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焉耆县水利局2023年度法治政府建设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 xml:space="preserve">工作报告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2023年，在县委、县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政府的坚强领导下，县水利局坚持以习近平新时代中国特色社会主义思想为指导，深入学习贯彻习近平法治思想和中央全面依法治国工作会议精神，围绕年度法治政府建设工作计划，深入推进法治政府建设工作，圆满完成了年度工作任务，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我局2023年度法治政府建设工作情况报告如下：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法治政府建设工作开展情况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加强领导干部和行政执法人员学法用法，全面提高依法行政能力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一是加强领导干部学法用法，不断提高领导干部依法行政、依法决策水平。水利局始终把领导干部学法用法作为普法教育的重要内容来抓，将习近平法治思想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《中华人民共和国宪法》《中华人民共和国民法典》等法律法规，纳入党组中心组学习内容，2023年由党组书记带领，进行中心组理论学习《中华人民共和国宪法》《中华人民共和国民法典》《中华人民共和国国家安全法》等法律法规8次，习近平法治思想专题学习3次，党组书记述法1次，</w:t>
      </w:r>
      <w:bookmarkStart w:id="0" w:name="_GoBack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政治业务学习48次，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组织全体干部职工参与“法宣在线”学习及格率100%；二是注重法治实践，推动领导干部和行政执法人员学法用法不断深入。将领导干部和行政执法人员树立法治理念并学习法律知识，依法决策，依法行政、遵章守纪等方面的情况与干部年度考核等级认定、干部选拔任用、目标责任制考核相挂钩。2023年，水利局无人员受到党纪政纪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完善法治政府建设机制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建设。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结合县水利局实际，制定了《2023年水利局法治政府建设实施方案》，成立了由局党组书记为组长、局长为副组长、各股室负责人为成员的法治政府建设领导小组，将任务分解到各站所股室，进一步明确了工作要求、任务和具体措施，将法治政府建设工作有机结合至涉水利工作全过程、全领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全面深化法治政府建设工作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一是推进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依法行政制度体系化规范化程序化法治化。加强规范性文件的监督管理，严格遵守《新疆维吾尔自治区行政规范性文件管理办法》，按期开展专项培训，认真落实规范性文件征求意见、审议决定、登记签发等程序，开展审查工作，保证文件的合法性。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全面推进行政复议规范化建设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积极做好行政复议应诉工作，认真执行行政机关负责人出庭应诉制度，做到“应出尽出”。加强行政复议决定以及行政复议意见书、建议书的执行监督。2023年，我局无行政诉讼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复议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案件。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健全依法决策制度机制。为提高重大行政决策科学化、民主化、法治化水平，促进依法行政，不定期开展重大行政决策社会稳定、安全生产等社会发展方面的风险评估，2023年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未发生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涉水事纠纷重大问题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</w:rPr>
        <w:t>群众切身利益的重大事项，依法决策意识明显增强。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="30" w:beforeAutospacing="0" w:after="30" w:afterAutospacing="0" w:line="560" w:lineRule="exact"/>
        <w:ind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pacing w:val="-6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kern w:val="2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pacing w:val="-6"/>
          <w:kern w:val="2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持续推进水利“放管服”改革，优化水利营商环境。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按照自治区水利厅统一部署，我县已全面实现取水许可数字化电子证照，实现取水许可申请、审批全程网上办理。截至目前已办理电子取水许可证 258个。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全面履行法定职责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严格落实“谁执法谁普法”责任制，水利局积极利用各类节日及重大活动，组织干部职工开展形式多样的普法活动，通过“3.8”妇女权益保护法宣传活动、“世界水日、中国水周”、“4.15国家安全教育日”、网络宣传周等重点宣传节点，结合走访入户、访惠聚工作等宣传，努力营造法治政府建设良好社会环境。2023年共发放宣传材料共计2000余份，入户宣传100余次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推进水行政综合执法工作。结合水资源管理、水土保持监管、推行河长制等，持续开展河湖“清四乱”专项行动，各级河湖长、巡河员累计巡河508次，县级河长巡河次数21次，乡镇级河长巡河136次，村级河长巡河351次；以“河湖长+检察长”工作机制为抓手，与县检察院联合开展巡河巡查工作7次。督促全县生产建设单位在项目开工前按时上报项目开工信息，编制上报水土保持方案。2023年我县共审批生产建设项目水土保持方案报告书（表）38件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存在的问题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1、学法不够深入。对习近平法治思想和总书记关于法治建设重要论述领会的不够透彻，把握不全面，学习不深入，学以致用，用以促学不精准。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2、普法宣传的形式缺乏创新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没有充分利用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抖音、微信公众号等新媒体，广泛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宣传水利相关法律法规。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3、水利信息依法公开方面还做得不够，公开的范围和内容还不够全面。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、下一步工作计划 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（一）进一步加大法治宣传教育力度。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充分利用主题党日集中学习等活动契机，组织系统干部职工学法用法，弘扬法治精神，维护法律权威。 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（二）进一步健全行政决策机制。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凡涉及经济社会发展大局和人民群众切身利益的重大决策事项，严格执行公众参与、专家论证、风险评估、合法性审查、集体讨论决定等制度规定。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（三）进一步加强行政执法监督。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服务型执法理念，推广服务型行政执法。落实行政执法责任制，积极探索新的行政执法监督办法，重点规范行政许可、行政处罚、行政检查等执法行为，完善和落实行政执法投诉举报制度，加强对不作为、滥作为的监督。确定重大行政执法决定的标准和范围，严格执行重大执法决定法制审核制度。完善和严格适用行政处罚裁量权基准。加强行政执法队伍建设，严格实行行政执法人员持证上岗和资格管理制度，不断提升行政执法人员业务素质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焉耆县水利局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2024年2月23日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47F07B0E"/>
    <w:rsid w:val="002D0DC2"/>
    <w:rsid w:val="00362625"/>
    <w:rsid w:val="0058477F"/>
    <w:rsid w:val="00634C27"/>
    <w:rsid w:val="00741DFE"/>
    <w:rsid w:val="00C43209"/>
    <w:rsid w:val="00DC5D99"/>
    <w:rsid w:val="02976831"/>
    <w:rsid w:val="077566D6"/>
    <w:rsid w:val="099E293F"/>
    <w:rsid w:val="0B7236C8"/>
    <w:rsid w:val="0C2A12D0"/>
    <w:rsid w:val="1A861559"/>
    <w:rsid w:val="37515F68"/>
    <w:rsid w:val="398E0E0F"/>
    <w:rsid w:val="47F07B0E"/>
    <w:rsid w:val="4BF24288"/>
    <w:rsid w:val="4E027371"/>
    <w:rsid w:val="4EE3722C"/>
    <w:rsid w:val="594026F4"/>
    <w:rsid w:val="59D66539"/>
    <w:rsid w:val="5ED47EA3"/>
    <w:rsid w:val="5F1E396E"/>
    <w:rsid w:val="6197060F"/>
    <w:rsid w:val="70F14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 Char Char"/>
    <w:basedOn w:val="1"/>
    <w:autoRedefine/>
    <w:qFormat/>
    <w:uiPriority w:val="0"/>
    <w:pPr>
      <w:jc w:val="center"/>
      <w:outlineLvl w:val="0"/>
    </w:pPr>
    <w:rPr>
      <w:rFonts w:ascii="Arial" w:hAnsi="Arial"/>
      <w:sz w:val="32"/>
      <w:szCs w:val="24"/>
    </w:rPr>
  </w:style>
  <w:style w:type="paragraph" w:customStyle="1" w:styleId="8">
    <w:name w:val="p18"/>
    <w:basedOn w:val="1"/>
    <w:autoRedefine/>
    <w:unhideWhenUsed/>
    <w:qFormat/>
    <w:uiPriority w:val="0"/>
    <w:pPr>
      <w:pBdr>
        <w:bottom w:val="single" w:color="FFFFFF" w:sz="4" w:space="31"/>
      </w:pBdr>
      <w:topLinePunct/>
      <w:adjustRightInd w:val="0"/>
      <w:snapToGrid w:val="0"/>
      <w:spacing w:line="600" w:lineRule="exact"/>
      <w:ind w:firstLine="640" w:firstLineChars="200"/>
    </w:pPr>
    <w:rPr>
      <w:rFonts w:ascii="仿宋" w:hAnsi="仿宋" w:eastAsia="仿宋" w:cs="黑体"/>
      <w:sz w:val="32"/>
      <w:szCs w:val="32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317</Words>
  <Characters>1813</Characters>
  <Lines>15</Lines>
  <Paragraphs>4</Paragraphs>
  <TotalTime>21</TotalTime>
  <ScaleCrop>false</ScaleCrop>
  <LinksUpToDate>false</LinksUpToDate>
  <CharactersWithSpaces>2126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2024-02-20T10:39:00Z</dcterms:created>
  <dc:creator>Administrator</dc:creator>
  <cp:lastModifiedBy>Administrator</cp:lastModifiedBy>
  <cp:lastPrinted>2024-02-23T11:03:00Z</cp:lastPrinted>
  <dcterms:modified xsi:type="dcterms:W3CDTF">2024-02-29T03:21:09Z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9467F8477A3B41FFA06830FB1B3BFAAB_13</vt:lpwstr>
  </property>
</Properties>
</file>