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0"/>
          <w:szCs w:val="40"/>
          <w:lang w:eastAsia="zh-CN"/>
        </w:rPr>
      </w:pPr>
      <w:r>
        <w:rPr>
          <w:rFonts w:hint="eastAsia" w:ascii="方正小标宋_GBK" w:hAnsi="方正小标宋_GBK" w:eastAsia="方正小标宋_GBK" w:cs="方正小标宋_GBK"/>
          <w:b w:val="0"/>
          <w:bCs w:val="0"/>
          <w:sz w:val="40"/>
          <w:szCs w:val="40"/>
          <w:lang w:val="en-US" w:eastAsia="zh-CN"/>
        </w:rPr>
        <w:t>焉耆县</w:t>
      </w:r>
      <w:r>
        <w:rPr>
          <w:rFonts w:hint="eastAsia" w:ascii="方正小标宋_GBK" w:hAnsi="方正小标宋_GBK" w:eastAsia="方正小标宋_GBK" w:cs="方正小标宋_GBK"/>
          <w:b w:val="0"/>
          <w:bCs w:val="0"/>
          <w:sz w:val="40"/>
          <w:szCs w:val="40"/>
          <w:lang w:eastAsia="zh-CN"/>
        </w:rPr>
        <w:t>商工局</w:t>
      </w:r>
      <w:r>
        <w:rPr>
          <w:rFonts w:hint="eastAsia" w:ascii="方正小标宋_GBK" w:hAnsi="方正小标宋_GBK" w:eastAsia="方正小标宋_GBK" w:cs="方正小标宋_GBK"/>
          <w:b w:val="0"/>
          <w:bCs w:val="0"/>
          <w:sz w:val="40"/>
          <w:szCs w:val="40"/>
          <w:lang w:val="en-US" w:eastAsia="zh-CN"/>
        </w:rPr>
        <w:t>2023年度</w:t>
      </w:r>
      <w:r>
        <w:rPr>
          <w:rFonts w:hint="eastAsia" w:ascii="方正小标宋_GBK" w:hAnsi="方正小标宋_GBK" w:eastAsia="方正小标宋_GBK" w:cs="方正小标宋_GBK"/>
          <w:b w:val="0"/>
          <w:bCs w:val="0"/>
          <w:sz w:val="40"/>
          <w:szCs w:val="40"/>
          <w:lang w:eastAsia="zh-CN"/>
        </w:rPr>
        <w:t>法治政府建设</w:t>
      </w:r>
      <w:r>
        <w:rPr>
          <w:rFonts w:hint="eastAsia" w:ascii="方正小标宋_GBK" w:hAnsi="方正小标宋_GBK" w:eastAsia="方正小标宋_GBK" w:cs="方正小标宋_GBK"/>
          <w:b w:val="0"/>
          <w:bCs w:val="0"/>
          <w:sz w:val="40"/>
          <w:szCs w:val="40"/>
          <w:lang w:val="en-US" w:eastAsia="zh-CN"/>
        </w:rPr>
        <w:t>工作</w:t>
      </w:r>
      <w:r>
        <w:rPr>
          <w:rFonts w:hint="eastAsia" w:ascii="方正小标宋_GBK" w:hAnsi="方正小标宋_GBK" w:eastAsia="方正小标宋_GBK" w:cs="方正小标宋_GBK"/>
          <w:b w:val="0"/>
          <w:bCs w:val="0"/>
          <w:sz w:val="40"/>
          <w:szCs w:val="40"/>
          <w:lang w:eastAsia="zh-CN"/>
        </w:rPr>
        <w:t>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kern w:val="2"/>
          <w:sz w:val="32"/>
          <w:szCs w:val="32"/>
          <w:highlight w:val="none"/>
          <w:lang w:val="en-US" w:eastAsia="zh-CN" w:bidi="ar-SA"/>
        </w:rPr>
        <w:t>2023年，焉耆县商工局按照县委、县政府和州商务、工信局的要求，以全面推进依法行政为主线，以法治考评为抓手，坚持党的领导，坚持法律面前人人平等，坚持依宪施政、依法行政、简政放权，把法治要求贯穿到工信局管辖行业改革发展全过程中，落实到商贸、工业企业生产、建设、管理、服务、运营的各领域，促进商工管辖行业治理体系和治理能力现代化。现将县商工局</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年法治政府建设工作汇报如下：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黑体_GBK" w:hAnsi="方正黑体_GBK" w:eastAsia="方正黑体_GBK" w:cs="方正黑体_GBK"/>
          <w:sz w:val="32"/>
          <w:szCs w:val="32"/>
        </w:rPr>
      </w:pPr>
      <w:r>
        <w:rPr>
          <w:rFonts w:hint="default" w:ascii="Times New Roman" w:hAnsi="Times New Roman" w:eastAsia="方正仿宋_GBK" w:cs="Times New Roman"/>
          <w:sz w:val="32"/>
          <w:szCs w:val="32"/>
        </w:rPr>
        <w:t>　</w:t>
      </w:r>
      <w:r>
        <w:rPr>
          <w:rFonts w:hint="default" w:ascii="方正黑体_GBK" w:hAnsi="方正黑体_GBK" w:eastAsia="方正黑体_GBK" w:cs="方正黑体_GBK"/>
          <w:sz w:val="32"/>
          <w:szCs w:val="32"/>
        </w:rPr>
        <w:t>　</w:t>
      </w:r>
      <w:r>
        <w:rPr>
          <w:rFonts w:hint="eastAsia" w:ascii="方正黑体_GBK" w:hAnsi="方正黑体_GBK" w:eastAsia="方正黑体_GBK" w:cs="方正黑体_GBK"/>
          <w:sz w:val="32"/>
          <w:szCs w:val="32"/>
          <w:lang w:val="en-US" w:eastAsia="zh-CN"/>
        </w:rPr>
        <w:t>一、</w:t>
      </w:r>
      <w:r>
        <w:rPr>
          <w:rFonts w:hint="default" w:ascii="方正黑体_GBK" w:hAnsi="方正黑体_GBK" w:eastAsia="方正黑体_GBK" w:cs="方正黑体_GBK"/>
          <w:sz w:val="32"/>
          <w:szCs w:val="32"/>
        </w:rPr>
        <w:t>主要工作和成效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方正仿宋_GBK" w:hAnsi="方正仿宋_GBK" w:eastAsia="方正仿宋_GBK" w:cs="方正仿宋_GBK"/>
          <w:spacing w:val="-6"/>
          <w:kern w:val="2"/>
          <w:sz w:val="32"/>
          <w:szCs w:val="32"/>
          <w:highlight w:val="none"/>
          <w:lang w:val="en-US" w:eastAsia="zh-CN" w:bidi="ar-SA"/>
        </w:rPr>
      </w:pPr>
      <w:r>
        <w:rPr>
          <w:rFonts w:hint="default" w:ascii="方正仿宋_GBK" w:hAnsi="方正仿宋_GBK" w:eastAsia="方正仿宋_GBK" w:cs="方正仿宋_GBK"/>
          <w:spacing w:val="-6"/>
          <w:kern w:val="2"/>
          <w:sz w:val="32"/>
          <w:szCs w:val="32"/>
          <w:highlight w:val="none"/>
          <w:lang w:val="en-US" w:eastAsia="zh-CN" w:bidi="ar-SA"/>
        </w:rPr>
        <w:t>按照县委、县政府《焉耆县法治政府建设实施方案》的要求，结合焉耆县商工局实际情况，我局制定了《焉耆县商工局法治政府建设实施方案》，并印发局属各科室执行。实施方案从总体要求、主要任务和组织实施等方面做了部署要求，规定了局属各科室的职能及时间进度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lang w:val="en-US" w:eastAsia="zh-CN"/>
        </w:rPr>
        <w:t>坚持严格规范行政执法行为</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方正仿宋_GBK" w:hAnsi="方正仿宋_GBK" w:eastAsia="方正仿宋_GBK" w:cs="方正仿宋_GBK"/>
          <w:spacing w:val="-6"/>
          <w:kern w:val="2"/>
          <w:sz w:val="32"/>
          <w:szCs w:val="32"/>
          <w:highlight w:val="none"/>
          <w:lang w:val="en-US" w:eastAsia="zh-CN" w:bidi="ar-SA"/>
        </w:rPr>
      </w:pPr>
      <w:r>
        <w:rPr>
          <w:rFonts w:hint="default" w:ascii="方正仿宋_GBK" w:hAnsi="方正仿宋_GBK" w:eastAsia="方正仿宋_GBK" w:cs="方正仿宋_GBK"/>
          <w:spacing w:val="-6"/>
          <w:kern w:val="2"/>
          <w:sz w:val="32"/>
          <w:szCs w:val="32"/>
          <w:highlight w:val="none"/>
          <w:lang w:val="en-US" w:eastAsia="zh-CN" w:bidi="ar-SA"/>
        </w:rPr>
        <w:t>一是严格执行“两罚衔接”运行机制。积极接入自治区工信厅行政审批系统信息平台，按照相关规定及时、全面、准确录入信息，在商工局行政执法过程中发现涉嫌犯罪的刑事案件，按程序及时向公安机关移送。截至目前，局机关无行政处罚案件发生。二是严格加强执法队伍管理。我局全面落实行政执法人员资格管理、年审和持证上岗等制度，禁止无行政执法资格的人员履行行政执法职责。建立健全行政执法公示制度，推进行政处罚案件信息公开。落实执法投诉举报查处机制，及时查处群众投诉举报、媒体曝光的典型案件，切实做到严格依法公正文明规范执法，有效防范执法风险。三是创新服务方式，加强科学化执法。转变重管理轻服务观念，强化执法为民和服务群众意识，推进严格规范公正文明执法，不断探索改进服务的新思路、新方式、新举措，切实提高执法工作科学化、规范化、法治化水平，全面改善执法队伍形象，为经济社会持续健康发展和人民群众安全便捷出行提供更好的服务保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开展社会法治宣传教育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pacing w:val="-6"/>
          <w:kern w:val="2"/>
          <w:sz w:val="32"/>
          <w:szCs w:val="32"/>
          <w:highlight w:val="none"/>
          <w:lang w:val="en-US" w:eastAsia="zh-CN" w:bidi="ar-SA"/>
        </w:rPr>
      </w:pPr>
      <w:r>
        <w:rPr>
          <w:rFonts w:hint="default" w:ascii="Times New Roman" w:hAnsi="Times New Roman" w:eastAsia="方正仿宋_GBK" w:cs="Times New Roman"/>
          <w:sz w:val="32"/>
          <w:szCs w:val="32"/>
        </w:rPr>
        <w:t>　　</w:t>
      </w:r>
      <w:r>
        <w:rPr>
          <w:rFonts w:hint="default" w:ascii="方正仿宋_GBK" w:hAnsi="方正仿宋_GBK" w:eastAsia="方正仿宋_GBK" w:cs="方正仿宋_GBK"/>
          <w:spacing w:val="-6"/>
          <w:kern w:val="2"/>
          <w:sz w:val="32"/>
          <w:szCs w:val="32"/>
          <w:highlight w:val="none"/>
          <w:lang w:val="en-US" w:eastAsia="zh-CN" w:bidi="ar-SA"/>
        </w:rPr>
        <w:t>一是为进一步提高广大群众依法办事能力，增强全民法治程度，结合商工局管辖行业特点，在日常法治宣传的基础上结合法律进单位、国家宪法日暨全国法治宣传日等活动，大力开展普法宣传教育活动。进一步落实“谁执法谁普法”工作机制。二是按照“谁主管谁负责”的原则，要求下辖行业各单位结合本行业特点和服务对象群体的法律需求，开展法治宣传教育。充分发挥下辖行业的作用，加强单位法治文化建设。三是抓好行政执法人员法治宣传教育。通过学习，提高商工局系统干部职工和广大从业人员学法的自觉性，增强依法办事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　　</w:t>
      </w:r>
      <w:r>
        <w:rPr>
          <w:rFonts w:hint="eastAsia" w:ascii="方正黑体_GBK" w:hAnsi="方正黑体_GBK" w:eastAsia="方正黑体_GBK" w:cs="方正黑体_GBK"/>
          <w:sz w:val="32"/>
          <w:szCs w:val="32"/>
          <w:lang w:val="en-US" w:eastAsia="zh-CN"/>
        </w:rPr>
        <w:t>二</w:t>
      </w:r>
      <w:r>
        <w:rPr>
          <w:rFonts w:hint="default" w:ascii="方正黑体_GBK" w:hAnsi="方正黑体_GBK" w:eastAsia="方正黑体_GBK" w:cs="方正黑体_GBK"/>
          <w:sz w:val="32"/>
          <w:szCs w:val="32"/>
        </w:rPr>
        <w:t>、存在的问题</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方正仿宋_GBK" w:hAnsi="方正仿宋_GBK" w:eastAsia="方正仿宋_GBK" w:cs="方正仿宋_GBK"/>
          <w:spacing w:val="-6"/>
          <w:kern w:val="2"/>
          <w:sz w:val="32"/>
          <w:szCs w:val="32"/>
          <w:highlight w:val="none"/>
          <w:lang w:val="en-US" w:eastAsia="zh-CN" w:bidi="ar-SA"/>
        </w:rPr>
      </w:pPr>
      <w:r>
        <w:rPr>
          <w:rFonts w:hint="default" w:ascii="方正仿宋_GBK" w:hAnsi="方正仿宋_GBK" w:eastAsia="方正仿宋_GBK" w:cs="方正仿宋_GBK"/>
          <w:spacing w:val="-6"/>
          <w:kern w:val="2"/>
          <w:sz w:val="32"/>
          <w:szCs w:val="32"/>
          <w:highlight w:val="none"/>
          <w:lang w:val="en-US" w:eastAsia="zh-CN" w:bidi="ar-SA"/>
        </w:rPr>
        <w:t>今年以来，我局在法治建设方面做了一定的工作，依法行政的意识逐步形成，行政执法行为逐步规范，依法行政水平逐步提高。但从所反映的执法情况来看，还存在一定的问题和一些薄弱环节，主要表现在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（一）</w:t>
      </w:r>
      <w:r>
        <w:rPr>
          <w:rFonts w:hint="default" w:ascii="方正仿宋_GBK" w:hAnsi="方正仿宋_GBK" w:eastAsia="方正仿宋_GBK" w:cs="方正仿宋_GBK"/>
          <w:spacing w:val="-6"/>
          <w:kern w:val="2"/>
          <w:sz w:val="32"/>
          <w:szCs w:val="32"/>
          <w:highlight w:val="none"/>
          <w:lang w:val="en-US" w:eastAsia="zh-CN" w:bidi="ar-SA"/>
        </w:rPr>
        <w:t>执法人员偏少，执法装备配备不到位，从而导致执法力量薄弱，尤其是缺乏高素质的法治工作专业人才，一定程度上不能很好的满足实际工作需要;</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（二）</w:t>
      </w:r>
      <w:r>
        <w:rPr>
          <w:rFonts w:hint="default" w:ascii="方正仿宋_GBK" w:hAnsi="方正仿宋_GBK" w:eastAsia="方正仿宋_GBK" w:cs="方正仿宋_GBK"/>
          <w:spacing w:val="-6"/>
          <w:kern w:val="2"/>
          <w:sz w:val="32"/>
          <w:szCs w:val="32"/>
          <w:highlight w:val="none"/>
          <w:lang w:val="en-US" w:eastAsia="zh-CN" w:bidi="ar-SA"/>
        </w:rPr>
        <w:t>执法方式比较落后，执法手段比较单一，行政执法工作经费紧张，执法信息收集处理手段落后，缺少先进的执法取证仪器;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方正黑体_GBK" w:hAnsi="方正黑体_GBK" w:eastAsia="方正黑体_GBK" w:cs="方正黑体_GBK"/>
          <w:sz w:val="32"/>
          <w:szCs w:val="32"/>
          <w:lang w:val="en-US" w:eastAsia="zh-CN"/>
        </w:rPr>
        <w:t>三</w:t>
      </w:r>
      <w:r>
        <w:rPr>
          <w:rFonts w:hint="default" w:ascii="方正黑体_GBK" w:hAnsi="方正黑体_GBK" w:eastAsia="方正黑体_GBK" w:cs="方正黑体_GBK"/>
          <w:sz w:val="32"/>
          <w:szCs w:val="32"/>
        </w:rPr>
        <w:t>、下一步打算</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（一）</w:t>
      </w:r>
      <w:r>
        <w:rPr>
          <w:rFonts w:hint="default" w:ascii="方正仿宋_GBK" w:hAnsi="方正仿宋_GBK" w:eastAsia="方正仿宋_GBK" w:cs="方正仿宋_GBK"/>
          <w:spacing w:val="-6"/>
          <w:kern w:val="2"/>
          <w:sz w:val="32"/>
          <w:szCs w:val="32"/>
          <w:highlight w:val="none"/>
          <w:lang w:val="en-US" w:eastAsia="zh-CN" w:bidi="ar-SA"/>
        </w:rPr>
        <w:t>大力开展干部职工法治教育学习，提高干部职工对全面推进法治建设工作的必要性、长期性的认识，增强干部职工依法行政的自觉性和责任感;</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（二）</w:t>
      </w:r>
      <w:r>
        <w:rPr>
          <w:rFonts w:hint="default" w:ascii="方正仿宋_GBK" w:hAnsi="方正仿宋_GBK" w:eastAsia="方正仿宋_GBK" w:cs="方正仿宋_GBK"/>
          <w:spacing w:val="-6"/>
          <w:kern w:val="2"/>
          <w:sz w:val="32"/>
          <w:szCs w:val="32"/>
          <w:highlight w:val="none"/>
          <w:lang w:val="en-US" w:eastAsia="zh-CN" w:bidi="ar-SA"/>
        </w:rPr>
        <w:t>进一步巩固完善法治建设的基础性工作，严格执行现行的有效的各项执法制度，健全配套制度，注重增强制度的科学性、针对性和操作性;</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（三）</w:t>
      </w:r>
      <w:r>
        <w:rPr>
          <w:rFonts w:hint="default" w:ascii="方正仿宋_GBK" w:hAnsi="方正仿宋_GBK" w:eastAsia="方正仿宋_GBK" w:cs="方正仿宋_GBK"/>
          <w:spacing w:val="-6"/>
          <w:kern w:val="2"/>
          <w:sz w:val="32"/>
          <w:szCs w:val="32"/>
          <w:highlight w:val="none"/>
          <w:lang w:val="en-US" w:eastAsia="zh-CN" w:bidi="ar-SA"/>
        </w:rPr>
        <w:t>有针对性的解决执法队伍中存在的突出问题和薄弱环节，加强化行政执法人员的执法意识、责任意识、素质意识、依法接受监督的意识，努力建设一支政治素质高、业务能力强的行政执法队伍。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ZjI2MDA3ZDY1Y2VkZThkMGQ3YTliMzExNzliZTcifQ=="/>
  </w:docVars>
  <w:rsids>
    <w:rsidRoot w:val="33004153"/>
    <w:rsid w:val="099345AA"/>
    <w:rsid w:val="304553B7"/>
    <w:rsid w:val="33004153"/>
    <w:rsid w:val="617F7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2024-02-22T11:18:00Z</dcterms:created>
  <dc:creator>Administrator</dc:creator>
  <cp:lastModifiedBy>Administrator</cp:lastModifiedBy>
  <dcterms:modified xsi:type="dcterms:W3CDTF">2024-03-01T08:55:21Z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DA7652C0605B4CC4AEC461322844B322_11</vt:lpwstr>
  </property>
</Properties>
</file>