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sz w:val="40"/>
          <w:szCs w:val="40"/>
        </w:rPr>
        <w:t>焉耆县</w:t>
      </w:r>
      <w:r>
        <w:rPr>
          <w:rFonts w:hint="default" w:ascii="Times New Roman" w:hAnsi="Times New Roman" w:eastAsia="方正小标宋_GBK" w:cs="Times New Roman"/>
          <w:b/>
          <w:sz w:val="40"/>
          <w:szCs w:val="40"/>
          <w:lang w:val="en-US" w:eastAsia="zh-CN"/>
        </w:rPr>
        <w:t>发改委2023年度</w:t>
      </w:r>
      <w:r>
        <w:rPr>
          <w:rFonts w:hint="default" w:ascii="Times New Roman" w:hAnsi="Times New Roman" w:eastAsia="方正小标宋_GBK" w:cs="Times New Roman"/>
          <w:b/>
          <w:sz w:val="40"/>
          <w:szCs w:val="40"/>
        </w:rPr>
        <w:t>法治政府建设</w:t>
      </w: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sz w:val="40"/>
          <w:szCs w:val="40"/>
        </w:rPr>
        <w:t>工作报告</w:t>
      </w: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2023年，我委在县委、县政府以及州发改委的指导监督下，认真对照《焉耆县贯彻落实&lt;法治政府建设实施纲要(2021-2025年)&gt;分工方案》和《焉耆县2023年法治政府建设工作方案》，深入学习贯彻习近平法治思想，全面贯彻党的二十大精神，紧紧围绕法治建设工作目标任务，以围绕中心、服务大局为重点，着力营造全社会尊法守法用法的良好氛围，取得了一些成效。现将工作情况报告如下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一、法治政府建设主要举措和成效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（一）深入学习贯彻习近平法治思想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将习近平法治思想纳入局党组理论学习中心组内容，组织全委干部职工全面系统学习习近平法治思想，深刻理解习近平法治思想的重大意义和深刻内涵，大力弘扬社会主义法治精神，坚决维护宪法法律权威，将法治建设列入重要议事日程，纳入工作规划和年度工作计划，与经济工作、业务工作同部署、同安排、同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left="0" w:right="0" w:firstLine="616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（二）加强组织领导，建立工作机制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right="0" w:righ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委党组高度重视法治政府建设工作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严格落实党政主要负责人履行推进法治建设第一责任人制度。把普法和依法行政工作纳入重要议事日程和领导班子责任目标，并根据委人员变动，及时调整了由委主要领导任组长，分管主任任副组长，各处室负责人为成员的普法工作领导小组，形成了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一把手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负总责，分管领导具体抓，法规处和办公室主要抓，各有关处室齐抓共管的良好格局，为法治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政府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建设工作的全面展开和推进提供了强有力的组织保证。狠抓制度建设。结合机关作风和效能建设，重点抓好政策法规和业务学习培训制度、宣传教育制度、委机关作风和效能建设监督员制度、首问负责制度等制度的落实工作，有效促进法治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政府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建设工作规范化、制度化、长效化发展。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E/>
        <w:bidi w:val="0"/>
        <w:spacing w:before="30" w:beforeAutospacing="0" w:after="30" w:afterAutospacing="0" w:line="560" w:lineRule="exact"/>
        <w:ind w:right="0" w:rightChars="0" w:firstLine="616" w:firstLineChars="200"/>
        <w:jc w:val="both"/>
        <w:textAlignment w:val="auto"/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（三）加快职能转变，推进依法行政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法治是最好的营商环境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的要求，自觉提高政治站位，强化服务意识，全委干部职工思想观念和工作作风有了明显变化，履职尽责和开拓创新有了新突破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服务质量和办事效率有了新提高。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严格规范程序。每一项重大行政决策都严格坚持党的全面领导，遵循科学决策、民主决策、依法决策有机统一，发挥民主集中制作用，充分听取各方面意见，依法接受县人大、司法、统计、审计等部门的监督，达到决策事项程序合法、内容合法、适应经济社会发展和全面深化改革的要求。依法做好行政规范性文件报备、实施后评估、定期清理、社会公布等工作，严格落实行政规范性文件清理工作。二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开展事中事后监管。对投资项目全部制定工作流程、工作规范，从项目审批、资金管理、项目验收等方面进行事中事后监管，确保项目资金规范使用、项目建设有序推进。投资项目及时纳入全国统一的重大项目库，在线监管、公开推进。会同财政、统计、审计等部门，定期对资金拨付、项目进展进行实地检查督促，确保每个项目建成投产达实效。三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推动优化营商环境。创新审批模式，确保实现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最多跑一次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工作目标。为深入推进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放管服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改革，按照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平台之外无审批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一次办妥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最多跑一次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要求，真正实现政务服务便民化，推进线上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一网通办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”。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同时，进一步精简审批流程，协同相关审批部门落实完成项目线上审批工作。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四是进一步规范行政执法行为。积极梳理行政执法的法定依据，明确执法领域，做好行政执法主体资格确认工作。制定行政执法公示、执法全过程记录、重大行政执法决定法制审核三项制度，明确规定执法范围、执法程序、文书格式、及行政处罚决定合法性审查，为规范开展行政执法保驾护航。五是推进政府信息公开。做到主动公开、及时公开、准确公开，及时发布我委人事变动、政策法规、工作动态、规划计划、审批事项等信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highlight w:val="none"/>
          <w:lang w:val="en-US" w:eastAsia="zh-CN" w:bidi="ar-SA"/>
        </w:rPr>
        <w:t>存在不足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在推进法治政府建设方面取得了一定成效，但与经济社会发展的新形势新任务新要求仍存在一些问题和不足，主要表现为以下几个方面：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法治思维树得不牢，法治宣传形式较单一，相关制度需进一步完善。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普法宣传的形式缺乏创新，没有充分利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用政务公开平台在网上项目审批相关法律法规。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监管力度发挥作用不明显，事中事后监管有待加强。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highlight w:val="none"/>
          <w:lang w:val="en-US" w:eastAsia="zh-CN" w:bidi="ar-SA"/>
        </w:rPr>
        <w:t>下一步工作计划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19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pacing w:val="-6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进一步加强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宣传，提升依法行政能力。围绕年度中心工作、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教育重点，结合工作特点，确定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法治宣传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教育的年度目标和工作任务。结合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教育，重点突出与工作紧密关联的法律法规学习宣传。建立自学与集中学相结合，系统学与重点学相结合的学习机制，全面增强全委人员的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观念，将学法、守法、用法与全委法治文化建设相结合，突出宣传方式的创新，在提高实效上寻求新作为。</w:t>
      </w:r>
      <w:r>
        <w:rPr>
          <w:rFonts w:hint="default" w:ascii="Times New Roman" w:hAnsi="Times New Roman" w:eastAsia="方正楷体_GBK" w:cs="Times New Roman"/>
          <w:b/>
          <w:bCs/>
          <w:spacing w:val="-6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进一步规范执法活动，提升行政执法水平。进一步完善科学民主决策机制，推进行政决策规范化、制度化、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化建设。进一步强化权责一致的观念，努力构建科学合理、规范高效、协调有序、监督严密的工作机制。</w:t>
      </w:r>
      <w:r>
        <w:rPr>
          <w:rFonts w:hint="default" w:ascii="Times New Roman" w:hAnsi="Times New Roman" w:eastAsia="方正楷体_GBK" w:cs="Times New Roman"/>
          <w:b/>
          <w:bCs/>
          <w:spacing w:val="-6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进一步加强队伍建设，提升依法执政能力。按照依法行政、规范行政的要求，进一步加强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队伍建设，固队伍、强素质、立制度、提能力，培养政治素质好、工作能力强、既懂法又会用法的</w:t>
      </w:r>
      <w:r>
        <w:rPr>
          <w:rFonts w:hint="eastAsia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法治</w:t>
      </w: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>工作队伍。加强对发展改革系统法规干部依法行政的培训，全面提高依法行政能力和水平。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ind w:firstLine="766" w:firstLineChars="249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 xml:space="preserve">                            焉耆县发展和改革委员会</w:t>
      </w: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ind w:firstLine="5377" w:firstLineChars="1746"/>
        <w:textAlignment w:val="auto"/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2"/>
          <w:sz w:val="32"/>
          <w:szCs w:val="32"/>
          <w:highlight w:val="none"/>
          <w:lang w:val="en-US" w:eastAsia="zh-CN" w:bidi="ar-SA"/>
        </w:rPr>
        <w:t xml:space="preserve"> 2024年2月23日</w:t>
      </w:r>
    </w:p>
    <w:p>
      <w:pPr>
        <w:keepNext w:val="0"/>
        <w:keepLines w:val="0"/>
        <w:pageBreakBefore w:val="0"/>
        <w:kinsoku/>
        <w:wordWrap/>
        <w:overflowPunct/>
        <w:autoSpaceDE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4CAC0"/>
    <w:multiLevelType w:val="singleLevel"/>
    <w:tmpl w:val="2954CA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47F07B0E"/>
    <w:rsid w:val="049F583E"/>
    <w:rsid w:val="0C2A12D0"/>
    <w:rsid w:val="102A0A02"/>
    <w:rsid w:val="2CE402B9"/>
    <w:rsid w:val="37515F68"/>
    <w:rsid w:val="398E0E0F"/>
    <w:rsid w:val="419A7831"/>
    <w:rsid w:val="47F07B0E"/>
    <w:rsid w:val="4E027371"/>
    <w:rsid w:val="509166E0"/>
    <w:rsid w:val="53E1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autoRedefine/>
    <w:qFormat/>
    <w:uiPriority w:val="0"/>
    <w:pPr>
      <w:jc w:val="center"/>
      <w:outlineLvl w:val="0"/>
    </w:pPr>
    <w:rPr>
      <w:rFonts w:ascii="Arial" w:hAnsi="Arial"/>
      <w:sz w:val="32"/>
      <w:szCs w:val="24"/>
    </w:r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18"/>
    <w:basedOn w:val="1"/>
    <w:autoRedefine/>
    <w:unhideWhenUsed/>
    <w:qFormat/>
    <w:uiPriority w:val="0"/>
    <w:pPr>
      <w:widowControl/>
    </w:pPr>
    <w:rPr>
      <w:rFonts w:hint="eastAsia" w:ascii="Calibri" w:hAnsi="Calibri" w:eastAsia="宋体" w:cs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2024-02-20T10:39:00Z</dcterms:created>
  <dc:creator>Administrator</dc:creator>
  <cp:lastModifiedBy>Administrator</cp:lastModifiedBy>
  <cp:lastPrinted>2024-02-23T04:50:00Z</cp:lastPrinted>
  <dcterms:modified xsi:type="dcterms:W3CDTF">2024-02-23T05:44:00Z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4FD4052F427A4B4CBF9BBBD05F8CA96A_13</vt:lpwstr>
  </property>
</Properties>
</file>