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bidi w:val="0"/>
        <w:spacing w:line="560" w:lineRule="exact"/>
        <w:jc w:val="center"/>
        <w:textAlignment w:val="auto"/>
        <w:rPr>
          <w:rFonts w:hint="eastAsia" w:ascii="方正小标宋_GBK" w:hAnsi="方正小标宋_GBK" w:eastAsia="方正小标宋_GBK" w:cs="方正小标宋_GBK"/>
          <w:b/>
          <w:sz w:val="40"/>
          <w:szCs w:val="40"/>
        </w:rPr>
      </w:pPr>
      <w:r>
        <w:rPr>
          <w:rFonts w:hint="eastAsia" w:ascii="方正小标宋_GBK" w:hAnsi="方正小标宋_GBK" w:eastAsia="方正小标宋_GBK" w:cs="方正小标宋_GBK"/>
          <w:b/>
          <w:sz w:val="40"/>
          <w:szCs w:val="40"/>
        </w:rPr>
        <w:t>焉耆县审计局</w:t>
      </w:r>
      <w:r>
        <w:rPr>
          <w:rFonts w:hint="eastAsia" w:ascii="方正小标宋_GBK" w:hAnsi="方正小标宋_GBK" w:eastAsia="方正小标宋_GBK" w:cs="方正小标宋_GBK"/>
          <w:b/>
          <w:sz w:val="40"/>
          <w:szCs w:val="40"/>
          <w:lang w:val="en-US" w:eastAsia="zh-CN"/>
        </w:rPr>
        <w:t>2023年度</w:t>
      </w:r>
      <w:r>
        <w:rPr>
          <w:rFonts w:hint="eastAsia" w:ascii="方正小标宋_GBK" w:hAnsi="方正小标宋_GBK" w:eastAsia="方正小标宋_GBK" w:cs="方正小标宋_GBK"/>
          <w:b/>
          <w:sz w:val="40"/>
          <w:szCs w:val="40"/>
        </w:rPr>
        <w:t>法治政府建设</w:t>
      </w:r>
    </w:p>
    <w:p>
      <w:pPr>
        <w:keepNext w:val="0"/>
        <w:keepLines w:val="0"/>
        <w:pageBreakBefore w:val="0"/>
        <w:kinsoku/>
        <w:wordWrap/>
        <w:overflowPunct/>
        <w:autoSpaceDE/>
        <w:bidi w:val="0"/>
        <w:spacing w:line="560" w:lineRule="exact"/>
        <w:jc w:val="center"/>
        <w:textAlignment w:val="auto"/>
        <w:rPr>
          <w:rFonts w:hint="eastAsia" w:ascii="方正小标宋_GBK" w:hAnsi="方正小标宋_GBK" w:eastAsia="方正小标宋_GBK" w:cs="方正小标宋_GBK"/>
          <w:b/>
          <w:sz w:val="40"/>
          <w:szCs w:val="40"/>
        </w:rPr>
      </w:pPr>
      <w:r>
        <w:rPr>
          <w:rFonts w:hint="eastAsia" w:ascii="方正小标宋_GBK" w:hAnsi="方正小标宋_GBK" w:eastAsia="方正小标宋_GBK" w:cs="方正小标宋_GBK"/>
          <w:b/>
          <w:sz w:val="40"/>
          <w:szCs w:val="40"/>
        </w:rPr>
        <w:t xml:space="preserve">工作报告 </w:t>
      </w:r>
    </w:p>
    <w:p>
      <w:pPr>
        <w:keepNext w:val="0"/>
        <w:keepLines w:val="0"/>
        <w:pageBreakBefore w:val="0"/>
        <w:kinsoku/>
        <w:wordWrap/>
        <w:overflowPunct/>
        <w:autoSpaceDE/>
        <w:bidi w:val="0"/>
        <w:spacing w:line="560" w:lineRule="exact"/>
        <w:jc w:val="center"/>
        <w:textAlignment w:val="auto"/>
        <w:rPr>
          <w:rFonts w:ascii="黑体" w:hAnsi="黑体" w:eastAsia="黑体"/>
          <w:sz w:val="36"/>
          <w:szCs w:val="36"/>
        </w:rPr>
      </w:pPr>
    </w:p>
    <w:p>
      <w:pPr>
        <w:keepNext w:val="0"/>
        <w:keepLines w:val="0"/>
        <w:pageBreakBefore w:val="0"/>
        <w:kinsoku/>
        <w:wordWrap/>
        <w:overflowPunct/>
        <w:autoSpaceDE/>
        <w:bidi w:val="0"/>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2023年，县审计局在县委、县政府和上级审计机关的坚强领导下，坚持以习近平新时代中国特色社会主义思想为指导，深入贯彻落实党的二十大和习近平法治思想，扎实推进《焉耆县贯彻落实&lt;法治政府建设实施纲要(2021- 2025年 )&gt;分工方案》，把“推进法治、维护民生、推动改革、促进发展”作为审计工作的出发点和落脚点，进一步加大审计执法力度，加强审计法治宣传，严格审计项目审理，促进审计规范执法，切实提升审计执法质量，有效防控审计风险充分发挥审计监督作用，现将焉耆县审计局2023年法治政府建设工作报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bidi w:val="0"/>
        <w:spacing w:before="30" w:beforeAutospacing="0" w:after="30" w:afterAutospacing="0" w:line="560" w:lineRule="exact"/>
        <w:ind w:right="0" w:firstLine="616" w:firstLineChars="200"/>
        <w:jc w:val="both"/>
        <w:textAlignment w:val="auto"/>
        <w:rPr>
          <w:rFonts w:hint="eastAsia" w:ascii="黑体" w:hAnsi="黑体" w:eastAsia="黑体" w:cs="黑体"/>
          <w:spacing w:val="-6"/>
          <w:kern w:val="2"/>
          <w:sz w:val="32"/>
          <w:szCs w:val="32"/>
          <w:highlight w:val="none"/>
          <w:lang w:val="en-US" w:eastAsia="zh-CN" w:bidi="ar-SA"/>
        </w:rPr>
      </w:pPr>
      <w:r>
        <w:rPr>
          <w:rFonts w:hint="eastAsia" w:ascii="黑体" w:hAnsi="黑体" w:eastAsia="黑体" w:cs="黑体"/>
          <w:spacing w:val="-6"/>
          <w:kern w:val="2"/>
          <w:sz w:val="32"/>
          <w:szCs w:val="32"/>
          <w:highlight w:val="none"/>
          <w:lang w:val="en-US" w:eastAsia="zh-CN" w:bidi="ar-SA"/>
        </w:rPr>
        <w:t>一、法治政府建设主要举措和成效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bidi w:val="0"/>
        <w:spacing w:before="30" w:beforeAutospacing="0" w:after="30" w:afterAutospacing="0" w:line="560" w:lineRule="exact"/>
        <w:ind w:left="0" w:right="0" w:firstLine="616" w:firstLineChars="200"/>
        <w:jc w:val="both"/>
        <w:textAlignment w:val="auto"/>
        <w:rPr>
          <w:rFonts w:hint="eastAsia" w:ascii="方正楷体_GBK" w:hAnsi="方正楷体_GBK" w:eastAsia="方正楷体_GBK" w:cs="方正楷体_GBK"/>
          <w:spacing w:val="-6"/>
          <w:kern w:val="2"/>
          <w:sz w:val="32"/>
          <w:szCs w:val="32"/>
          <w:highlight w:val="none"/>
          <w:lang w:val="en-US" w:eastAsia="zh-CN" w:bidi="ar-SA"/>
        </w:rPr>
      </w:pPr>
      <w:r>
        <w:rPr>
          <w:rFonts w:hint="eastAsia" w:ascii="方正楷体_GBK" w:hAnsi="方正楷体_GBK" w:eastAsia="方正楷体_GBK" w:cs="方正楷体_GBK"/>
          <w:spacing w:val="-6"/>
          <w:kern w:val="2"/>
          <w:sz w:val="32"/>
          <w:szCs w:val="32"/>
          <w:highlight w:val="none"/>
          <w:lang w:val="en-US" w:eastAsia="zh-CN" w:bidi="ar-SA"/>
        </w:rPr>
        <w:t>（一）深入学习贯彻习近平法治思想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bidi w:val="0"/>
        <w:spacing w:before="30" w:beforeAutospacing="0" w:after="30" w:afterAutospacing="0" w:line="560" w:lineRule="exact"/>
        <w:ind w:left="0" w:right="0" w:firstLine="616" w:firstLineChars="200"/>
        <w:jc w:val="both"/>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将习近平法治思想纳入局党组理论学习中心组内容，组织全局干部职工全面系统学习习近平法治思想，深刻理解习近平法治思想的重大意义和深刻内涵，大力弘扬社会主义法治精神，坚决维护宪法法律权威，提高运用法治思维和法治方式进行审计的能力，扎实推动习近平法治思想在审计系统落实落地。</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bidi w:val="0"/>
        <w:spacing w:before="30" w:beforeAutospacing="0" w:after="30" w:afterAutospacing="0" w:line="560" w:lineRule="exact"/>
        <w:ind w:left="0" w:right="0" w:firstLine="616" w:firstLineChars="200"/>
        <w:jc w:val="both"/>
        <w:textAlignment w:val="auto"/>
        <w:rPr>
          <w:rFonts w:hint="eastAsia" w:ascii="方正楷体_GBK" w:hAnsi="方正楷体_GBK" w:eastAsia="方正楷体_GBK" w:cs="方正楷体_GBK"/>
          <w:b w:val="0"/>
          <w:bCs w:val="0"/>
          <w:spacing w:val="-6"/>
          <w:kern w:val="2"/>
          <w:sz w:val="32"/>
          <w:szCs w:val="32"/>
          <w:highlight w:val="none"/>
          <w:lang w:val="en-US" w:eastAsia="zh-CN" w:bidi="ar-SA"/>
        </w:rPr>
      </w:pPr>
      <w:r>
        <w:rPr>
          <w:rFonts w:hint="eastAsia" w:ascii="方正楷体_GBK" w:hAnsi="方正楷体_GBK" w:eastAsia="方正楷体_GBK" w:cs="方正楷体_GBK"/>
          <w:b w:val="0"/>
          <w:bCs w:val="0"/>
          <w:spacing w:val="-6"/>
          <w:kern w:val="2"/>
          <w:sz w:val="32"/>
          <w:szCs w:val="32"/>
          <w:highlight w:val="none"/>
          <w:lang w:val="en-US" w:eastAsia="zh-CN" w:bidi="ar-SA"/>
        </w:rPr>
        <w:t>加强党对审计工作的统一领导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autoSpaceDE/>
        <w:bidi w:val="0"/>
        <w:spacing w:before="30" w:beforeAutospacing="0" w:after="30" w:afterAutospacing="0" w:line="560" w:lineRule="exact"/>
        <w:ind w:right="0" w:rightChars="0" w:firstLine="616" w:firstLineChars="200"/>
        <w:jc w:val="both"/>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切实把依法行政、法治政府建设工作摆在重要位置。我局作为行使审计监督职权的政府机关，高度重视依法行政工作，对依法行政工作有着高层次的要求，将依法行政</w:t>
      </w:r>
      <w:bookmarkStart w:id="0" w:name="_GoBack"/>
      <w:bookmarkEnd w:id="0"/>
      <w:r>
        <w:rPr>
          <w:rFonts w:hint="eastAsia" w:ascii="方正仿宋_GBK" w:hAnsi="方正仿宋_GBK" w:eastAsia="方正仿宋_GBK" w:cs="方正仿宋_GBK"/>
          <w:spacing w:val="-6"/>
          <w:kern w:val="2"/>
          <w:sz w:val="32"/>
          <w:szCs w:val="32"/>
          <w:highlight w:val="none"/>
          <w:lang w:val="en-US" w:eastAsia="zh-CN" w:bidi="ar-SA"/>
        </w:rPr>
        <w:t>作为统领全局的重点工作，明确党组书记、局长履行推进法治建设“第一责任人”职责，认真落实依法行政工作责任制。推进依法治县、依法行政，关键在领导，重点在落实。为配合做好我县法治政府建设工作，我局加强组织领导，指定一名分管领导统筹推进、协调规划，并由办公室工作人员开展具体工作。局党组坚持带头学习，规范运作，依法决策，不断推进依法行政工作的深入。加强制度建设，强化法治思维和法治观念，规范决策程序。对本局重大行政决策的内容、程序、合法性审查内容、责任追究等作了具体规定，在“三重一大”事项和责任追究等均能做到有法可依、有章可遁，提高行政决策科学化、民主化、法治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bidi w:val="0"/>
        <w:spacing w:before="30" w:beforeAutospacing="0" w:after="30" w:afterAutospacing="0" w:line="560" w:lineRule="exact"/>
        <w:ind w:left="0" w:right="0" w:firstLine="616" w:firstLineChars="200"/>
        <w:jc w:val="both"/>
        <w:textAlignment w:val="auto"/>
        <w:rPr>
          <w:rFonts w:hint="eastAsia" w:ascii="方正楷体_GBK" w:hAnsi="方正楷体_GBK" w:eastAsia="方正楷体_GBK" w:cs="方正楷体_GBK"/>
          <w:spacing w:val="-6"/>
          <w:kern w:val="2"/>
          <w:sz w:val="32"/>
          <w:szCs w:val="32"/>
          <w:highlight w:val="none"/>
          <w:lang w:val="en-US" w:eastAsia="zh-CN" w:bidi="ar-SA"/>
        </w:rPr>
      </w:pPr>
      <w:r>
        <w:rPr>
          <w:rFonts w:hint="eastAsia" w:ascii="方正楷体_GBK" w:hAnsi="方正楷体_GBK" w:eastAsia="方正楷体_GBK" w:cs="方正楷体_GBK"/>
          <w:spacing w:val="-6"/>
          <w:kern w:val="2"/>
          <w:sz w:val="32"/>
          <w:szCs w:val="32"/>
          <w:highlight w:val="none"/>
          <w:lang w:val="en-US" w:eastAsia="zh-CN" w:bidi="ar-SA"/>
        </w:rPr>
        <w:t>（三）依法全面履行审计监督职责</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val="0"/>
        <w:spacing w:line="560" w:lineRule="exact"/>
        <w:ind w:firstLine="619"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b/>
          <w:bCs/>
          <w:spacing w:val="-6"/>
          <w:kern w:val="2"/>
          <w:sz w:val="32"/>
          <w:szCs w:val="32"/>
          <w:highlight w:val="none"/>
          <w:lang w:val="en-US" w:eastAsia="zh-CN" w:bidi="ar-SA"/>
        </w:rPr>
        <w:t>一是坚持依法审计，发挥监督、服务和保障作用。</w:t>
      </w:r>
      <w:r>
        <w:rPr>
          <w:rFonts w:hint="eastAsia" w:ascii="方正仿宋_GBK" w:hAnsi="方正仿宋_GBK" w:eastAsia="方正仿宋_GBK" w:cs="方正仿宋_GBK"/>
          <w:spacing w:val="-6"/>
          <w:kern w:val="2"/>
          <w:sz w:val="32"/>
          <w:szCs w:val="32"/>
          <w:highlight w:val="none"/>
          <w:lang w:val="en-US" w:eastAsia="zh-CN" w:bidi="ar-SA"/>
        </w:rPr>
        <w:t>做好常态化“经济体检”工作，狠抓审计整改督查，显著提升审计质效，2033年我局共完成审计项目24个。其中：年初完成2022年项目4个（焉耆镇、永宁镇和县自然资源局领导干部经济责任审计、县自然资源局自然资源资产任中审计）。完成2023年项目20个（上级统审项目7个：自治区乡村振兴重点帮扶县相关政策落实和资金审计，社保基金专项审计、医保基金专项审计、耕地保护及粮食种植政策落实情况专项审计调查、巴州水资源集约节约利用情况专项审计、巴州融媒体中心网络安全和信息化建设审计、就业补助和失业保险专项审计。自审项目13个：自治县本级预算执行和县财政局、县县监局预算执行和财务收支审计，县县监局领导干部经济责任审计，县粮油购销公司经营管理审计，四十里城子镇农产品加工厂建设项目跟踪审计、县供销联合社财务收支审计、博湖县乡村振兴相关政策落实和资金使用管理审计、焉耆县公共卫生应急体系建设审计、2023年支持新疆发展资金和项目跟踪审计、五号渠乡、查汗采开乡领导干部经济责任审计和五号渠乡自然资源资产任中审计）。</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val="0"/>
        <w:spacing w:line="560" w:lineRule="exact"/>
        <w:ind w:firstLine="619" w:firstLineChars="200"/>
        <w:textAlignment w:val="auto"/>
        <w:rPr>
          <w:rFonts w:hint="eastAsia" w:ascii="方正仿宋_GBK" w:hAnsi="方正仿宋_GBK" w:eastAsia="方正仿宋_GBK" w:cs="方正仿宋_GBK"/>
          <w:b/>
          <w:bCs/>
          <w:spacing w:val="-6"/>
          <w:kern w:val="2"/>
          <w:sz w:val="32"/>
          <w:szCs w:val="32"/>
          <w:highlight w:val="none"/>
          <w:lang w:val="en-US" w:eastAsia="zh-CN" w:bidi="ar-SA"/>
        </w:rPr>
      </w:pPr>
      <w:r>
        <w:rPr>
          <w:rFonts w:hint="eastAsia" w:ascii="方正仿宋_GBK" w:hAnsi="方正仿宋_GBK" w:eastAsia="方正仿宋_GBK" w:cs="方正仿宋_GBK"/>
          <w:b/>
          <w:bCs/>
          <w:spacing w:val="-6"/>
          <w:kern w:val="2"/>
          <w:sz w:val="32"/>
          <w:szCs w:val="32"/>
          <w:highlight w:val="none"/>
          <w:lang w:val="en-US" w:eastAsia="zh-CN" w:bidi="ar-SA"/>
        </w:rPr>
        <w:t>二是规范审计执法行为，提高审计能力水平</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val="0"/>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1.强化预算执行监督。按照财政审计大格局的框架，对本级预算执行和部门预算执行情况进行审计，完成县本级预算执行和财政收支审计及县财政局、县县监局部门预算执行审计。通过审计发现非税收入管理、财政资金管理、国有独资公司管理等方面存在问题，针对问题提出了加强预算管理、盘活财政资金，加强财政专项资金的监督管理等方面的意见建议，确保财政资金发挥应有的经济效益和社会效益。</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val="0"/>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2.稳步开展经济责任审计和自然资源资产审计，规范权力运行。已完成经济责任审计项目6个，其中：2022年项目3个，2023年项目3个。完成自然资源资产任中审计2个（2022年项目1个，2023年项目1个）。正在开展商工局领导干部经济责任审计。审计过程中，不但关注被审单位的财政财务收支，同时对任职期间的经济目标完成情况、财政经济决策情况、重大建设项目、重点资金管理情况和领导干部个人廉洁守纪情况进行审计和评价，促使领导干部进一步增强遵纪守法意识，为相关部门评价和选拔任用干部提供重要依据。</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val="0"/>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3.强化民生项目资金监督。着眼维护群众利益，加大民生审计力度，参与完成州审计局组织的养老、工伤和医保基金专项审计。通过问题核实，督促被审计单位加强资金使用效率、加强对相关企业的管理和指导，加强对定点医疗机构的监管，规范资金使用用途，有力维护职工和群众合法权益。开展乡村振兴（交叉）审计，重点关注乡村振兴战略实施、拓宽农民增收致富渠道、农村人居环境整治、“一卡通”资金使用管理等内容，把揭示问题和推动工作结合起来，以审计监督力量助推乡村振兴战略的深化实施。完成了焉耆县公共卫生应急体系建设审计。</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4.落实工程项目结算，强化国有企业审计监督。按照要求，督促落实历年来80个政府投资建设项目造价咨询结算工作，压实建设单位主体责任，提高建设资金使用的质量效益。派出审计组对县粮油购销有限公司2022年财务收支情况进行审计。针对审计发现的问题，目前已全部整改完成。对焉耆县国有企业经营管理进行专项审计调查，完成焉耆县广厦公司经营管理专项审计调查。通过审计，进一步规范企业经营发展行为，督促国有企业完善体制机制，推动国有企业高质量发展。</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在完成审计计划任务的同时，派出审计人员参与完成自治区审计厅对岳普湖县2023年乡村振兴审计，自治州“保交楼、稳民生”专项借款项目预售资金专项审计。抽调审计业务干部15人次，参与审计署新疆税务系统税收审计工作，配合开展自治区、自治州、自治县巡察工作和自治县房屋征收工作；参与完成2023年春季教育收费检查、司法系统教育整顿联合检查、工会经费审查工作调研、乡村振兴项目管理检查、清理拖欠中小企业账款、医药领域腐败问题集中整治等工作。</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楷体_GBK" w:hAnsi="方正楷体_GBK" w:eastAsia="方正楷体_GBK" w:cs="方正楷体_GBK"/>
          <w:spacing w:val="-6"/>
          <w:kern w:val="2"/>
          <w:sz w:val="32"/>
          <w:szCs w:val="32"/>
          <w:highlight w:val="none"/>
          <w:lang w:val="en-US" w:eastAsia="zh-CN" w:bidi="ar-SA"/>
        </w:rPr>
        <w:t>（四）多形式开展学法普法活动</w:t>
      </w:r>
    </w:p>
    <w:p>
      <w:pPr>
        <w:pStyle w:val="11"/>
        <w:keepNext w:val="0"/>
        <w:keepLines w:val="0"/>
        <w:pageBreakBefore w:val="0"/>
        <w:widowControl w:val="0"/>
        <w:numPr>
          <w:ilvl w:val="0"/>
          <w:numId w:val="0"/>
        </w:numPr>
        <w:pBdr>
          <w:bottom w:val="single" w:color="FFFFFF" w:sz="4" w:space="31"/>
        </w:pBdr>
        <w:shd w:val="clear" w:color="auto" w:fill="auto"/>
        <w:kinsoku/>
        <w:wordWrap/>
        <w:overflowPunct/>
        <w:topLinePunct w:val="0"/>
        <w:autoSpaceDE/>
        <w:autoSpaceDN w:val="0"/>
        <w:bidi w:val="0"/>
        <w:adjustRightInd/>
        <w:snapToGrid/>
        <w:spacing w:line="560" w:lineRule="exact"/>
        <w:ind w:firstLine="616" w:firstLineChars="200"/>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一是建立经常性学法制度。建立完善了局党组理论学习和集体学法制度，深入学习宣传《中华人民共和国宪法修正案》、《民法典》、《审计法》新修订内容等法律法规，增强审计机关和审计人员的法律意识。落实领导班子集体学法制度，严格执行领导班子学法用法制度，组织全体审计干部进行普法考试，强化学习考试运用，提高学法用法意识，推动领导干部维护宪法和法律权威，不断提高运用法治思维和法治方式解决问题的能力和水平。二是积极参与审计培训，加强法制宣传教育，提高依法审计能力。积极组织审计干部参加各级审计机关和全县组织开展的法制和审计业务培训，鼓励审计干部进行学历再教育和专业职称考试的学习，提高审计水平，规范审计程序，确保审计实施过程的依法依规。加大法律宣传教育投入，全面推进审计人员依法审计理论水平，在全局营造人人学法、人人懂法、人人用法的学习工作氛围。三是注重法治宣传，扎实推进“谁执法、谁普法”责任制落实。认真贯彻落实“八五”普法规划，充分发挥审计优势，通过审计进点会、审计反馈意见会、现场审计、督促审计整改等审计环节，不断推动审计人员将法治宣传工作融入审计项目实施全过程，进一步加大在审计现场向被审计单位及相关人员宣传审计法律法规力度。注重普法宣传效果，积极创新普法方式方法，推动普法宣传经常化、日常化，通过制作法律宣传版面、微信群、APP平台普法学法等方式开展相关法律法规规章的宣传教育。  </w:t>
      </w:r>
    </w:p>
    <w:p>
      <w:pPr>
        <w:pStyle w:val="11"/>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beforeAutospacing="0" w:afterAutospacing="0" w:line="560" w:lineRule="exact"/>
        <w:ind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黑体" w:hAnsi="黑体" w:eastAsia="黑体" w:cs="黑体"/>
          <w:spacing w:val="-6"/>
          <w:kern w:val="2"/>
          <w:sz w:val="32"/>
          <w:szCs w:val="32"/>
          <w:highlight w:val="none"/>
          <w:lang w:val="en-US" w:eastAsia="zh-CN" w:bidi="ar-SA"/>
        </w:rPr>
        <w:t>二、存在不足  </w:t>
      </w:r>
      <w:r>
        <w:rPr>
          <w:rFonts w:hint="eastAsia" w:ascii="方正仿宋_GBK" w:hAnsi="方正仿宋_GBK" w:eastAsia="方正仿宋_GBK" w:cs="方正仿宋_GBK"/>
          <w:spacing w:val="-6"/>
          <w:kern w:val="2"/>
          <w:sz w:val="32"/>
          <w:szCs w:val="32"/>
          <w:highlight w:val="none"/>
          <w:lang w:val="en-US" w:eastAsia="zh-CN" w:bidi="ar-SA"/>
        </w:rPr>
        <w:t xml:space="preserve">       </w:t>
      </w:r>
    </w:p>
    <w:p>
      <w:pPr>
        <w:pStyle w:val="11"/>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beforeAutospacing="0" w:afterAutospacing="0" w:line="560" w:lineRule="exact"/>
        <w:ind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一是审计队伍建设与审计发展要求不匹配。随着党委和政府及社会各界对审计工作日益重视，对审计质量的要求更高，各种征求审计意见的事项也随之增加，要求审计人员的专业性强、知识面广，对县审计局的法治政府建设工作提出了更高要求。目前全局没有法律相关专业的法制审核人员，法规运用和项目审理等工作有待提高。</w:t>
      </w:r>
    </w:p>
    <w:p>
      <w:pPr>
        <w:pStyle w:val="11"/>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beforeAutospacing="0" w:afterAutospacing="0" w:line="560" w:lineRule="exact"/>
        <w:ind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二是普法宣传的形式缺乏创新，没有充分利用政务公开平台在网上宣传审计相关法律法规。</w:t>
      </w:r>
    </w:p>
    <w:p>
      <w:pPr>
        <w:pStyle w:val="11"/>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beforeAutospacing="0" w:afterAutospacing="0" w:line="560" w:lineRule="exact"/>
        <w:ind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三是审计信息依法公开方面还做得不够，公开的范围和内容还不够全面。</w:t>
      </w:r>
    </w:p>
    <w:p>
      <w:pPr>
        <w:pStyle w:val="11"/>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beforeAutospacing="0" w:afterAutospacing="0" w:line="560" w:lineRule="exact"/>
        <w:ind w:right="0" w:rightChars="0" w:firstLine="616" w:firstLineChars="200"/>
        <w:jc w:val="both"/>
        <w:textAlignment w:val="auto"/>
        <w:outlineLvl w:val="9"/>
        <w:rPr>
          <w:rFonts w:hint="eastAsia" w:ascii="黑体" w:hAnsi="黑体" w:eastAsia="黑体" w:cs="黑体"/>
          <w:spacing w:val="-6"/>
          <w:kern w:val="2"/>
          <w:sz w:val="32"/>
          <w:szCs w:val="32"/>
          <w:highlight w:val="none"/>
          <w:lang w:val="en-US" w:eastAsia="zh-CN" w:bidi="ar-SA"/>
        </w:rPr>
      </w:pPr>
      <w:r>
        <w:rPr>
          <w:rFonts w:hint="eastAsia" w:ascii="黑体" w:hAnsi="黑体" w:eastAsia="黑体" w:cs="黑体"/>
          <w:spacing w:val="-6"/>
          <w:kern w:val="2"/>
          <w:sz w:val="32"/>
          <w:szCs w:val="32"/>
          <w:highlight w:val="none"/>
          <w:lang w:val="en-US" w:eastAsia="zh-CN" w:bidi="ar-SA"/>
        </w:rPr>
        <w:t>三、下一步工作计划</w:t>
      </w:r>
    </w:p>
    <w:p>
      <w:pPr>
        <w:pStyle w:val="11"/>
        <w:keepNext w:val="0"/>
        <w:keepLines w:val="0"/>
        <w:pageBreakBefore w:val="0"/>
        <w:widowControl w:val="0"/>
        <w:numPr>
          <w:ilvl w:val="0"/>
          <w:numId w:val="2"/>
        </w:numPr>
        <w:pBdr>
          <w:bottom w:val="single" w:color="FFFFFF" w:sz="4" w:space="31"/>
        </w:pBdr>
        <w:kinsoku/>
        <w:wordWrap/>
        <w:overflowPunct/>
        <w:topLinePunct/>
        <w:autoSpaceDE/>
        <w:autoSpaceDN/>
        <w:bidi w:val="0"/>
        <w:adjustRightInd w:val="0"/>
        <w:snapToGrid w:val="0"/>
        <w:spacing w:beforeAutospacing="0" w:afterAutospacing="0" w:line="560" w:lineRule="exact"/>
        <w:ind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深入学习宣传习近平法治思想。认真贯彻党的二十大精神和习近平法治思想，把党的领导切实落实到审计法治工作各领域各方面各环节，把习近平新时代中国特色社会主义思想作为认识和把握审计工作规律的“金钥匙”、作为做好审计法治工作的“指南针”，传承红色基因，坚定法治自信，全面忠实履行《中华人民共和国宪法》和法律赋予的审计职责，坚定不移走中国特色社会主义法治道路。</w:t>
      </w:r>
    </w:p>
    <w:p>
      <w:pPr>
        <w:pStyle w:val="11"/>
        <w:keepNext w:val="0"/>
        <w:keepLines w:val="0"/>
        <w:pageBreakBefore w:val="0"/>
        <w:widowControl w:val="0"/>
        <w:numPr>
          <w:ilvl w:val="0"/>
          <w:numId w:val="2"/>
        </w:numPr>
        <w:pBdr>
          <w:bottom w:val="single" w:color="FFFFFF" w:sz="4" w:space="31"/>
        </w:pBdr>
        <w:kinsoku/>
        <w:wordWrap/>
        <w:overflowPunct/>
        <w:topLinePunct/>
        <w:autoSpaceDE/>
        <w:autoSpaceDN/>
        <w:bidi w:val="0"/>
        <w:adjustRightInd w:val="0"/>
        <w:snapToGrid w:val="0"/>
        <w:spacing w:beforeAutospacing="0" w:afterAutospacing="0" w:line="560" w:lineRule="exact"/>
        <w:ind w:left="0" w:leftChars="0"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持续开展法治宣传教育。按照法治政府建设要求，认真组织学习，采取多种形式大力宣传，加深审计人员对依法行政、依法审计的理解，提高对法治政府建设的认识，不断增强审计人员法治意识、加大审计执法力度、提高审计质量，做好“常态化经济体检”工作。</w:t>
      </w:r>
    </w:p>
    <w:p>
      <w:pPr>
        <w:pStyle w:val="11"/>
        <w:keepNext w:val="0"/>
        <w:keepLines w:val="0"/>
        <w:pageBreakBefore w:val="0"/>
        <w:widowControl w:val="0"/>
        <w:numPr>
          <w:ilvl w:val="0"/>
          <w:numId w:val="2"/>
        </w:numPr>
        <w:pBdr>
          <w:bottom w:val="single" w:color="FFFFFF" w:sz="4" w:space="31"/>
        </w:pBdr>
        <w:kinsoku/>
        <w:wordWrap/>
        <w:overflowPunct/>
        <w:topLinePunct/>
        <w:autoSpaceDE/>
        <w:autoSpaceDN/>
        <w:bidi w:val="0"/>
        <w:adjustRightInd w:val="0"/>
        <w:snapToGrid w:val="0"/>
        <w:spacing w:beforeAutospacing="0" w:afterAutospacing="0" w:line="560" w:lineRule="exact"/>
        <w:ind w:left="0" w:leftChars="0" w:right="0" w:rightChars="0" w:firstLine="616" w:firstLineChars="200"/>
        <w:jc w:val="both"/>
        <w:textAlignment w:val="auto"/>
        <w:outlineLvl w:val="9"/>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进一步聚焦审计质量效率，着力提升审计效能。积极争创优秀审计项目，确保在审计项目质量上取得新的成效。按照年度工作安排开展审计工作，确保按时完成任务，提高工作效率，充分发挥审计“治已病、防未病”作用，为我县经济高质量发展保驾护航</w:t>
      </w:r>
    </w:p>
    <w:p>
      <w:pPr>
        <w:keepNext w:val="0"/>
        <w:keepLines w:val="0"/>
        <w:pageBreakBefore w:val="0"/>
        <w:kinsoku/>
        <w:wordWrap/>
        <w:overflowPunct/>
        <w:autoSpaceDE/>
        <w:bidi w:val="0"/>
        <w:spacing w:line="560" w:lineRule="exact"/>
        <w:ind w:firstLine="5377" w:firstLineChars="1746"/>
        <w:textAlignment w:val="auto"/>
        <w:rPr>
          <w:rFonts w:hint="eastAsia" w:ascii="方正仿宋_GBK" w:hAnsi="方正仿宋_GBK" w:eastAsia="方正仿宋_GBK" w:cs="方正仿宋_GBK"/>
          <w:spacing w:val="-6"/>
          <w:kern w:val="2"/>
          <w:sz w:val="32"/>
          <w:szCs w:val="32"/>
          <w:highlight w:val="none"/>
          <w:lang w:val="en-US" w:eastAsia="zh-CN" w:bidi="ar-SA"/>
        </w:rPr>
      </w:pPr>
      <w:r>
        <w:rPr>
          <w:rFonts w:hint="eastAsia" w:ascii="方正仿宋_GBK" w:hAnsi="方正仿宋_GBK" w:eastAsia="方正仿宋_GBK" w:cs="方正仿宋_GBK"/>
          <w:spacing w:val="-6"/>
          <w:kern w:val="2"/>
          <w:sz w:val="32"/>
          <w:szCs w:val="32"/>
          <w:highlight w:val="none"/>
          <w:lang w:val="en-US" w:eastAsia="zh-CN" w:bidi="ar-S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E47D6"/>
    <w:multiLevelType w:val="singleLevel"/>
    <w:tmpl w:val="915E47D6"/>
    <w:lvl w:ilvl="0" w:tentative="0">
      <w:start w:val="2"/>
      <w:numFmt w:val="chineseCounting"/>
      <w:suff w:val="nothing"/>
      <w:lvlText w:val="（%1）"/>
      <w:lvlJc w:val="left"/>
      <w:rPr>
        <w:rFonts w:hint="eastAsia"/>
      </w:rPr>
    </w:lvl>
  </w:abstractNum>
  <w:abstractNum w:abstractNumId="1">
    <w:nsid w:val="73D180C7"/>
    <w:multiLevelType w:val="singleLevel"/>
    <w:tmpl w:val="73D180C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ZjI2MDA3ZDY1Y2VkZThkMGQ3YTliMzExNzliZTcifQ=="/>
  </w:docVars>
  <w:rsids>
    <w:rsidRoot w:val="00942A57"/>
    <w:rsid w:val="00241BF7"/>
    <w:rsid w:val="00467D5E"/>
    <w:rsid w:val="00614222"/>
    <w:rsid w:val="00942A57"/>
    <w:rsid w:val="00A363FD"/>
    <w:rsid w:val="00B72844"/>
    <w:rsid w:val="11571AB7"/>
    <w:rsid w:val="128A7D8D"/>
    <w:rsid w:val="15243815"/>
    <w:rsid w:val="242A1016"/>
    <w:rsid w:val="29AF2CD3"/>
    <w:rsid w:val="2BFD3692"/>
    <w:rsid w:val="2C834D27"/>
    <w:rsid w:val="3B5B5607"/>
    <w:rsid w:val="3D8C6BED"/>
    <w:rsid w:val="3E1617FB"/>
    <w:rsid w:val="4B9540D2"/>
    <w:rsid w:val="4C200875"/>
    <w:rsid w:val="55C95A24"/>
    <w:rsid w:val="599B0D47"/>
    <w:rsid w:val="5F4B3AE6"/>
    <w:rsid w:val="62DD3C40"/>
    <w:rsid w:val="6EA35294"/>
    <w:rsid w:val="6FEC383D"/>
    <w:rsid w:val="71985D01"/>
    <w:rsid w:val="72BB0F88"/>
    <w:rsid w:val="75735A74"/>
    <w:rsid w:val="77B07427"/>
    <w:rsid w:val="791201AF"/>
    <w:rsid w:val="7C7E3DCB"/>
    <w:rsid w:val="7C93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标题 Char Char"/>
    <w:basedOn w:val="1"/>
    <w:qFormat/>
    <w:uiPriority w:val="0"/>
    <w:pPr>
      <w:jc w:val="center"/>
      <w:outlineLvl w:val="0"/>
    </w:pPr>
    <w:rPr>
      <w:rFonts w:ascii="Arial" w:hAnsi="Arial"/>
      <w:sz w:val="32"/>
      <w:szCs w:val="24"/>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p18"/>
    <w:basedOn w:val="1"/>
    <w:unhideWhenUsed/>
    <w:qFormat/>
    <w:uiPriority w:val="0"/>
    <w:pPr>
      <w:widowControl/>
    </w:pPr>
    <w:rPr>
      <w:rFonts w:hint="eastAsia" w:ascii="Calibri" w:hAnsi="Calibri" w:eastAsia="宋体" w:cs="黑体"/>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328</Words>
  <Characters>1870</Characters>
  <Lines>15</Lines>
  <Paragraphs>4</Paragraphs>
  <TotalTime>34</TotalTime>
  <ScaleCrop>false</ScaleCrop>
  <LinksUpToDate>false</LinksUpToDate>
  <CharactersWithSpaces>2194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2021-10-12T08:09:00Z</dcterms:created>
  <dc:creator>Administrator</dc:creator>
  <cp:lastModifiedBy>Administrator</cp:lastModifiedBy>
  <dcterms:modified xsi:type="dcterms:W3CDTF">2024-03-01T08:55:48Z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187A647A14994878868EB0ECD7C4B16C_12</vt:lpwstr>
  </property>
</Properties>
</file>