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0"/>
          <w:szCs w:val="40"/>
          <w:shd w:val="clear" w:fill="FFFFFF"/>
        </w:rPr>
      </w:pP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焉耆县</w:t>
      </w:r>
      <w:r>
        <w:rPr>
          <w:rFonts w:hint="eastAsia" w:ascii="方正小标宋_GBK" w:hAnsi="方正小标宋_GBK" w:eastAsia="方正小标宋_GBK" w:cs="方正小标宋_GBK"/>
          <w:i w:val="0"/>
          <w:iCs w:val="0"/>
          <w:caps w:val="0"/>
          <w:color w:val="333333"/>
          <w:spacing w:val="0"/>
          <w:sz w:val="40"/>
          <w:szCs w:val="40"/>
          <w:shd w:val="clear" w:fill="FFFFFF"/>
        </w:rPr>
        <w:t>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333333"/>
          <w:spacing w:val="0"/>
          <w:sz w:val="40"/>
          <w:szCs w:val="40"/>
          <w:shd w:val="clear" w:fill="FFFFFF"/>
        </w:rPr>
        <w:t>202</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3</w:t>
      </w:r>
      <w:r>
        <w:rPr>
          <w:rFonts w:hint="eastAsia" w:ascii="方正小标宋_GBK" w:hAnsi="方正小标宋_GBK" w:eastAsia="方正小标宋_GBK" w:cs="方正小标宋_GBK"/>
          <w:i w:val="0"/>
          <w:iCs w:val="0"/>
          <w:caps w:val="0"/>
          <w:color w:val="333333"/>
          <w:spacing w:val="0"/>
          <w:sz w:val="40"/>
          <w:szCs w:val="40"/>
          <w:shd w:val="clear" w:fill="FFFFFF"/>
        </w:rPr>
        <w:t>年</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度</w:t>
      </w:r>
      <w:r>
        <w:rPr>
          <w:rFonts w:hint="eastAsia" w:ascii="方正小标宋_GBK" w:hAnsi="方正小标宋_GBK" w:eastAsia="方正小标宋_GBK" w:cs="方正小标宋_GBK"/>
          <w:i w:val="0"/>
          <w:iCs w:val="0"/>
          <w:caps w:val="0"/>
          <w:color w:val="333333"/>
          <w:spacing w:val="0"/>
          <w:sz w:val="40"/>
          <w:szCs w:val="40"/>
          <w:shd w:val="clear" w:fill="FFFFFF"/>
        </w:rPr>
        <w:t>法治</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政府</w:t>
      </w:r>
      <w:r>
        <w:rPr>
          <w:rFonts w:hint="eastAsia" w:ascii="方正小标宋_GBK" w:hAnsi="方正小标宋_GBK" w:eastAsia="方正小标宋_GBK" w:cs="方正小标宋_GBK"/>
          <w:i w:val="0"/>
          <w:iCs w:val="0"/>
          <w:caps w:val="0"/>
          <w:color w:val="333333"/>
          <w:spacing w:val="0"/>
          <w:sz w:val="40"/>
          <w:szCs w:val="40"/>
          <w:shd w:val="clear" w:fill="FFFFFF"/>
        </w:rPr>
        <w:t>建设工作</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 w:beforeAutospacing="0" w:after="45" w:afterAutospacing="0" w:line="560" w:lineRule="exact"/>
        <w:ind w:right="0" w:firstLine="640" w:firstLineChars="200"/>
        <w:jc w:val="both"/>
        <w:textAlignment w:val="auto"/>
        <w:rPr>
          <w:rFonts w:hint="eastAsia" w:ascii="方正小标宋_GBK" w:hAnsi="方正小标宋_GBK" w:eastAsia="方正小标宋_GBK" w:cs="方正小标宋_GBK"/>
          <w:b w:val="0"/>
          <w:bCs w:val="0"/>
          <w:i w:val="0"/>
          <w:iCs w:val="0"/>
          <w:caps w:val="0"/>
          <w:color w:val="525353"/>
          <w:spacing w:val="0"/>
          <w:sz w:val="32"/>
          <w:szCs w:val="32"/>
          <w:lang w:eastAsia="zh-CN"/>
        </w:rPr>
      </w:pPr>
      <w:r>
        <w:rPr>
          <w:rFonts w:hint="eastAsia" w:ascii="黑体" w:hAnsi="黑体" w:eastAsia="黑体" w:cs="黑体"/>
          <w:b w:val="0"/>
          <w:bCs w:val="0"/>
          <w:i w:val="0"/>
          <w:iCs w:val="0"/>
          <w:caps w:val="0"/>
          <w:color w:val="000000"/>
          <w:spacing w:val="0"/>
          <w:sz w:val="32"/>
          <w:szCs w:val="32"/>
          <w:shd w:val="clear" w:fill="FFFFFF"/>
        </w:rPr>
        <w:t>一、推进法治政府建设工作</w:t>
      </w:r>
      <w:r>
        <w:rPr>
          <w:rFonts w:hint="eastAsia" w:ascii="黑体" w:hAnsi="黑体" w:eastAsia="黑体" w:cs="黑体"/>
          <w:b w:val="0"/>
          <w:bCs w:val="0"/>
          <w:i w:val="0"/>
          <w:iCs w:val="0"/>
          <w:caps w:val="0"/>
          <w:color w:val="000000"/>
          <w:spacing w:val="0"/>
          <w:sz w:val="32"/>
          <w:szCs w:val="32"/>
          <w:shd w:val="clear" w:fill="FFFFFF"/>
          <w:lang w:val="en-US" w:eastAsia="zh-CN"/>
        </w:rPr>
        <w:t>的主要做法及成效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 w:beforeAutospacing="0" w:after="45" w:afterAutospacing="0" w:line="560" w:lineRule="exact"/>
        <w:ind w:right="0" w:firstLine="643" w:firstLineChars="200"/>
        <w:jc w:val="both"/>
        <w:textAlignment w:val="auto"/>
        <w:rPr>
          <w:rFonts w:hint="default" w:ascii="楷体" w:hAnsi="楷体" w:eastAsia="楷体" w:cs="楷体"/>
          <w:i w:val="0"/>
          <w:iCs w:val="0"/>
          <w:caps w:val="0"/>
          <w:color w:val="525353"/>
          <w:spacing w:val="0"/>
          <w:sz w:val="32"/>
          <w:szCs w:val="32"/>
          <w:lang w:val="en-US" w:eastAsia="zh-CN"/>
        </w:rPr>
      </w:pPr>
      <w:r>
        <w:rPr>
          <w:rStyle w:val="7"/>
          <w:rFonts w:hint="eastAsia" w:ascii="楷体" w:hAnsi="楷体" w:eastAsia="楷体" w:cs="楷体"/>
          <w:i w:val="0"/>
          <w:iCs w:val="0"/>
          <w:caps w:val="0"/>
          <w:color w:val="000000"/>
          <w:spacing w:val="0"/>
          <w:sz w:val="32"/>
          <w:szCs w:val="32"/>
          <w:shd w:val="clear" w:fill="FFFFFF"/>
        </w:rPr>
        <w:t>（一）深入学习宣传贯彻习近平法治思想，</w:t>
      </w:r>
      <w:r>
        <w:rPr>
          <w:rStyle w:val="7"/>
          <w:rFonts w:hint="eastAsia" w:ascii="楷体" w:hAnsi="楷体" w:eastAsia="楷体" w:cs="楷体"/>
          <w:i w:val="0"/>
          <w:iCs w:val="0"/>
          <w:caps w:val="0"/>
          <w:color w:val="000000"/>
          <w:spacing w:val="0"/>
          <w:sz w:val="32"/>
          <w:szCs w:val="32"/>
          <w:shd w:val="clear" w:fill="FFFFFF"/>
          <w:lang w:val="en-US" w:eastAsia="zh-CN"/>
        </w:rPr>
        <w:t>切实履行第一责任人职责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 w:beforeAutospacing="0" w:after="45" w:afterAutospacing="0" w:line="560" w:lineRule="exact"/>
        <w:ind w:right="0" w:firstLine="643" w:firstLineChars="200"/>
        <w:jc w:val="both"/>
        <w:textAlignment w:val="auto"/>
        <w:rPr>
          <w:rFonts w:hint="eastAsia" w:ascii="仿宋" w:hAnsi="仿宋" w:eastAsia="仿宋" w:cs="仿宋"/>
          <w:i w:val="0"/>
          <w:iCs w:val="0"/>
          <w:caps w:val="0"/>
          <w:color w:val="525353"/>
          <w:spacing w:val="0"/>
          <w:sz w:val="32"/>
          <w:szCs w:val="32"/>
        </w:rPr>
      </w:pPr>
      <w:r>
        <w:rPr>
          <w:rStyle w:val="7"/>
          <w:rFonts w:hint="eastAsia" w:ascii="仿宋" w:hAnsi="仿宋" w:eastAsia="仿宋" w:cs="仿宋"/>
          <w:i w:val="0"/>
          <w:iCs w:val="0"/>
          <w:caps w:val="0"/>
          <w:color w:val="000000"/>
          <w:spacing w:val="0"/>
          <w:sz w:val="32"/>
          <w:szCs w:val="32"/>
          <w:shd w:val="clear" w:fill="FFFFFF"/>
        </w:rPr>
        <w:t>1．深入学习贯彻习近平法治思想。</w:t>
      </w:r>
      <w:r>
        <w:rPr>
          <w:rFonts w:hint="eastAsia" w:ascii="仿宋" w:hAnsi="仿宋" w:eastAsia="仿宋" w:cs="仿宋"/>
          <w:i w:val="0"/>
          <w:iCs w:val="0"/>
          <w:caps w:val="0"/>
          <w:color w:val="000000"/>
          <w:spacing w:val="0"/>
          <w:sz w:val="32"/>
          <w:szCs w:val="32"/>
          <w:shd w:val="clear" w:fill="FFFFFF"/>
        </w:rPr>
        <w:t>我局把深入学习宣传贯彻习近平法治思想作为重要政治任务，引导全体党员干部自觉以习近平法治思想武装头脑、指导实践、提升工作。将学习贯彻习近平法治思想作为重点内容纳入党组理论学习中心组学习计划，召开党组理论学习中心组会议组织专题学习，深刻领会“十一个坚持”的丰富内涵和实践要求，牢牢把握法治市场监管建设的正确方向，</w:t>
      </w:r>
      <w:r>
        <w:rPr>
          <w:rFonts w:hint="eastAsia" w:ascii="仿宋" w:hAnsi="仿宋" w:eastAsia="仿宋" w:cs="仿宋"/>
          <w:i w:val="0"/>
          <w:iCs w:val="0"/>
          <w:caps w:val="0"/>
          <w:color w:val="000000"/>
          <w:spacing w:val="0"/>
          <w:sz w:val="32"/>
          <w:szCs w:val="32"/>
          <w:shd w:val="clear" w:fill="FFFFFF"/>
          <w:lang w:val="en-US" w:eastAsia="zh-CN"/>
        </w:rPr>
        <w:t>2023年</w:t>
      </w:r>
      <w:r>
        <w:rPr>
          <w:rFonts w:hint="eastAsia" w:ascii="仿宋" w:hAnsi="仿宋" w:eastAsia="仿宋" w:cs="仿宋"/>
          <w:i w:val="0"/>
          <w:iCs w:val="0"/>
          <w:caps w:val="0"/>
          <w:color w:val="000000"/>
          <w:spacing w:val="0"/>
          <w:sz w:val="32"/>
          <w:szCs w:val="32"/>
          <w:shd w:val="clear" w:fill="FFFFFF"/>
        </w:rPr>
        <w:t>党组理论学习中心组学习习近平法治思想</w:t>
      </w:r>
      <w:r>
        <w:rPr>
          <w:rFonts w:hint="eastAsia" w:ascii="仿宋" w:hAnsi="仿宋" w:eastAsia="仿宋" w:cs="仿宋"/>
          <w:i w:val="0"/>
          <w:iCs w:val="0"/>
          <w:caps w:val="0"/>
          <w:color w:val="000000"/>
          <w:spacing w:val="0"/>
          <w:sz w:val="32"/>
          <w:szCs w:val="32"/>
          <w:shd w:val="clear" w:fill="FFFFFF"/>
          <w:lang w:val="en-US" w:eastAsia="zh-CN"/>
        </w:rPr>
        <w:t>4次</w:t>
      </w:r>
      <w:r>
        <w:rPr>
          <w:rFonts w:hint="eastAsia" w:ascii="仿宋" w:hAnsi="仿宋" w:eastAsia="仿宋" w:cs="仿宋"/>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 w:beforeAutospacing="0" w:after="45" w:afterAutospacing="0" w:line="560" w:lineRule="exact"/>
        <w:ind w:right="0" w:firstLine="643" w:firstLineChars="200"/>
        <w:jc w:val="both"/>
        <w:textAlignment w:val="auto"/>
        <w:rPr>
          <w:rFonts w:hint="eastAsia" w:ascii="仿宋" w:hAnsi="仿宋" w:eastAsia="仿宋" w:cs="仿宋"/>
          <w:i w:val="0"/>
          <w:iCs w:val="0"/>
          <w:caps w:val="0"/>
          <w:color w:val="525353"/>
          <w:spacing w:val="0"/>
          <w:sz w:val="32"/>
          <w:szCs w:val="32"/>
        </w:rPr>
      </w:pPr>
      <w:r>
        <w:rPr>
          <w:rStyle w:val="7"/>
          <w:rFonts w:hint="eastAsia" w:ascii="仿宋" w:hAnsi="仿宋" w:eastAsia="仿宋" w:cs="仿宋"/>
          <w:i w:val="0"/>
          <w:iCs w:val="0"/>
          <w:caps w:val="0"/>
          <w:color w:val="000000"/>
          <w:spacing w:val="0"/>
          <w:sz w:val="32"/>
          <w:szCs w:val="32"/>
          <w:shd w:val="clear" w:fill="FFFFFF"/>
        </w:rPr>
        <w:t>2．切实履行推进法治建设第一责任人职责。</w:t>
      </w:r>
      <w:r>
        <w:rPr>
          <w:rFonts w:hint="eastAsia" w:ascii="仿宋" w:hAnsi="仿宋" w:eastAsia="仿宋" w:cs="仿宋"/>
          <w:i w:val="0"/>
          <w:iCs w:val="0"/>
          <w:caps w:val="0"/>
          <w:color w:val="000000"/>
          <w:spacing w:val="0"/>
          <w:sz w:val="32"/>
          <w:szCs w:val="32"/>
          <w:shd w:val="clear" w:fill="FFFFFF"/>
        </w:rPr>
        <w:t>严格落实《党政主要负责人履行推进法治建设第一责任人职责</w:t>
      </w:r>
      <w:r>
        <w:rPr>
          <w:rFonts w:hint="eastAsia" w:ascii="仿宋" w:hAnsi="仿宋" w:eastAsia="仿宋" w:cs="仿宋"/>
          <w:i w:val="0"/>
          <w:iCs w:val="0"/>
          <w:caps w:val="0"/>
          <w:color w:val="000000"/>
          <w:spacing w:val="0"/>
          <w:sz w:val="32"/>
          <w:szCs w:val="32"/>
          <w:shd w:val="clear" w:fill="FFFFFF"/>
          <w:lang w:val="en-US" w:eastAsia="zh-CN"/>
        </w:rPr>
        <w:t>规定</w:t>
      </w:r>
      <w:r>
        <w:rPr>
          <w:rFonts w:hint="eastAsia" w:ascii="仿宋" w:hAnsi="仿宋" w:eastAsia="仿宋" w:cs="仿宋"/>
          <w:i w:val="0"/>
          <w:iCs w:val="0"/>
          <w:caps w:val="0"/>
          <w:color w:val="000000"/>
          <w:spacing w:val="0"/>
          <w:sz w:val="32"/>
          <w:szCs w:val="32"/>
          <w:shd w:val="clear" w:fill="FFFFFF"/>
        </w:rPr>
        <w:t>》，将推进法治政府建设摆在事关工作全局的重要位置，做好法治建设第一责任人职责，自觉做尊法学法守法用法的模范。</w:t>
      </w:r>
      <w:r>
        <w:rPr>
          <w:rFonts w:hint="eastAsia" w:ascii="仿宋" w:hAnsi="仿宋" w:eastAsia="仿宋" w:cs="仿宋"/>
          <w:i w:val="0"/>
          <w:iCs w:val="0"/>
          <w:caps w:val="0"/>
          <w:color w:val="000000"/>
          <w:spacing w:val="0"/>
          <w:sz w:val="32"/>
          <w:szCs w:val="32"/>
          <w:shd w:val="clear" w:fill="FFFFFF"/>
          <w:lang w:val="en-US" w:eastAsia="zh-CN"/>
        </w:rPr>
        <w:t>认真</w:t>
      </w:r>
      <w:r>
        <w:rPr>
          <w:rFonts w:hint="eastAsia" w:ascii="仿宋" w:hAnsi="仿宋" w:eastAsia="仿宋" w:cs="仿宋"/>
          <w:i w:val="0"/>
          <w:iCs w:val="0"/>
          <w:caps w:val="0"/>
          <w:color w:val="000000"/>
          <w:spacing w:val="0"/>
          <w:sz w:val="32"/>
          <w:szCs w:val="32"/>
          <w:shd w:val="clear" w:fill="FFFFFF"/>
        </w:rPr>
        <w:t>落实</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焉耆县党</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委全面</w:t>
      </w:r>
      <w:r>
        <w:rPr>
          <w:rFonts w:hint="eastAsia" w:ascii="仿宋" w:hAnsi="仿宋" w:eastAsia="仿宋" w:cs="仿宋"/>
          <w:i w:val="0"/>
          <w:iCs w:val="0"/>
          <w:caps w:val="0"/>
          <w:color w:val="000000"/>
          <w:spacing w:val="0"/>
          <w:sz w:val="32"/>
          <w:szCs w:val="32"/>
          <w:shd w:val="clear" w:fill="FFFFFF"/>
        </w:rPr>
        <w:t>依法治县</w:t>
      </w:r>
      <w:r>
        <w:rPr>
          <w:rFonts w:hint="eastAsia" w:ascii="仿宋" w:hAnsi="仿宋" w:eastAsia="仿宋" w:cs="仿宋"/>
          <w:i w:val="0"/>
          <w:iCs w:val="0"/>
          <w:caps w:val="0"/>
          <w:color w:val="000000"/>
          <w:spacing w:val="0"/>
          <w:sz w:val="32"/>
          <w:szCs w:val="32"/>
          <w:shd w:val="clear" w:fill="FFFFFF"/>
          <w:lang w:val="en-US" w:eastAsia="zh-CN"/>
        </w:rPr>
        <w:t>委员会</w:t>
      </w:r>
      <w:r>
        <w:rPr>
          <w:rFonts w:hint="eastAsia" w:ascii="仿宋" w:hAnsi="仿宋" w:eastAsia="仿宋" w:cs="仿宋"/>
          <w:i w:val="0"/>
          <w:iCs w:val="0"/>
          <w:caps w:val="0"/>
          <w:color w:val="000000"/>
          <w:spacing w:val="0"/>
          <w:sz w:val="32"/>
          <w:szCs w:val="32"/>
          <w:shd w:val="clear" w:fill="FFFFFF"/>
        </w:rPr>
        <w:t>2023年工作要点</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和</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焉耆县2023年法治政府建设工作方案</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的</w:t>
      </w:r>
      <w:r>
        <w:rPr>
          <w:rFonts w:hint="eastAsia" w:ascii="仿宋" w:hAnsi="仿宋" w:eastAsia="仿宋" w:cs="仿宋"/>
          <w:i w:val="0"/>
          <w:iCs w:val="0"/>
          <w:caps w:val="0"/>
          <w:color w:val="000000"/>
          <w:spacing w:val="0"/>
          <w:sz w:val="32"/>
          <w:szCs w:val="32"/>
          <w:shd w:val="clear" w:fill="FFFFFF"/>
        </w:rPr>
        <w:t>重点任务，坚持对法治建设中的重要工作和重大问题集体研究审议，坚持领导干部带头讲好法治课。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加强组织领导，</w:t>
      </w:r>
      <w:r>
        <w:rPr>
          <w:rFonts w:hint="eastAsia" w:ascii="楷体" w:hAnsi="楷体" w:eastAsia="楷体" w:cs="楷体"/>
          <w:b/>
          <w:bCs/>
          <w:sz w:val="32"/>
          <w:szCs w:val="32"/>
          <w:lang w:val="en-US" w:eastAsia="zh-CN"/>
        </w:rPr>
        <w:t>全力</w:t>
      </w:r>
      <w:r>
        <w:rPr>
          <w:rFonts w:hint="eastAsia" w:ascii="楷体" w:hAnsi="楷体" w:eastAsia="楷体" w:cs="楷体"/>
          <w:b/>
          <w:bCs/>
          <w:sz w:val="32"/>
          <w:szCs w:val="32"/>
        </w:rPr>
        <w:t>推进法治政府建设</w:t>
      </w:r>
      <w:r>
        <w:rPr>
          <w:rFonts w:hint="eastAsia" w:ascii="楷体" w:hAnsi="楷体" w:eastAsia="楷体" w:cs="楷体"/>
          <w:b/>
          <w:bCs/>
          <w:sz w:val="32"/>
          <w:szCs w:val="32"/>
          <w:lang w:val="en-US" w:eastAsia="zh-CN"/>
        </w:rPr>
        <w:t>任务落实</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一是健全领导机制。</w:t>
      </w:r>
      <w:r>
        <w:rPr>
          <w:rFonts w:hint="eastAsia" w:ascii="仿宋" w:hAnsi="仿宋" w:eastAsia="仿宋" w:cs="仿宋"/>
          <w:sz w:val="32"/>
          <w:szCs w:val="32"/>
        </w:rPr>
        <w:t>我局结合工作实际，研究制定了《</w:t>
      </w:r>
      <w:r>
        <w:rPr>
          <w:rFonts w:hint="eastAsia" w:ascii="仿宋" w:hAnsi="仿宋" w:eastAsia="仿宋" w:cs="仿宋"/>
          <w:sz w:val="32"/>
          <w:szCs w:val="32"/>
          <w:lang w:eastAsia="zh-CN"/>
        </w:rPr>
        <w:t>焉耆县</w:t>
      </w:r>
      <w:r>
        <w:rPr>
          <w:rFonts w:hint="eastAsia" w:ascii="仿宋" w:hAnsi="仿宋" w:eastAsia="仿宋" w:cs="仿宋"/>
          <w:sz w:val="32"/>
          <w:szCs w:val="32"/>
        </w:rPr>
        <w:t>市场监督管理局202</w:t>
      </w:r>
      <w:r>
        <w:rPr>
          <w:rFonts w:hint="eastAsia" w:ascii="仿宋" w:hAnsi="仿宋" w:eastAsia="仿宋" w:cs="仿宋"/>
          <w:sz w:val="32"/>
          <w:szCs w:val="32"/>
          <w:lang w:val="en-US" w:eastAsia="zh-CN"/>
        </w:rPr>
        <w:t>3</w:t>
      </w:r>
      <w:r>
        <w:rPr>
          <w:rFonts w:hint="eastAsia" w:ascii="仿宋" w:hAnsi="仿宋" w:eastAsia="仿宋" w:cs="仿宋"/>
          <w:sz w:val="32"/>
          <w:szCs w:val="32"/>
        </w:rPr>
        <w:t>年法治政府建设工作计划》，形成主要领导负责抓，分管领导具体抓的工作机制，推动压紧压实了党政主要负责人履行推进法治建设第一责任人职责。同时，结合法治政府建设重点工作安排，分解工作任务，明确责任，确保各部门各司其职，形成全面合力推进，保证法治政府建设工作的顺利进行。</w:t>
      </w:r>
      <w:r>
        <w:rPr>
          <w:rFonts w:hint="eastAsia" w:ascii="仿宋" w:hAnsi="仿宋" w:eastAsia="仿宋" w:cs="仿宋"/>
          <w:b/>
          <w:bCs/>
          <w:sz w:val="32"/>
          <w:szCs w:val="32"/>
        </w:rPr>
        <w:t>二是健全学法机制。</w:t>
      </w:r>
      <w:r>
        <w:rPr>
          <w:rFonts w:hint="eastAsia" w:ascii="仿宋" w:hAnsi="仿宋" w:eastAsia="仿宋" w:cs="仿宋"/>
          <w:sz w:val="32"/>
          <w:szCs w:val="32"/>
        </w:rPr>
        <w:t>制定年度学法计划，明确学法重点，坚持每月</w:t>
      </w:r>
      <w:r>
        <w:rPr>
          <w:rFonts w:hint="eastAsia" w:ascii="仿宋" w:hAnsi="仿宋" w:eastAsia="仿宋" w:cs="仿宋"/>
          <w:sz w:val="32"/>
          <w:szCs w:val="32"/>
          <w:lang w:val="en-US" w:eastAsia="zh-CN"/>
        </w:rPr>
        <w:t>周五开展法律法规业务学习。</w:t>
      </w:r>
      <w:r>
        <w:rPr>
          <w:rFonts w:hint="eastAsia" w:ascii="仿宋" w:hAnsi="仿宋" w:eastAsia="仿宋" w:cs="仿宋"/>
          <w:sz w:val="32"/>
          <w:szCs w:val="32"/>
        </w:rPr>
        <w:t>党组成带头深入学习贯彻</w:t>
      </w:r>
      <w:r>
        <w:rPr>
          <w:rFonts w:hint="eastAsia" w:ascii="仿宋" w:hAnsi="仿宋" w:eastAsia="仿宋" w:cs="仿宋"/>
          <w:sz w:val="32"/>
          <w:szCs w:val="32"/>
          <w:lang w:val="en-US" w:eastAsia="zh-CN"/>
        </w:rPr>
        <w:t>宪法、明法典、</w:t>
      </w:r>
      <w:r>
        <w:rPr>
          <w:rFonts w:hint="eastAsia" w:ascii="仿宋" w:hAnsi="仿宋" w:eastAsia="仿宋" w:cs="仿宋"/>
          <w:sz w:val="32"/>
          <w:szCs w:val="32"/>
        </w:rPr>
        <w:t>习近平法治思想、党的二十大报告和中央全面依法治国工作会议精神</w:t>
      </w:r>
      <w:r>
        <w:rPr>
          <w:rFonts w:hint="eastAsia" w:ascii="仿宋" w:hAnsi="仿宋" w:eastAsia="仿宋" w:cs="仿宋"/>
          <w:sz w:val="32"/>
          <w:szCs w:val="32"/>
          <w:lang w:val="en-US" w:eastAsia="zh-CN"/>
        </w:rPr>
        <w:t>等</w:t>
      </w:r>
      <w:r>
        <w:rPr>
          <w:rFonts w:hint="eastAsia" w:ascii="仿宋" w:hAnsi="仿宋" w:eastAsia="仿宋" w:cs="仿宋"/>
          <w:sz w:val="32"/>
          <w:szCs w:val="32"/>
        </w:rPr>
        <w:t>，提高法治思维能力，筑牢思想防线。</w:t>
      </w:r>
      <w:r>
        <w:rPr>
          <w:rFonts w:hint="eastAsia" w:ascii="仿宋" w:hAnsi="仿宋" w:eastAsia="仿宋" w:cs="仿宋"/>
          <w:b/>
          <w:bCs/>
          <w:sz w:val="32"/>
          <w:szCs w:val="32"/>
        </w:rPr>
        <w:t>三是健全审查机制。</w:t>
      </w:r>
      <w:r>
        <w:rPr>
          <w:rFonts w:hint="eastAsia" w:ascii="仿宋" w:hAnsi="仿宋" w:eastAsia="仿宋" w:cs="仿宋"/>
          <w:sz w:val="32"/>
          <w:szCs w:val="32"/>
        </w:rPr>
        <w:t>突出法制机构在法治建设的关键作用，法律顾问</w:t>
      </w:r>
      <w:r>
        <w:rPr>
          <w:rFonts w:hint="eastAsia" w:ascii="仿宋" w:hAnsi="仿宋" w:eastAsia="仿宋" w:cs="仿宋"/>
          <w:sz w:val="32"/>
          <w:szCs w:val="32"/>
          <w:lang w:val="en-US" w:eastAsia="zh-CN"/>
        </w:rPr>
        <w:t>加持</w:t>
      </w:r>
      <w:r>
        <w:rPr>
          <w:rFonts w:hint="eastAsia" w:ascii="仿宋" w:hAnsi="仿宋" w:eastAsia="仿宋" w:cs="仿宋"/>
          <w:sz w:val="32"/>
          <w:szCs w:val="32"/>
        </w:rPr>
        <w:t xml:space="preserve">，建立完善独立履职的法制审核专业化队伍，坚持重大行政决策和决定合法依规作出，保障法律顾问介入、公众参与、专家论证、风险评估、合法性审查和集体讨论决定等程序执行到位。 </w:t>
      </w:r>
      <w:r>
        <w:rPr>
          <w:rFonts w:hint="eastAsia" w:ascii="仿宋" w:hAnsi="仿宋" w:eastAsia="仿宋" w:cs="仿宋"/>
          <w:sz w:val="32"/>
          <w:szCs w:val="32"/>
          <w:lang w:val="en-US" w:eastAsia="zh-CN"/>
        </w:rPr>
        <w:t>2023度共计咨询律师38次。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聚力主体培育壮大，力促营商环境高优质提升</w:t>
      </w:r>
      <w:r>
        <w:rPr>
          <w:rFonts w:hint="eastAsia" w:ascii="楷体" w:hAnsi="楷体" w:eastAsia="楷体" w:cs="楷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 xml:space="preserve"> 一是聚力优化登记激活市场主体。</w:t>
      </w:r>
      <w:r>
        <w:rPr>
          <w:rFonts w:hint="eastAsia" w:ascii="仿宋" w:hAnsi="仿宋" w:eastAsia="仿宋" w:cs="仿宋"/>
          <w:sz w:val="32"/>
          <w:szCs w:val="32"/>
        </w:rPr>
        <w:t>市场准入更加便利。在登记材料符合法定形式情况下，实现开办企业“24小时办结”。开展市场主体登记注册导办服务工作，全面实现市场主体登记“就近办、一次办、多点办”目标。</w:t>
      </w:r>
      <w:r>
        <w:rPr>
          <w:rFonts w:hint="eastAsia" w:ascii="仿宋" w:hAnsi="仿宋" w:eastAsia="仿宋" w:cs="仿宋"/>
          <w:sz w:val="32"/>
          <w:szCs w:val="32"/>
          <w:lang w:val="en-US" w:eastAsia="zh-CN"/>
        </w:rPr>
        <w:t>初步</w:t>
      </w:r>
      <w:r>
        <w:rPr>
          <w:rFonts w:hint="eastAsia" w:ascii="仿宋" w:hAnsi="仿宋" w:eastAsia="仿宋" w:cs="仿宋"/>
          <w:sz w:val="32"/>
          <w:szCs w:val="32"/>
        </w:rPr>
        <w:t>实现执照办理“零跑腿”，开办成本更加节约。</w:t>
      </w:r>
      <w:r>
        <w:rPr>
          <w:rFonts w:hint="eastAsia" w:ascii="仿宋" w:hAnsi="仿宋" w:eastAsia="仿宋" w:cs="仿宋"/>
          <w:b/>
          <w:bCs/>
          <w:sz w:val="32"/>
          <w:szCs w:val="32"/>
        </w:rPr>
        <w:t>二是聚力信用监管盘活市场主体。</w:t>
      </w:r>
      <w:r>
        <w:rPr>
          <w:rFonts w:hint="eastAsia" w:ascii="仿宋" w:hAnsi="仿宋" w:eastAsia="仿宋" w:cs="仿宋"/>
          <w:sz w:val="32"/>
          <w:szCs w:val="32"/>
        </w:rPr>
        <w:t>研判分析年报公示信息找准源头。以</w:t>
      </w:r>
      <w:r>
        <w:rPr>
          <w:rFonts w:hint="eastAsia" w:ascii="仿宋" w:hAnsi="仿宋" w:eastAsia="仿宋" w:cs="仿宋"/>
          <w:sz w:val="32"/>
          <w:szCs w:val="32"/>
          <w:lang w:val="en-US" w:eastAsia="zh-CN"/>
        </w:rPr>
        <w:t>年报综合统计分析软件为载体</w:t>
      </w:r>
      <w:r>
        <w:rPr>
          <w:rFonts w:hint="eastAsia" w:ascii="仿宋" w:hAnsi="仿宋" w:eastAsia="仿宋" w:cs="仿宋"/>
          <w:sz w:val="32"/>
          <w:szCs w:val="32"/>
        </w:rPr>
        <w:t>，实时跟进企业年报</w:t>
      </w:r>
      <w:r>
        <w:rPr>
          <w:rFonts w:hint="eastAsia" w:ascii="仿宋" w:hAnsi="仿宋" w:eastAsia="仿宋" w:cs="仿宋"/>
          <w:sz w:val="32"/>
          <w:szCs w:val="32"/>
          <w:lang w:val="en-US" w:eastAsia="zh-CN"/>
        </w:rPr>
        <w:t>进展</w:t>
      </w:r>
      <w:r>
        <w:rPr>
          <w:rFonts w:hint="eastAsia" w:ascii="仿宋" w:hAnsi="仿宋" w:eastAsia="仿宋" w:cs="仿宋"/>
          <w:sz w:val="32"/>
          <w:szCs w:val="32"/>
        </w:rPr>
        <w:t>动态，稳步推进企业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合作社、个体商户</w:t>
      </w:r>
      <w:r>
        <w:rPr>
          <w:rFonts w:hint="eastAsia" w:ascii="仿宋" w:hAnsi="仿宋" w:eastAsia="仿宋" w:cs="仿宋"/>
          <w:sz w:val="32"/>
          <w:szCs w:val="32"/>
        </w:rPr>
        <w:t>年度年报公示工作，监管协作涉企信息共享精准管理。</w:t>
      </w:r>
      <w:r>
        <w:rPr>
          <w:rFonts w:hint="eastAsia" w:ascii="仿宋" w:hAnsi="仿宋" w:eastAsia="仿宋" w:cs="仿宋"/>
          <w:sz w:val="32"/>
          <w:szCs w:val="32"/>
          <w:lang w:val="en-US" w:eastAsia="zh-CN"/>
        </w:rPr>
        <w:t>全县信用归集成员单位通过协调监管平台进行</w:t>
      </w:r>
      <w:r>
        <w:rPr>
          <w:rFonts w:hint="eastAsia" w:ascii="仿宋" w:hAnsi="仿宋" w:eastAsia="仿宋" w:cs="仿宋"/>
          <w:sz w:val="32"/>
          <w:szCs w:val="32"/>
        </w:rPr>
        <w:t>统一归集涉企信息，</w:t>
      </w:r>
      <w:r>
        <w:rPr>
          <w:rFonts w:hint="eastAsia" w:ascii="仿宋" w:hAnsi="仿宋" w:eastAsia="仿宋" w:cs="仿宋"/>
          <w:sz w:val="32"/>
          <w:szCs w:val="32"/>
          <w:lang w:val="en-US" w:eastAsia="zh-CN"/>
        </w:rPr>
        <w:t>及时通过《国家企业信用信息公示平台》</w:t>
      </w:r>
      <w:r>
        <w:rPr>
          <w:rFonts w:hint="eastAsia" w:ascii="仿宋" w:hAnsi="仿宋" w:eastAsia="仿宋" w:cs="仿宋"/>
          <w:sz w:val="32"/>
          <w:szCs w:val="32"/>
        </w:rPr>
        <w:t>对外公示行政许可、行政处罚、小微企业扶持、抽查检查信息，办理行政信息公示信用修复</w:t>
      </w:r>
      <w:r>
        <w:rPr>
          <w:rFonts w:hint="eastAsia" w:ascii="仿宋" w:hAnsi="仿宋" w:eastAsia="仿宋" w:cs="仿宋"/>
          <w:sz w:val="32"/>
          <w:szCs w:val="32"/>
          <w:lang w:val="en-US" w:eastAsia="zh-CN"/>
        </w:rPr>
        <w:t>5</w:t>
      </w:r>
      <w:r>
        <w:rPr>
          <w:rFonts w:hint="eastAsia" w:ascii="仿宋" w:hAnsi="仿宋" w:eastAsia="仿宋" w:cs="仿宋"/>
          <w:sz w:val="32"/>
          <w:szCs w:val="32"/>
        </w:rPr>
        <w:t>件，联动开展“双随机、一公开”监管工作。</w:t>
      </w:r>
      <w:r>
        <w:rPr>
          <w:rFonts w:hint="eastAsia" w:ascii="仿宋" w:hAnsi="仿宋" w:eastAsia="仿宋" w:cs="仿宋"/>
          <w:sz w:val="32"/>
          <w:szCs w:val="32"/>
          <w:lang w:val="en-US" w:eastAsia="zh-CN"/>
        </w:rPr>
        <w:t>按时</w:t>
      </w:r>
      <w:r>
        <w:rPr>
          <w:rFonts w:hint="eastAsia" w:ascii="仿宋" w:hAnsi="仿宋" w:eastAsia="仿宋" w:cs="仿宋"/>
          <w:sz w:val="32"/>
          <w:szCs w:val="32"/>
        </w:rPr>
        <w:t>录入</w:t>
      </w:r>
      <w:r>
        <w:rPr>
          <w:rFonts w:hint="eastAsia" w:ascii="仿宋" w:hAnsi="仿宋" w:eastAsia="仿宋" w:cs="仿宋"/>
          <w:sz w:val="32"/>
          <w:szCs w:val="32"/>
          <w:lang w:val="en-US" w:eastAsia="zh-CN"/>
        </w:rPr>
        <w:t>检查结果并自动实现检查结果公示公开，2023年完成双随机内部工作任务28条。检查369户。跨部门联合双随机工作任务10条，检查69户。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健全执法机制，提升行政执法效能</w:t>
      </w:r>
      <w:r>
        <w:rPr>
          <w:rFonts w:hint="eastAsia" w:ascii="楷体" w:hAnsi="楷体" w:eastAsia="楷体" w:cs="楷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一是规范执法文书</w:t>
      </w:r>
      <w:r>
        <w:rPr>
          <w:rFonts w:hint="eastAsia" w:ascii="仿宋" w:hAnsi="仿宋" w:eastAsia="仿宋" w:cs="仿宋"/>
          <w:b/>
          <w:bCs/>
          <w:sz w:val="32"/>
          <w:szCs w:val="32"/>
          <w:lang w:val="en-US" w:eastAsia="zh-CN"/>
        </w:rPr>
        <w:t>使用</w:t>
      </w:r>
      <w:r>
        <w:rPr>
          <w:rFonts w:hint="eastAsia" w:ascii="仿宋" w:hAnsi="仿宋" w:eastAsia="仿宋" w:cs="仿宋"/>
          <w:b/>
          <w:bCs/>
          <w:sz w:val="32"/>
          <w:szCs w:val="32"/>
        </w:rPr>
        <w:t>。</w:t>
      </w:r>
      <w:r>
        <w:rPr>
          <w:rFonts w:hint="eastAsia" w:ascii="仿宋" w:hAnsi="仿宋" w:eastAsia="仿宋" w:cs="仿宋"/>
          <w:sz w:val="32"/>
          <w:szCs w:val="32"/>
        </w:rPr>
        <w:t>根据国家总局执法文书要求，并结合我局实际，修改完成《行政处罚文书格式范本（202</w:t>
      </w:r>
      <w:r>
        <w:rPr>
          <w:rFonts w:hint="eastAsia" w:ascii="仿宋" w:hAnsi="仿宋" w:eastAsia="仿宋" w:cs="仿宋"/>
          <w:sz w:val="32"/>
          <w:szCs w:val="32"/>
          <w:lang w:val="en-US" w:eastAsia="zh-CN"/>
        </w:rPr>
        <w:t>3</w:t>
      </w:r>
      <w:r>
        <w:rPr>
          <w:rFonts w:hint="eastAsia" w:ascii="仿宋" w:hAnsi="仿宋" w:eastAsia="仿宋" w:cs="仿宋"/>
          <w:sz w:val="32"/>
          <w:szCs w:val="32"/>
        </w:rPr>
        <w:t>版）》，确保执法文书规范使用。</w:t>
      </w:r>
      <w:r>
        <w:rPr>
          <w:rFonts w:hint="eastAsia" w:ascii="仿宋" w:hAnsi="仿宋" w:eastAsia="仿宋" w:cs="仿宋"/>
          <w:sz w:val="32"/>
          <w:szCs w:val="32"/>
          <w:lang w:val="en-US" w:eastAsia="zh-CN"/>
        </w:rPr>
        <w:t>严格依照</w:t>
      </w:r>
      <w:r>
        <w:rPr>
          <w:rFonts w:hint="eastAsia" w:ascii="仿宋" w:hAnsi="仿宋" w:eastAsia="仿宋" w:cs="仿宋"/>
          <w:sz w:val="32"/>
          <w:szCs w:val="32"/>
        </w:rPr>
        <w:t>《</w:t>
      </w:r>
      <w:r>
        <w:rPr>
          <w:rFonts w:hint="eastAsia" w:ascii="仿宋" w:hAnsi="仿宋" w:eastAsia="仿宋" w:cs="仿宋"/>
          <w:sz w:val="32"/>
          <w:szCs w:val="32"/>
          <w:lang w:val="en-US" w:eastAsia="zh-CN"/>
        </w:rPr>
        <w:t>市场监督管理行政处罚文书制作示范</w:t>
      </w:r>
      <w:r>
        <w:rPr>
          <w:rFonts w:hint="eastAsia" w:ascii="仿宋" w:hAnsi="仿宋" w:eastAsia="仿宋" w:cs="仿宋"/>
          <w:sz w:val="32"/>
          <w:szCs w:val="32"/>
        </w:rPr>
        <w:t>》</w:t>
      </w:r>
      <w:r>
        <w:rPr>
          <w:rFonts w:hint="eastAsia" w:ascii="仿宋" w:hAnsi="仿宋" w:eastAsia="仿宋" w:cs="仿宋"/>
          <w:sz w:val="32"/>
          <w:szCs w:val="32"/>
          <w:lang w:val="en-US" w:eastAsia="zh-CN"/>
        </w:rPr>
        <w:t>进行文书质量规范。</w:t>
      </w:r>
      <w:r>
        <w:rPr>
          <w:rFonts w:hint="eastAsia" w:ascii="仿宋" w:hAnsi="仿宋" w:eastAsia="仿宋" w:cs="仿宋"/>
          <w:b/>
          <w:bCs/>
          <w:sz w:val="32"/>
          <w:szCs w:val="32"/>
        </w:rPr>
        <w:t>二是加强执法队伍管理</w:t>
      </w:r>
      <w:r>
        <w:rPr>
          <w:rFonts w:hint="eastAsia" w:ascii="仿宋" w:hAnsi="仿宋" w:eastAsia="仿宋" w:cs="仿宋"/>
          <w:sz w:val="32"/>
          <w:szCs w:val="32"/>
        </w:rPr>
        <w:t>。清理并组织全局执法人员</w:t>
      </w:r>
      <w:r>
        <w:rPr>
          <w:rFonts w:hint="eastAsia" w:ascii="仿宋" w:hAnsi="仿宋" w:eastAsia="仿宋" w:cs="仿宋"/>
          <w:sz w:val="32"/>
          <w:szCs w:val="32"/>
          <w:lang w:val="en-US" w:eastAsia="zh-CN"/>
        </w:rPr>
        <w:t>每周五</w:t>
      </w:r>
      <w:r>
        <w:rPr>
          <w:rFonts w:hint="eastAsia" w:ascii="仿宋" w:hAnsi="仿宋" w:eastAsia="仿宋" w:cs="仿宋"/>
          <w:sz w:val="32"/>
          <w:szCs w:val="32"/>
        </w:rPr>
        <w:t>参加</w:t>
      </w:r>
      <w:r>
        <w:rPr>
          <w:rFonts w:hint="eastAsia" w:ascii="仿宋" w:hAnsi="仿宋" w:eastAsia="仿宋" w:cs="仿宋"/>
          <w:sz w:val="32"/>
          <w:szCs w:val="32"/>
          <w:lang w:val="en-US" w:eastAsia="zh-CN"/>
        </w:rPr>
        <w:t>业务专题培训</w:t>
      </w:r>
      <w:r>
        <w:rPr>
          <w:rFonts w:hint="eastAsia" w:ascii="仿宋" w:hAnsi="仿宋" w:eastAsia="仿宋" w:cs="仿宋"/>
          <w:sz w:val="32"/>
          <w:szCs w:val="32"/>
        </w:rPr>
        <w:t>。今年对</w:t>
      </w:r>
      <w:r>
        <w:rPr>
          <w:rFonts w:hint="eastAsia" w:ascii="仿宋" w:hAnsi="仿宋" w:eastAsia="仿宋" w:cs="仿宋"/>
          <w:sz w:val="32"/>
          <w:szCs w:val="32"/>
          <w:lang w:val="en-US" w:eastAsia="zh-CN"/>
        </w:rPr>
        <w:t>去年参家新办和换证的35名人员统一</w:t>
      </w:r>
      <w:r>
        <w:rPr>
          <w:rFonts w:hint="eastAsia" w:ascii="仿宋" w:hAnsi="仿宋" w:eastAsia="仿宋" w:cs="仿宋"/>
          <w:sz w:val="32"/>
          <w:szCs w:val="32"/>
        </w:rPr>
        <w:t>发放新执法证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2023年我局</w:t>
      </w:r>
      <w:r>
        <w:rPr>
          <w:rFonts w:hint="eastAsia" w:ascii="仿宋" w:hAnsi="仿宋" w:eastAsia="仿宋" w:cs="仿宋"/>
          <w:sz w:val="32"/>
          <w:szCs w:val="32"/>
        </w:rPr>
        <w:t>组织新进人员</w:t>
      </w:r>
      <w:r>
        <w:rPr>
          <w:rFonts w:hint="eastAsia" w:ascii="仿宋" w:hAnsi="仿宋" w:eastAsia="仿宋" w:cs="仿宋"/>
          <w:sz w:val="32"/>
          <w:szCs w:val="32"/>
          <w:lang w:val="en-US" w:eastAsia="zh-CN"/>
        </w:rPr>
        <w:t>7</w:t>
      </w:r>
      <w:r>
        <w:rPr>
          <w:rFonts w:hint="eastAsia" w:ascii="仿宋" w:hAnsi="仿宋" w:eastAsia="仿宋" w:cs="仿宋"/>
          <w:sz w:val="32"/>
          <w:szCs w:val="32"/>
        </w:rPr>
        <w:t>人参加执法考试并申请办证。</w:t>
      </w:r>
      <w:r>
        <w:rPr>
          <w:rFonts w:hint="eastAsia" w:ascii="仿宋" w:hAnsi="仿宋" w:eastAsia="仿宋" w:cs="仿宋"/>
          <w:b/>
          <w:bCs/>
          <w:sz w:val="32"/>
          <w:szCs w:val="32"/>
        </w:rPr>
        <w:t>三是推进落实行政执法“三项制度”。</w:t>
      </w:r>
      <w:r>
        <w:rPr>
          <w:rFonts w:hint="eastAsia" w:ascii="仿宋" w:hAnsi="仿宋" w:eastAsia="仿宋" w:cs="仿宋"/>
          <w:sz w:val="32"/>
          <w:szCs w:val="32"/>
        </w:rPr>
        <w:t>聚焦行政执法的源头、过程、结果三个关键环节，严格推进落实行政执法公示、全过程记录、法制审核工作，着重抓好执法信息公开透明、执法全过程留痕、执法决定合法有效。</w:t>
      </w:r>
      <w:r>
        <w:rPr>
          <w:rFonts w:hint="eastAsia" w:ascii="仿宋" w:hAnsi="仿宋" w:eastAsia="仿宋" w:cs="仿宋"/>
          <w:b/>
          <w:bCs/>
          <w:sz w:val="32"/>
          <w:szCs w:val="32"/>
        </w:rPr>
        <w:t>四是规范行使自由裁量权。</w:t>
      </w:r>
      <w:r>
        <w:rPr>
          <w:rFonts w:hint="eastAsia" w:ascii="仿宋" w:hAnsi="仿宋" w:eastAsia="仿宋" w:cs="仿宋"/>
          <w:sz w:val="32"/>
          <w:szCs w:val="32"/>
        </w:rPr>
        <w:t>严格遵循</w:t>
      </w:r>
      <w:r>
        <w:rPr>
          <w:rFonts w:hint="eastAsia" w:ascii="仿宋" w:hAnsi="仿宋" w:eastAsia="仿宋" w:cs="仿宋"/>
          <w:i w:val="0"/>
          <w:iCs w:val="0"/>
          <w:caps w:val="0"/>
          <w:color w:val="333333"/>
          <w:spacing w:val="0"/>
          <w:sz w:val="32"/>
          <w:szCs w:val="32"/>
          <w:shd w:val="clear" w:fill="FFFFFF"/>
        </w:rPr>
        <w:t>场监管总局印发《关于规范市场监督管理行政处罚裁量权的指导意见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秉承柔性执法审慎监管优化营商环境的大原则</w:t>
      </w:r>
      <w:r>
        <w:rPr>
          <w:rFonts w:hint="eastAsia" w:ascii="仿宋" w:hAnsi="仿宋" w:eastAsia="仿宋" w:cs="仿宋"/>
          <w:sz w:val="32"/>
          <w:szCs w:val="32"/>
        </w:rPr>
        <w:t>，促进公正执法，做到不缺位、不越位、不错位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行政处罚案件办理力争做到案结事了人和。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加强执法监督，提升行政执法质量</w:t>
      </w:r>
      <w:r>
        <w:rPr>
          <w:rFonts w:hint="eastAsia" w:ascii="仿宋" w:hAnsi="仿宋" w:eastAsia="仿宋" w:cs="仿宋"/>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一是完成案件评查硬指标。</w:t>
      </w:r>
      <w:r>
        <w:rPr>
          <w:rFonts w:hint="eastAsia" w:ascii="仿宋" w:hAnsi="仿宋" w:eastAsia="仿宋" w:cs="仿宋"/>
          <w:sz w:val="32"/>
          <w:szCs w:val="32"/>
          <w:lang w:val="en-US" w:eastAsia="zh-CN"/>
        </w:rPr>
        <w:t>由县局法规科牵头，组织抽调业务骨干根据国家市管总局案件评查标准，开展对2023年以来已办结的案件进行</w:t>
      </w:r>
      <w:r>
        <w:rPr>
          <w:rFonts w:hint="eastAsia" w:ascii="仿宋" w:hAnsi="仿宋" w:eastAsia="仿宋" w:cs="仿宋"/>
          <w:sz w:val="32"/>
          <w:szCs w:val="32"/>
        </w:rPr>
        <w:t>交叉评查，同通过交叉</w:t>
      </w:r>
      <w:r>
        <w:rPr>
          <w:rFonts w:hint="eastAsia" w:ascii="仿宋" w:hAnsi="仿宋" w:eastAsia="仿宋" w:cs="仿宋"/>
          <w:sz w:val="32"/>
          <w:szCs w:val="32"/>
          <w:lang w:val="en-US" w:eastAsia="zh-CN"/>
        </w:rPr>
        <w:t>评查</w:t>
      </w:r>
      <w:r>
        <w:rPr>
          <w:rFonts w:hint="eastAsia" w:ascii="仿宋" w:hAnsi="仿宋" w:eastAsia="仿宋" w:cs="仿宋"/>
          <w:sz w:val="32"/>
          <w:szCs w:val="32"/>
        </w:rPr>
        <w:t>查，查找</w:t>
      </w:r>
      <w:r>
        <w:rPr>
          <w:rFonts w:hint="eastAsia" w:ascii="仿宋" w:hAnsi="仿宋" w:eastAsia="仿宋" w:cs="仿宋"/>
          <w:sz w:val="32"/>
          <w:szCs w:val="32"/>
          <w:lang w:val="en-US" w:eastAsia="zh-CN"/>
        </w:rPr>
        <w:t>出问题</w:t>
      </w:r>
      <w:r>
        <w:rPr>
          <w:rFonts w:hint="eastAsia" w:ascii="仿宋" w:hAnsi="仿宋" w:eastAsia="仿宋" w:cs="仿宋"/>
          <w:sz w:val="32"/>
          <w:szCs w:val="32"/>
        </w:rPr>
        <w:t>，</w:t>
      </w:r>
      <w:r>
        <w:rPr>
          <w:rFonts w:hint="eastAsia" w:ascii="仿宋" w:hAnsi="仿宋" w:eastAsia="仿宋" w:cs="仿宋"/>
          <w:sz w:val="32"/>
          <w:szCs w:val="32"/>
          <w:lang w:val="en-US" w:eastAsia="zh-CN"/>
        </w:rPr>
        <w:t>并由办案科室负责人督促整改，逐步</w:t>
      </w:r>
      <w:r>
        <w:rPr>
          <w:rFonts w:hint="eastAsia" w:ascii="仿宋" w:hAnsi="仿宋" w:eastAsia="仿宋" w:cs="仿宋"/>
          <w:sz w:val="32"/>
          <w:szCs w:val="32"/>
        </w:rPr>
        <w:t>提高行政执法案卷质量。</w:t>
      </w:r>
      <w:r>
        <w:rPr>
          <w:rFonts w:hint="eastAsia" w:ascii="仿宋" w:hAnsi="仿宋" w:eastAsia="仿宋" w:cs="仿宋"/>
          <w:b/>
          <w:bCs/>
          <w:sz w:val="32"/>
          <w:szCs w:val="32"/>
        </w:rPr>
        <w:t>二是行政复议诉讼工作</w:t>
      </w:r>
      <w:r>
        <w:rPr>
          <w:rFonts w:hint="eastAsia" w:ascii="仿宋" w:hAnsi="仿宋" w:eastAsia="仿宋" w:cs="仿宋"/>
          <w:b/>
          <w:bCs/>
          <w:sz w:val="32"/>
          <w:szCs w:val="32"/>
          <w:lang w:val="en-US" w:eastAsia="zh-CN"/>
        </w:rPr>
        <w:t>完美收官</w:t>
      </w:r>
      <w:r>
        <w:rPr>
          <w:rFonts w:hint="eastAsia" w:ascii="仿宋" w:hAnsi="仿宋" w:eastAsia="仿宋" w:cs="仿宋"/>
          <w:b/>
          <w:bCs/>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本局</w:t>
      </w:r>
      <w:r>
        <w:rPr>
          <w:rFonts w:hint="eastAsia" w:ascii="仿宋" w:hAnsi="仿宋" w:eastAsia="仿宋" w:cs="仿宋"/>
          <w:sz w:val="32"/>
          <w:szCs w:val="32"/>
        </w:rPr>
        <w:t>行政</w:t>
      </w:r>
      <w:r>
        <w:rPr>
          <w:rFonts w:hint="eastAsia" w:ascii="仿宋" w:hAnsi="仿宋" w:eastAsia="仿宋" w:cs="仿宋"/>
          <w:sz w:val="32"/>
          <w:szCs w:val="32"/>
          <w:lang w:val="en-US" w:eastAsia="zh-CN"/>
        </w:rPr>
        <w:t>复议、行政应</w:t>
      </w:r>
      <w:r>
        <w:rPr>
          <w:rFonts w:hint="eastAsia" w:ascii="仿宋" w:hAnsi="仿宋" w:eastAsia="仿宋" w:cs="仿宋"/>
          <w:sz w:val="32"/>
          <w:szCs w:val="32"/>
        </w:rPr>
        <w:t>诉案件</w:t>
      </w:r>
      <w:r>
        <w:rPr>
          <w:rFonts w:hint="eastAsia" w:ascii="仿宋" w:hAnsi="仿宋" w:eastAsia="仿宋" w:cs="仿宋"/>
          <w:sz w:val="32"/>
          <w:szCs w:val="32"/>
          <w:lang w:val="en-US" w:eastAsia="zh-CN"/>
        </w:rPr>
        <w:t>0</w:t>
      </w:r>
      <w:r>
        <w:rPr>
          <w:rFonts w:hint="eastAsia" w:ascii="仿宋" w:hAnsi="仿宋" w:eastAsia="仿宋" w:cs="仿宋"/>
          <w:sz w:val="32"/>
          <w:szCs w:val="32"/>
        </w:rPr>
        <w:t>件</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 xml:space="preserve">深化法治宣传，营造良好法治氛围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 一是深化各类媒体合作。</w:t>
      </w:r>
      <w:r>
        <w:rPr>
          <w:rFonts w:hint="eastAsia" w:ascii="仿宋" w:hAnsi="仿宋" w:eastAsia="仿宋" w:cs="仿宋"/>
          <w:sz w:val="32"/>
          <w:szCs w:val="32"/>
          <w:lang w:val="en-US" w:eastAsia="zh-CN"/>
        </w:rPr>
        <w:t>持续与搜狐网</w:t>
      </w:r>
      <w:r>
        <w:rPr>
          <w:rFonts w:hint="eastAsia" w:ascii="仿宋" w:hAnsi="仿宋" w:eastAsia="仿宋" w:cs="仿宋"/>
          <w:sz w:val="32"/>
          <w:szCs w:val="32"/>
        </w:rPr>
        <w:t>、</w:t>
      </w:r>
      <w:r>
        <w:rPr>
          <w:rFonts w:hint="eastAsia" w:ascii="仿宋" w:hAnsi="仿宋" w:eastAsia="仿宋" w:cs="仿宋"/>
          <w:sz w:val="32"/>
          <w:szCs w:val="32"/>
          <w:lang w:val="en-US" w:eastAsia="zh-CN"/>
        </w:rPr>
        <w:t>网易新闻、中新网、央广网、中国质量网</w:t>
      </w:r>
      <w:r>
        <w:rPr>
          <w:rFonts w:hint="eastAsia" w:ascii="仿宋" w:hAnsi="仿宋" w:eastAsia="仿宋" w:cs="仿宋"/>
          <w:sz w:val="32"/>
          <w:szCs w:val="32"/>
        </w:rPr>
        <w:t>、</w:t>
      </w:r>
      <w:r>
        <w:rPr>
          <w:rFonts w:hint="eastAsia" w:ascii="仿宋" w:hAnsi="仿宋" w:eastAsia="仿宋" w:cs="仿宋"/>
          <w:sz w:val="32"/>
          <w:szCs w:val="32"/>
          <w:lang w:val="en-US" w:eastAsia="zh-CN"/>
        </w:rPr>
        <w:t>长安焉耆、零距离、焉耆融媒体</w:t>
      </w:r>
      <w:r>
        <w:rPr>
          <w:rFonts w:hint="eastAsia" w:ascii="仿宋" w:hAnsi="仿宋" w:eastAsia="仿宋" w:cs="仿宋"/>
          <w:sz w:val="32"/>
          <w:szCs w:val="32"/>
        </w:rPr>
        <w:t>等</w:t>
      </w:r>
      <w:r>
        <w:rPr>
          <w:rFonts w:hint="eastAsia" w:ascii="仿宋" w:hAnsi="仿宋" w:eastAsia="仿宋" w:cs="仿宋"/>
          <w:sz w:val="32"/>
          <w:szCs w:val="32"/>
          <w:lang w:val="en-US" w:eastAsia="zh-CN"/>
        </w:rPr>
        <w:t>媒介</w:t>
      </w:r>
      <w:r>
        <w:rPr>
          <w:rFonts w:hint="eastAsia" w:ascii="仿宋" w:hAnsi="仿宋" w:eastAsia="仿宋" w:cs="仿宋"/>
          <w:sz w:val="32"/>
          <w:szCs w:val="32"/>
        </w:rPr>
        <w:t>的深度合作，发挥主流媒体作用，做好本局新闻宣传工作。截至</w:t>
      </w:r>
      <w:r>
        <w:rPr>
          <w:rFonts w:hint="eastAsia" w:ascii="仿宋" w:hAnsi="仿宋" w:eastAsia="仿宋" w:cs="仿宋"/>
          <w:sz w:val="32"/>
          <w:szCs w:val="32"/>
          <w:lang w:val="en-US" w:eastAsia="zh-CN"/>
        </w:rPr>
        <w:t>2023年</w:t>
      </w:r>
      <w:r>
        <w:rPr>
          <w:rFonts w:hint="eastAsia" w:ascii="仿宋" w:hAnsi="仿宋" w:eastAsia="仿宋" w:cs="仿宋"/>
          <w:sz w:val="32"/>
          <w:szCs w:val="32"/>
        </w:rPr>
        <w:t>，通过新闻媒体发布信息稿件</w:t>
      </w:r>
      <w:r>
        <w:rPr>
          <w:rFonts w:hint="eastAsia" w:ascii="仿宋" w:hAnsi="仿宋" w:eastAsia="仿宋" w:cs="仿宋"/>
          <w:sz w:val="32"/>
          <w:szCs w:val="32"/>
          <w:lang w:val="en-US" w:eastAsia="zh-CN"/>
        </w:rPr>
        <w:t>39</w:t>
      </w:r>
      <w:r>
        <w:rPr>
          <w:rFonts w:hint="eastAsia" w:ascii="仿宋" w:hAnsi="仿宋" w:eastAsia="仿宋" w:cs="仿宋"/>
          <w:sz w:val="32"/>
          <w:szCs w:val="32"/>
        </w:rPr>
        <w:t>篇次</w:t>
      </w:r>
      <w:r>
        <w:rPr>
          <w:rFonts w:hint="eastAsia" w:ascii="仿宋" w:hAnsi="仿宋" w:eastAsia="仿宋" w:cs="仿宋"/>
          <w:sz w:val="32"/>
          <w:szCs w:val="32"/>
          <w:lang w:eastAsia="zh-CN"/>
        </w:rPr>
        <w:t>。</w:t>
      </w:r>
      <w:r>
        <w:rPr>
          <w:rFonts w:hint="eastAsia" w:ascii="仿宋" w:hAnsi="仿宋" w:eastAsia="仿宋" w:cs="仿宋"/>
          <w:b/>
          <w:bCs/>
          <w:sz w:val="32"/>
          <w:szCs w:val="32"/>
        </w:rPr>
        <w:t>二是</w:t>
      </w:r>
      <w:r>
        <w:rPr>
          <w:rFonts w:hint="eastAsia" w:ascii="仿宋" w:hAnsi="仿宋" w:eastAsia="仿宋" w:cs="仿宋"/>
          <w:b/>
          <w:bCs/>
          <w:i w:val="0"/>
          <w:iCs w:val="0"/>
          <w:caps w:val="0"/>
          <w:color w:val="333333"/>
          <w:spacing w:val="0"/>
          <w:sz w:val="32"/>
          <w:szCs w:val="32"/>
          <w:shd w:val="clear" w:fill="FFFFFF"/>
        </w:rPr>
        <w:t>履行监管</w:t>
      </w:r>
      <w:r>
        <w:rPr>
          <w:rFonts w:hint="eastAsia" w:ascii="仿宋" w:hAnsi="仿宋" w:eastAsia="仿宋" w:cs="仿宋"/>
          <w:b/>
          <w:bCs/>
          <w:i w:val="0"/>
          <w:iCs w:val="0"/>
          <w:caps w:val="0"/>
          <w:color w:val="333333"/>
          <w:spacing w:val="0"/>
          <w:sz w:val="32"/>
          <w:szCs w:val="32"/>
          <w:shd w:val="clear" w:fill="FFFFFF"/>
          <w:lang w:val="en-US" w:eastAsia="zh-CN"/>
        </w:rPr>
        <w:t>+</w:t>
      </w:r>
      <w:r>
        <w:rPr>
          <w:rFonts w:hint="eastAsia" w:ascii="仿宋" w:hAnsi="仿宋" w:eastAsia="仿宋" w:cs="仿宋"/>
          <w:b/>
          <w:bCs/>
          <w:i w:val="0"/>
          <w:iCs w:val="0"/>
          <w:caps w:val="0"/>
          <w:color w:val="333333"/>
          <w:spacing w:val="0"/>
          <w:sz w:val="32"/>
          <w:szCs w:val="32"/>
          <w:shd w:val="clear" w:fill="FFFFFF"/>
        </w:rPr>
        <w:t>普法服务“面对面”。</w:t>
      </w:r>
      <w:r>
        <w:rPr>
          <w:rFonts w:hint="eastAsia" w:ascii="仿宋" w:hAnsi="仿宋" w:eastAsia="仿宋" w:cs="仿宋"/>
          <w:i w:val="0"/>
          <w:iCs w:val="0"/>
          <w:caps w:val="0"/>
          <w:color w:val="333333"/>
          <w:spacing w:val="0"/>
          <w:sz w:val="32"/>
          <w:szCs w:val="32"/>
          <w:shd w:val="clear" w:fill="FFFFFF"/>
        </w:rPr>
        <w:t>紧盯重大节日,突出“定点”宣传教育。结合“3·15消费者权益保护日”、</w:t>
      </w:r>
      <w:r>
        <w:rPr>
          <w:rFonts w:hint="eastAsia" w:ascii="仿宋" w:hAnsi="仿宋" w:eastAsia="仿宋" w:cs="仿宋"/>
          <w:i w:val="0"/>
          <w:iCs w:val="0"/>
          <w:caps w:val="0"/>
          <w:color w:val="333333"/>
          <w:spacing w:val="0"/>
          <w:sz w:val="32"/>
          <w:szCs w:val="32"/>
          <w:shd w:val="clear" w:fill="FFFFFF"/>
          <w:lang w:val="en-US" w:eastAsia="zh-CN"/>
        </w:rPr>
        <w:t>开展了隆重的普法宣传活动，活动期间受理咨询200余人次，发放宣传资料5000余份，销毁各类假冒伪劣商品1.2吨。</w:t>
      </w:r>
      <w:r>
        <w:rPr>
          <w:rFonts w:hint="eastAsia" w:ascii="仿宋" w:hAnsi="仿宋" w:eastAsia="仿宋" w:cs="仿宋"/>
          <w:b/>
          <w:bCs/>
          <w:i w:val="0"/>
          <w:iCs w:val="0"/>
          <w:caps w:val="0"/>
          <w:color w:val="333333"/>
          <w:spacing w:val="0"/>
          <w:sz w:val="32"/>
          <w:szCs w:val="32"/>
          <w:shd w:val="clear" w:fill="FFFFFF"/>
          <w:lang w:val="en-US" w:eastAsia="zh-CN"/>
        </w:rPr>
        <w:t>三</w:t>
      </w:r>
      <w:r>
        <w:rPr>
          <w:rFonts w:hint="eastAsia" w:ascii="仿宋" w:hAnsi="仿宋" w:eastAsia="仿宋" w:cs="仿宋"/>
          <w:b/>
          <w:bCs/>
          <w:i w:val="0"/>
          <w:iCs w:val="0"/>
          <w:caps w:val="0"/>
          <w:color w:val="333333"/>
          <w:spacing w:val="0"/>
          <w:sz w:val="32"/>
          <w:szCs w:val="32"/>
          <w:shd w:val="clear" w:fill="FFFFFF"/>
        </w:rPr>
        <w:t>是创新普法形式,丰富普法载体。</w:t>
      </w:r>
      <w:r>
        <w:rPr>
          <w:rFonts w:hint="eastAsia" w:ascii="仿宋" w:hAnsi="仿宋" w:eastAsia="仿宋" w:cs="仿宋"/>
          <w:i w:val="0"/>
          <w:iCs w:val="0"/>
          <w:caps w:val="0"/>
          <w:color w:val="333333"/>
          <w:spacing w:val="0"/>
          <w:sz w:val="32"/>
          <w:szCs w:val="32"/>
          <w:shd w:val="clear" w:fill="FFFFFF"/>
        </w:rPr>
        <w:t>根据不同执法对象,运用通俗易懂、喜闻乐见的内容和表现形式,加大法律法规宣传,切实增强法治宣传教育的感染力。利用</w:t>
      </w:r>
      <w:r>
        <w:rPr>
          <w:rFonts w:hint="eastAsia" w:ascii="仿宋" w:hAnsi="仿宋" w:eastAsia="仿宋" w:cs="仿宋"/>
          <w:i w:val="0"/>
          <w:iCs w:val="0"/>
          <w:caps w:val="0"/>
          <w:color w:val="333333"/>
          <w:spacing w:val="0"/>
          <w:sz w:val="32"/>
          <w:szCs w:val="32"/>
          <w:shd w:val="clear" w:fill="FFFFFF"/>
          <w:lang w:eastAsia="zh-CN"/>
        </w:rPr>
        <w:t>焉耆县</w:t>
      </w:r>
      <w:r>
        <w:rPr>
          <w:rFonts w:hint="eastAsia" w:ascii="仿宋" w:hAnsi="仿宋" w:eastAsia="仿宋" w:cs="仿宋"/>
          <w:i w:val="0"/>
          <w:iCs w:val="0"/>
          <w:caps w:val="0"/>
          <w:color w:val="333333"/>
          <w:spacing w:val="0"/>
          <w:sz w:val="32"/>
          <w:szCs w:val="32"/>
          <w:shd w:val="clear" w:fill="FFFFFF"/>
        </w:rPr>
        <w:t>融媒体、“</w:t>
      </w:r>
      <w:r>
        <w:rPr>
          <w:rFonts w:hint="eastAsia" w:ascii="仿宋" w:hAnsi="仿宋" w:eastAsia="仿宋" w:cs="仿宋"/>
          <w:i w:val="0"/>
          <w:iCs w:val="0"/>
          <w:caps w:val="0"/>
          <w:color w:val="333333"/>
          <w:spacing w:val="0"/>
          <w:sz w:val="32"/>
          <w:szCs w:val="32"/>
          <w:shd w:val="clear" w:fill="FFFFFF"/>
          <w:lang w:val="en-US" w:eastAsia="zh-CN"/>
        </w:rPr>
        <w:t>焉耆零距离</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服务监管群服务群</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、LED屏等渠道推送市场监管法律法规知识、科普视频、市场监管动态信息等</w:t>
      </w:r>
      <w:r>
        <w:rPr>
          <w:rFonts w:hint="eastAsia" w:ascii="仿宋" w:hAnsi="仿宋" w:eastAsia="仿宋" w:cs="仿宋"/>
          <w:i w:val="0"/>
          <w:iCs w:val="0"/>
          <w:caps w:val="0"/>
          <w:color w:val="333333"/>
          <w:spacing w:val="0"/>
          <w:sz w:val="32"/>
          <w:szCs w:val="32"/>
          <w:shd w:val="clear" w:fill="FFFFFF"/>
          <w:lang w:val="en-US" w:eastAsia="zh-CN"/>
        </w:rPr>
        <w:t>发</w:t>
      </w:r>
      <w:r>
        <w:rPr>
          <w:rFonts w:hint="eastAsia" w:ascii="仿宋" w:hAnsi="仿宋" w:eastAsia="仿宋" w:cs="仿宋"/>
          <w:i w:val="0"/>
          <w:iCs w:val="0"/>
          <w:caps w:val="0"/>
          <w:color w:val="333333"/>
          <w:spacing w:val="0"/>
          <w:sz w:val="32"/>
          <w:szCs w:val="32"/>
          <w:shd w:val="clear" w:fill="FFFFFF"/>
        </w:rPr>
        <w:t>布行政执法案例4起,法律宣讲小视频</w:t>
      </w:r>
      <w:r>
        <w:rPr>
          <w:rFonts w:hint="eastAsia" w:ascii="仿宋" w:hAnsi="仿宋" w:eastAsia="仿宋" w:cs="仿宋"/>
          <w:i w:val="0"/>
          <w:iCs w:val="0"/>
          <w:caps w:val="0"/>
          <w:color w:val="333333"/>
          <w:spacing w:val="0"/>
          <w:sz w:val="32"/>
          <w:szCs w:val="32"/>
          <w:shd w:val="clear" w:fill="FFFFFF"/>
          <w:lang w:val="en-US" w:eastAsia="zh-CN"/>
        </w:rPr>
        <w:t>10余</w:t>
      </w:r>
      <w:r>
        <w:rPr>
          <w:rFonts w:hint="eastAsia" w:ascii="仿宋" w:hAnsi="仿宋" w:eastAsia="仿宋" w:cs="仿宋"/>
          <w:i w:val="0"/>
          <w:iCs w:val="0"/>
          <w:caps w:val="0"/>
          <w:color w:val="333333"/>
          <w:spacing w:val="0"/>
          <w:sz w:val="32"/>
          <w:szCs w:val="32"/>
          <w:shd w:val="clear" w:fill="FFFFFF"/>
        </w:rPr>
        <w:t>个。</w:t>
      </w:r>
      <w:r>
        <w:rPr>
          <w:rFonts w:hint="eastAsia" w:ascii="仿宋" w:hAnsi="仿宋" w:eastAsia="仿宋" w:cs="仿宋"/>
          <w:i w:val="0"/>
          <w:iCs w:val="0"/>
          <w:caps w:val="0"/>
          <w:color w:val="333333"/>
          <w:spacing w:val="0"/>
          <w:sz w:val="32"/>
          <w:szCs w:val="32"/>
          <w:shd w:val="clear" w:fill="FFFFFF"/>
          <w:lang w:val="en-US" w:eastAsia="zh-CN"/>
        </w:rPr>
        <w:t>同事依据《市场监督管理行政处罚信息公示规定》通过国家企业信用信息公示平台</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及时公布行政处罚公告</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双随机</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一</w:t>
      </w:r>
      <w:r>
        <w:rPr>
          <w:rFonts w:hint="eastAsia" w:ascii="仿宋" w:hAnsi="仿宋" w:eastAsia="仿宋" w:cs="仿宋"/>
          <w:i w:val="0"/>
          <w:iCs w:val="0"/>
          <w:caps w:val="0"/>
          <w:color w:val="333333"/>
          <w:spacing w:val="0"/>
          <w:sz w:val="32"/>
          <w:szCs w:val="32"/>
          <w:shd w:val="clear" w:fill="FFFFFF"/>
          <w:lang w:val="en-US" w:eastAsia="zh-CN"/>
        </w:rPr>
        <w:t>公开公告、抽查检查公告、市场主体登记注册公示公告、经营异常名录列入移除公告、严重违法失信名单公告、</w:t>
      </w:r>
      <w:r>
        <w:rPr>
          <w:rFonts w:hint="eastAsia" w:ascii="仿宋" w:hAnsi="仿宋" w:eastAsia="仿宋" w:cs="仿宋"/>
          <w:i w:val="0"/>
          <w:iCs w:val="0"/>
          <w:caps w:val="0"/>
          <w:color w:val="333333"/>
          <w:spacing w:val="0"/>
          <w:sz w:val="32"/>
          <w:szCs w:val="32"/>
          <w:shd w:val="clear" w:fill="FFFFFF"/>
        </w:rPr>
        <w:t>为社会公众上好普法课,不断增进社会各界对市场监管工作的了解和支持。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在法治政府建设中，我局清醒地认识到当前行政执法工作仍存在的一些问题和不足：</w:t>
      </w:r>
      <w:r>
        <w:rPr>
          <w:rFonts w:hint="eastAsia" w:ascii="仿宋" w:hAnsi="仿宋" w:eastAsia="仿宋" w:cs="仿宋"/>
          <w:sz w:val="32"/>
          <w:szCs w:val="32"/>
          <w:lang w:val="en-US" w:eastAsia="zh-CN"/>
        </w:rPr>
        <w:t>一是</w:t>
      </w:r>
      <w:r>
        <w:rPr>
          <w:rFonts w:hint="eastAsia" w:ascii="仿宋" w:hAnsi="仿宋" w:eastAsia="仿宋" w:cs="仿宋"/>
          <w:sz w:val="32"/>
          <w:szCs w:val="32"/>
        </w:rPr>
        <w:t>执法人员业务素质参差不齐，人员的整体素质还有待进一步提高；二是行政处罚案件文书不够规范</w:t>
      </w:r>
      <w:r>
        <w:rPr>
          <w:rFonts w:hint="eastAsia" w:ascii="仿宋" w:hAnsi="仿宋" w:eastAsia="仿宋" w:cs="仿宋"/>
          <w:sz w:val="32"/>
          <w:szCs w:val="32"/>
          <w:lang w:eastAsia="zh-CN"/>
        </w:rPr>
        <w:t>，</w:t>
      </w:r>
      <w:r>
        <w:rPr>
          <w:rFonts w:hint="eastAsia" w:ascii="仿宋" w:hAnsi="仿宋" w:eastAsia="仿宋" w:cs="仿宋"/>
          <w:sz w:val="32"/>
          <w:szCs w:val="32"/>
        </w:rPr>
        <w:t>行政处罚案件质量不够高，执法文书说理性不强。</w:t>
      </w:r>
      <w:r>
        <w:rPr>
          <w:rFonts w:hint="eastAsia" w:ascii="仿宋" w:hAnsi="仿宋" w:eastAsia="仿宋" w:cs="仿宋"/>
          <w:sz w:val="32"/>
          <w:szCs w:val="32"/>
          <w:lang w:val="en-US" w:eastAsia="zh-CN"/>
        </w:rPr>
        <w:t>三是</w:t>
      </w:r>
      <w:r>
        <w:rPr>
          <w:rFonts w:hint="eastAsia" w:ascii="仿宋" w:hAnsi="仿宋" w:eastAsia="仿宋" w:cs="仿宋"/>
          <w:sz w:val="32"/>
          <w:szCs w:val="32"/>
        </w:rPr>
        <w:t>随着市场监管工作任务日趋繁重，执法工作责任制还有待于进一步完善；</w:t>
      </w:r>
      <w:r>
        <w:rPr>
          <w:rFonts w:hint="eastAsia" w:ascii="仿宋" w:hAnsi="仿宋" w:eastAsia="仿宋" w:cs="仿宋"/>
          <w:sz w:val="32"/>
          <w:szCs w:val="32"/>
          <w:lang w:val="en-US" w:eastAsia="zh-CN"/>
        </w:rPr>
        <w:t>四是</w:t>
      </w:r>
      <w:r>
        <w:rPr>
          <w:rFonts w:hint="eastAsia" w:ascii="仿宋" w:hAnsi="仿宋" w:eastAsia="仿宋" w:cs="仿宋"/>
          <w:sz w:val="32"/>
          <w:szCs w:val="32"/>
        </w:rPr>
        <w:t>各类市场经营主体素质参差不齐，普法教育工作任务任重而道远。法治宣传不深入，法律法规及业务知识培训力度不够，方式方法不多，成效不明显。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不断深化行政审批改革，加强事中事后监管，完善双随机监管机制，深入推进执法规范化建设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w:t>
      </w:r>
      <w:r>
        <w:rPr>
          <w:rFonts w:hint="eastAsia" w:ascii="仿宋" w:hAnsi="仿宋" w:eastAsia="仿宋" w:cs="仿宋"/>
          <w:sz w:val="32"/>
          <w:szCs w:val="32"/>
        </w:rPr>
        <w:t>健全完善领导干部学习培训、集中学等制度，着力提高领导干部运用法治思维和法治方式深化改革、推动发展、化解矛盾、维护稳定的能力，全面提高执法队伍的综合素质，不断开创市场监管法治建设的工作新局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三是</w:t>
      </w:r>
      <w:r>
        <w:rPr>
          <w:rFonts w:ascii="仿宋_GB2312" w:hAnsi="宋体" w:eastAsia="仿宋_GB2312" w:cs="仿宋_GB2312"/>
          <w:i w:val="0"/>
          <w:iCs w:val="0"/>
          <w:caps w:val="0"/>
          <w:color w:val="000000"/>
          <w:spacing w:val="0"/>
          <w:sz w:val="31"/>
          <w:szCs w:val="31"/>
          <w:shd w:val="clear" w:fill="FFFFFF"/>
        </w:rPr>
        <w:t>落实食品监管“四个最严”要求，强化药品全生命周期监管，推进特种设备专项整治，加强基本民生产（商）品质量安全监管。加大市场监管领域执法力度，切实营造良好的市场和消费环境。</w:t>
      </w:r>
      <w:r>
        <w:rPr>
          <w:rFonts w:hint="eastAsia" w:ascii="仿宋_GB2312" w:hAnsi="宋体" w:eastAsia="仿宋_GB2312" w:cs="仿宋_GB2312"/>
          <w:i w:val="0"/>
          <w:iCs w:val="0"/>
          <w:caps w:val="0"/>
          <w:color w:val="000000"/>
          <w:spacing w:val="0"/>
          <w:sz w:val="31"/>
          <w:szCs w:val="31"/>
          <w:shd w:val="clear" w:fill="FFFFFF"/>
          <w:lang w:val="en-US" w:eastAsia="zh-CN"/>
        </w:rPr>
        <w:t>四是</w:t>
      </w:r>
      <w:r>
        <w:rPr>
          <w:rFonts w:ascii="仿宋_GB2312" w:hAnsi="宋体" w:eastAsia="仿宋_GB2312" w:cs="仿宋_GB2312"/>
          <w:i w:val="0"/>
          <w:iCs w:val="0"/>
          <w:caps w:val="0"/>
          <w:color w:val="000000"/>
          <w:spacing w:val="0"/>
          <w:sz w:val="31"/>
          <w:szCs w:val="31"/>
          <w:shd w:val="clear" w:fill="FFFFFF"/>
        </w:rPr>
        <w:t>严格依法行政要求，时刻以职权法定、程序正当、高效便民、权责一致相要求，努力做到严格规范公正文明执法。对所有举报投诉事项，合法合理处理、及时回复办理结果，依法维护当事人合法权益，避免行政、司法资源浪费和增加、激化社会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sectPr>
      <w:footerReference r:id="rId3" w:type="default"/>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7AF036FD"/>
    <w:rsid w:val="0A334EC9"/>
    <w:rsid w:val="0E597203"/>
    <w:rsid w:val="1DB114A4"/>
    <w:rsid w:val="22D808F6"/>
    <w:rsid w:val="28551C26"/>
    <w:rsid w:val="291F5EBB"/>
    <w:rsid w:val="3CA04939"/>
    <w:rsid w:val="41837BB6"/>
    <w:rsid w:val="45F77686"/>
    <w:rsid w:val="4CA1333D"/>
    <w:rsid w:val="56981066"/>
    <w:rsid w:val="7AF036FD"/>
    <w:rsid w:val="7EEF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2437</Words>
  <Characters>2493</Characters>
  <Lines>0</Lines>
  <Paragraphs>0</Paragraphs>
  <TotalTime>11</TotalTime>
  <ScaleCrop>false</ScaleCrop>
  <LinksUpToDate>false</LinksUpToDate>
  <CharactersWithSpaces>2508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2023-04-18T09:07:00Z</dcterms:created>
  <dc:creator>豪</dc:creator>
  <cp:lastModifiedBy>Administrator</cp:lastModifiedBy>
  <cp:lastPrinted>2023-11-18T05:07:00Z</cp:lastPrinted>
  <dcterms:modified xsi:type="dcterms:W3CDTF">2024-02-29T03:03:55Z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DEED3CEC00EB4F058AA947E17DC94293_13</vt:lpwstr>
  </property>
</Properties>
</file>