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/>
        <w:autoSpaceDE/>
        <w:autoSpaceDN w:val="0"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pacing w:val="0"/>
          <w:sz w:val="40"/>
          <w:szCs w:val="40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0"/>
          <w:sz w:val="40"/>
          <w:szCs w:val="40"/>
          <w:highlight w:val="none"/>
          <w:u w:val="none"/>
          <w:lang w:val="en-US" w:eastAsia="zh-CN"/>
        </w:rPr>
        <w:t>2025年焉耆县经济运行简况图解</w:t>
      </w:r>
    </w:p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3040" cy="3144520"/>
            <wp:effectExtent l="0" t="0" r="0" b="10160"/>
            <wp:docPr id="4" name="图片 4" descr="焉耆县三次产业增加值柱状图.png~tplv-a9rns2rl98-image-face-cut_0_0_2970_1771_2970_1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焉耆县三次产业增加值柱状图.png~tplv-a9rns2rl98-image-face-cut_0_0_2970_1771_2970_17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236EC"/>
    <w:rsid w:val="60D2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2026-02-03T03:02:00Z</dcterms:created>
  <dc:creator>别亦难</dc:creator>
  <cp:lastModifiedBy>别亦难</cp:lastModifiedBy>
  <dcterms:modified xsi:type="dcterms:W3CDTF">2026-02-03T03:18:52Z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