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0"/>
          <w:szCs w:val="5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0"/>
          <w:szCs w:val="56"/>
          <w:lang w:val="en-US" w:eastAsia="zh-CN"/>
        </w:rPr>
        <w:t>焉耆县2025年1-8月工业经济分析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1-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月全县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33家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规模以上工业企业累计实现增加值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亿元，同比增长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9.3%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。从工业三大门类看，采矿业完成增加值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1.5亿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元，同比增长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104.3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%，增加占比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28.4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%，拉动工业经济增长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17.7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个百分点，成为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本县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核心拉动力量；制造业完成增加值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2.3亿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元，同比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下降15.6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%，增加值占比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44.3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%，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下拉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工业经济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8.9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个百分点。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因制造业企业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成本压力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和市场的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需求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下降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导致制造业持续疲软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；电力、热力、燃气及水的生产和供应业完成增加值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1.4亿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元，同比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增长1.9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%，增加值占比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27.3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%，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拉动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工业经济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0.5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zh-CN"/>
        </w:rPr>
        <w:t>个百分点，增速平稳。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40837"/>
    <w:rsid w:val="4464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2025-09-22T10:25:00Z</dcterms:created>
  <dc:creator>别亦难</dc:creator>
  <cp:lastModifiedBy>别亦难</cp:lastModifiedBy>
  <dcterms:modified xsi:type="dcterms:W3CDTF">2025-09-22T10:26:51Z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