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  <w:t>焉耆县1-6月实现经济平稳增长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1-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月全县规模以上工业企业累计实现增加值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3.7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亿元，同比增长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26.5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%。从工业三大门类看，采矿业完成增加值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11107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万元，同比增长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151.2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%，增加占比29.9%，拉动工业经济增长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24.9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个百分点；制造业完成增加值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16199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万元，同比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增长0.7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%，增加值占比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43.7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拉动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工业经济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0.4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个百分点；电力、热力、燃气及水的生产和供应业完成增加值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9739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万元，同比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增长4.2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%，增加值占比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26.3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%，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拉动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工业经济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  <w:t>个百分点。</w:t>
      </w: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ind w:firstLine="930" w:firstLineChars="300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40"/>
          <w:szCs w:val="56"/>
          <w:lang w:val="en-US" w:eastAsia="zh-CN"/>
        </w:rPr>
        <w:t>焉耆县1-6月实现经济平稳增长图解</w:t>
      </w: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467360</wp:posOffset>
            </wp:positionV>
            <wp:extent cx="4572000" cy="2743200"/>
            <wp:effectExtent l="4445" t="4445" r="14605" b="1460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049B4E-F5D4-428F-8100-684FEE2F917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AFC9C1-B221-4F81-84BA-2794FEE271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27F54"/>
    <w:rsid w:val="05457D59"/>
    <w:rsid w:val="17157DFA"/>
    <w:rsid w:val="353C2F9F"/>
    <w:rsid w:val="368A544A"/>
    <w:rsid w:val="3C5F46D1"/>
    <w:rsid w:val="453C61CC"/>
    <w:rsid w:val="481D6DF5"/>
    <w:rsid w:val="4D8D5856"/>
    <w:rsid w:val="4F7E0439"/>
    <w:rsid w:val="60734200"/>
    <w:rsid w:val="775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\Desktop\2025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[202506.xlsx]趋势分析!$B$20</c:f>
              <c:strCache>
                <c:ptCount val="1"/>
                <c:pt idx="0">
                  <c:v>2024年1-6月增加值</c:v>
                </c:pt>
              </c:strCache>
            </c:strRef>
          </c:tx>
          <c:spPr>
            <a:solidFill>
              <a:srgbClr val="387EDB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[202506.xlsx]趋势分析!$A$21:$A$23</c:f>
              <c:strCache>
                <c:ptCount val="3"/>
                <c:pt idx="0">
                  <c:v>制造业</c:v>
                </c:pt>
                <c:pt idx="1">
                  <c:v>电力、热力和燃气供应业</c:v>
                </c:pt>
                <c:pt idx="2">
                  <c:v>采矿业</c:v>
                </c:pt>
              </c:strCache>
            </c:strRef>
          </c:cat>
          <c:val>
            <c:numRef>
              <c:f>[202506.xlsx]趋势分析!$B$21:$B$23</c:f>
              <c:numCache>
                <c:formatCode>General</c:formatCode>
                <c:ptCount val="3"/>
                <c:pt idx="0">
                  <c:v>17811</c:v>
                </c:pt>
                <c:pt idx="1">
                  <c:v>9180</c:v>
                </c:pt>
                <c:pt idx="2">
                  <c:v>5326</c:v>
                </c:pt>
              </c:numCache>
            </c:numRef>
          </c:val>
        </c:ser>
        <c:ser>
          <c:idx val="1"/>
          <c:order val="1"/>
          <c:tx>
            <c:strRef>
              <c:f>[202506.xlsx]趋势分析!$C$20</c:f>
              <c:strCache>
                <c:ptCount val="1"/>
                <c:pt idx="0">
                  <c:v>2025年1-6月增加值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[202506.xlsx]趋势分析!$A$21:$A$23</c:f>
              <c:strCache>
                <c:ptCount val="3"/>
                <c:pt idx="0">
                  <c:v>制造业</c:v>
                </c:pt>
                <c:pt idx="1">
                  <c:v>电力、热力和燃气供应业</c:v>
                </c:pt>
                <c:pt idx="2">
                  <c:v>采矿业</c:v>
                </c:pt>
              </c:strCache>
            </c:strRef>
          </c:cat>
          <c:val>
            <c:numRef>
              <c:f>[202506.xlsx]趋势分析!$C$21:$C$23</c:f>
              <c:numCache>
                <c:formatCode>General</c:formatCode>
                <c:ptCount val="3"/>
                <c:pt idx="0">
                  <c:v>16199</c:v>
                </c:pt>
                <c:pt idx="1">
                  <c:v>9739</c:v>
                </c:pt>
                <c:pt idx="2">
                  <c:v>11107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0"/>
        <c:axId val="673717398"/>
        <c:axId val="352418618"/>
      </c:barChart>
      <c:catAx>
        <c:axId val="673717398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微软雅黑" panose="020B0503020204020204" charset="-122"/>
                <a:cs typeface="+mn-cs"/>
              </a:defRPr>
            </a:pPr>
          </a:p>
        </c:txPr>
        <c:crossAx val="352418618"/>
        <c:crosses val="autoZero"/>
        <c:auto val="1"/>
        <c:lblAlgn val="ctr"/>
        <c:lblOffset val="100"/>
        <c:noMultiLvlLbl val="0"/>
      </c:catAx>
      <c:valAx>
        <c:axId val="3524186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7F7F7F">
                    <a:lumMod val="65000"/>
                    <a:lumOff val="35000"/>
                  </a:srgbClr>
                </a:solidFill>
                <a:latin typeface="+mn-lt"/>
                <a:ea typeface="微软雅黑" panose="020B0503020204020204" charset="-122"/>
                <a:cs typeface="+mn-cs"/>
              </a:defRPr>
            </a:pPr>
          </a:p>
        </c:txPr>
        <c:crossAx val="67371739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3625"/>
          <c:y val="0.877546296296296"/>
          <c:w val="0.593194444444444"/>
          <c:h val="0.112037037037037"/>
        </c:manualLayout>
      </c:layout>
      <c:overlay val="0"/>
      <c:spPr>
        <a:noFill/>
        <a:ln w="6350" cap="flat" cmpd="sng" algn="ctr">
          <a:noFill/>
          <a:prstDash val="dash"/>
          <a:miter lim="800000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229</Characters>
  <Lines>0</Lines>
  <Paragraphs>0</Paragraphs>
  <TotalTime>0</TotalTime>
  <ScaleCrop>false</ScaleCrop>
  <LinksUpToDate>false</LinksUpToDate>
  <CharactersWithSpaces>229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2025-07-18T04:29:00Z</dcterms:created>
  <dc:creator>王岩瑞</dc:creator>
  <cp:lastModifiedBy>Administrator</cp:lastModifiedBy>
  <dcterms:modified xsi:type="dcterms:W3CDTF">2025-08-07T02:04:51Z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813401E64A5143458E26C66B40857E92_13</vt:lpwstr>
  </property>
  <property fmtid="{D5CDD505-2E9C-101B-9397-08002B2CF9AE}" pid="4" name="KSOTemplateDocerSaveRecord">
    <vt:lpwstr>eyJoZGlkIjoiOWE0NWMwZjYwZmUxNWE1M2ViZTBjZjY4MjMzNTM4NGIiLCJ1c2VySWQiOiIyNjkxODUwMTkifQ==</vt:lpwstr>
  </property>
</Properties>
</file>