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0"/>
          <w:szCs w:val="30"/>
        </w:rPr>
      </w:pPr>
    </w:p>
    <w:p>
      <w:pPr>
        <w:jc w:val="center"/>
        <w:rPr>
          <w:rFonts w:ascii="宋体" w:hAnsi="宋体" w:eastAsia="宋体" w:cs="Arial"/>
          <w:b/>
          <w:bCs/>
          <w:sz w:val="30"/>
          <w:szCs w:val="30"/>
        </w:rPr>
      </w:pPr>
    </w:p>
    <w:p>
      <w:pPr>
        <w:jc w:val="center"/>
        <w:rPr>
          <w:rFonts w:ascii="宋体" w:hAnsi="宋体" w:eastAsia="宋体" w:cs="Arial"/>
          <w:b/>
          <w:bCs/>
          <w:sz w:val="30"/>
          <w:szCs w:val="30"/>
        </w:rPr>
      </w:pPr>
    </w:p>
    <w:p>
      <w:pPr>
        <w:jc w:val="center"/>
        <w:rPr>
          <w:rFonts w:ascii="宋体" w:hAnsi="宋体" w:eastAsia="宋体" w:cs="Arial"/>
          <w:b/>
          <w:bCs/>
          <w:sz w:val="30"/>
          <w:szCs w:val="30"/>
        </w:rPr>
      </w:pPr>
      <w:r>
        <w:rPr>
          <w:rFonts w:hint="eastAsia" w:ascii="宋体" w:hAnsi="宋体" w:eastAsia="宋体" w:cs="Arial"/>
          <w:b/>
          <w:bCs/>
          <w:sz w:val="30"/>
          <w:szCs w:val="30"/>
        </w:rPr>
        <w:t>项目支出绩效评价报告</w:t>
      </w:r>
    </w:p>
    <w:p>
      <w:pPr>
        <w:jc w:val="center"/>
        <w:rPr>
          <w:rFonts w:ascii="宋体" w:hAnsi="宋体" w:eastAsia="宋体" w:cs="Arial"/>
          <w:b/>
          <w:bCs/>
          <w:sz w:val="30"/>
          <w:szCs w:val="30"/>
        </w:rPr>
      </w:pPr>
    </w:p>
    <w:p>
      <w:pPr>
        <w:widowControl/>
        <w:spacing w:line="560" w:lineRule="exact"/>
        <w:jc w:val="center"/>
        <w:rPr>
          <w:rFonts w:ascii="仿宋_GB2312" w:hAnsi="仿宋_GB2312" w:cs="仿宋_GB2312"/>
          <w:b/>
          <w:kern w:val="0"/>
          <w:sz w:val="30"/>
          <w:szCs w:val="30"/>
          <w:lang w:bidi="en-US"/>
        </w:rPr>
      </w:pPr>
      <w:r>
        <w:rPr>
          <w:rFonts w:hint="eastAsia" w:ascii="方正小标宋简体" w:hAnsi="方正小标宋简体" w:eastAsia="方正小标宋简体" w:cs="方正小标宋简体"/>
          <w:color w:val="000000"/>
          <w:kern w:val="0"/>
          <w:sz w:val="30"/>
          <w:szCs w:val="30"/>
        </w:rPr>
        <w:t>（2</w:t>
      </w:r>
      <w:r>
        <w:rPr>
          <w:rFonts w:ascii="方正小标宋简体" w:hAnsi="方正小标宋简体" w:eastAsia="方正小标宋简体" w:cs="方正小标宋简体"/>
          <w:color w:val="000000"/>
          <w:kern w:val="0"/>
          <w:sz w:val="30"/>
          <w:szCs w:val="30"/>
        </w:rPr>
        <w:t>02</w:t>
      </w:r>
      <w:r>
        <w:rPr>
          <w:rFonts w:hint="eastAsia" w:ascii="方正小标宋简体" w:hAnsi="方正小标宋简体" w:eastAsia="方正小标宋简体" w:cs="方正小标宋简体"/>
          <w:color w:val="000000"/>
          <w:kern w:val="0"/>
          <w:sz w:val="30"/>
          <w:szCs w:val="30"/>
          <w:lang w:val="en-US" w:eastAsia="zh-CN"/>
        </w:rPr>
        <w:t>3</w:t>
      </w:r>
      <w:r>
        <w:rPr>
          <w:rFonts w:hint="eastAsia" w:ascii="方正小标宋简体" w:hAnsi="方正小标宋简体" w:eastAsia="方正小标宋简体" w:cs="方正小标宋简体"/>
          <w:color w:val="000000"/>
          <w:kern w:val="0"/>
          <w:sz w:val="30"/>
          <w:szCs w:val="30"/>
        </w:rPr>
        <w:t>年度）</w:t>
      </w:r>
    </w:p>
    <w:p>
      <w:pPr>
        <w:spacing w:line="480" w:lineRule="auto"/>
        <w:jc w:val="center"/>
        <w:rPr>
          <w:rFonts w:ascii="仿宋_GB2312" w:hAnsi="仿宋_GB2312" w:cs="仿宋_GB2312"/>
          <w:b/>
          <w:kern w:val="0"/>
          <w:sz w:val="30"/>
          <w:szCs w:val="30"/>
          <w:lang w:bidi="en-US"/>
        </w:rPr>
      </w:pPr>
    </w:p>
    <w:p>
      <w:pPr>
        <w:spacing w:line="480" w:lineRule="auto"/>
        <w:jc w:val="center"/>
        <w:rPr>
          <w:rFonts w:ascii="仿宋_GB2312" w:hAnsi="仿宋_GB2312" w:cs="仿宋_GB2312"/>
          <w:b/>
          <w:kern w:val="0"/>
          <w:sz w:val="30"/>
          <w:szCs w:val="30"/>
          <w:lang w:bidi="en-US"/>
        </w:rPr>
      </w:pPr>
    </w:p>
    <w:p>
      <w:pPr>
        <w:spacing w:line="480" w:lineRule="auto"/>
        <w:jc w:val="center"/>
        <w:rPr>
          <w:rFonts w:ascii="仿宋_GB2312" w:hAnsi="仿宋_GB2312" w:cs="仿宋_GB2312"/>
          <w:b/>
          <w:kern w:val="0"/>
          <w:sz w:val="30"/>
          <w:szCs w:val="30"/>
          <w:lang w:bidi="en-US"/>
        </w:rPr>
      </w:pPr>
    </w:p>
    <w:p>
      <w:pPr>
        <w:spacing w:line="480" w:lineRule="auto"/>
        <w:jc w:val="center"/>
        <w:rPr>
          <w:rFonts w:ascii="仿宋_GB2312" w:hAnsi="仿宋_GB2312" w:cs="仿宋_GB2312"/>
          <w:b/>
          <w:kern w:val="0"/>
          <w:sz w:val="30"/>
          <w:szCs w:val="30"/>
          <w:lang w:bidi="en-US"/>
        </w:rPr>
      </w:pPr>
    </w:p>
    <w:p>
      <w:pPr>
        <w:spacing w:line="480" w:lineRule="auto"/>
        <w:jc w:val="center"/>
        <w:rPr>
          <w:rFonts w:ascii="仿宋_GB2312" w:hAnsi="仿宋_GB2312" w:cs="仿宋_GB2312"/>
          <w:b/>
          <w:kern w:val="0"/>
          <w:sz w:val="30"/>
          <w:szCs w:val="30"/>
          <w:lang w:bidi="en-US"/>
        </w:rPr>
      </w:pPr>
    </w:p>
    <w:p>
      <w:pPr>
        <w:spacing w:line="560" w:lineRule="exact"/>
        <w:ind w:firstLine="301" w:firstLineChars="100"/>
        <w:rPr>
          <w:rFonts w:hint="eastAsia" w:ascii="宋体" w:hAnsi="宋体" w:eastAsia="宋体" w:cs="仿宋_GB2312"/>
          <w:kern w:val="0"/>
          <w:sz w:val="30"/>
          <w:szCs w:val="30"/>
          <w:lang w:eastAsia="zh-CN"/>
        </w:rPr>
      </w:pPr>
      <w:r>
        <w:rPr>
          <w:rFonts w:hint="eastAsia" w:ascii="宋体" w:hAnsi="宋体" w:eastAsia="宋体" w:cs="仿宋_GB2312"/>
          <w:b/>
          <w:bCs/>
          <w:color w:val="000000"/>
          <w:kern w:val="0"/>
          <w:sz w:val="30"/>
          <w:szCs w:val="30"/>
        </w:rPr>
        <w:t>项目名称：</w:t>
      </w:r>
      <w:r>
        <w:rPr>
          <w:rFonts w:hint="eastAsia" w:ascii="宋体" w:hAnsi="宋体" w:cs="仿宋_GB2312"/>
          <w:b/>
          <w:bCs/>
          <w:kern w:val="0"/>
          <w:sz w:val="30"/>
          <w:szCs w:val="30"/>
        </w:rPr>
        <w:t xml:space="preserve"> </w:t>
      </w:r>
      <w:r>
        <w:rPr>
          <w:rFonts w:hint="eastAsia" w:ascii="宋体" w:hAnsi="宋体" w:eastAsia="宋体" w:cs="仿宋_GB2312"/>
          <w:kern w:val="0"/>
          <w:sz w:val="30"/>
          <w:szCs w:val="30"/>
          <w:lang w:eastAsia="zh-CN"/>
        </w:rPr>
        <w:t>2023年学生资助补助经费项目</w:t>
      </w:r>
    </w:p>
    <w:p>
      <w:pPr>
        <w:spacing w:line="560" w:lineRule="exact"/>
        <w:ind w:firstLine="301" w:firstLineChars="100"/>
        <w:rPr>
          <w:rFonts w:hint="eastAsia" w:ascii="宋体" w:hAnsi="宋体" w:eastAsia="宋体" w:cs="宋体"/>
          <w:kern w:val="0"/>
          <w:sz w:val="30"/>
          <w:szCs w:val="30"/>
          <w:lang w:val="en-US" w:eastAsia="zh-CN"/>
        </w:rPr>
      </w:pPr>
      <w:r>
        <w:rPr>
          <w:rFonts w:hint="eastAsia" w:ascii="宋体" w:hAnsi="宋体" w:eastAsia="宋体" w:cs="仿宋_GB2312"/>
          <w:b/>
          <w:bCs/>
          <w:color w:val="000000"/>
          <w:kern w:val="0"/>
          <w:sz w:val="30"/>
          <w:szCs w:val="30"/>
        </w:rPr>
        <w:t>实施单位（公章）：</w:t>
      </w:r>
      <w:r>
        <w:rPr>
          <w:rFonts w:ascii="宋体" w:hAnsi="宋体" w:eastAsia="宋体" w:cs="宋体"/>
          <w:kern w:val="0"/>
          <w:sz w:val="30"/>
          <w:szCs w:val="30"/>
        </w:rPr>
        <w:t xml:space="preserve"> </w:t>
      </w:r>
      <w:r>
        <w:rPr>
          <w:rFonts w:hint="eastAsia" w:ascii="宋体" w:hAnsi="宋体" w:eastAsia="宋体" w:cs="宋体"/>
          <w:kern w:val="0"/>
          <w:sz w:val="30"/>
          <w:szCs w:val="30"/>
          <w:lang w:val="en-US" w:eastAsia="zh-CN"/>
        </w:rPr>
        <w:t>焉耆县职业技术学校</w:t>
      </w:r>
    </w:p>
    <w:p>
      <w:pPr>
        <w:spacing w:line="560" w:lineRule="exact"/>
        <w:ind w:firstLine="301" w:firstLineChars="100"/>
        <w:rPr>
          <w:rFonts w:hint="eastAsia" w:ascii="宋体" w:hAnsi="宋体" w:eastAsia="宋体" w:cs="宋体"/>
          <w:kern w:val="0"/>
          <w:sz w:val="30"/>
          <w:szCs w:val="30"/>
          <w:lang w:val="en-US" w:eastAsia="zh-CN"/>
        </w:rPr>
      </w:pPr>
      <w:r>
        <w:rPr>
          <w:rFonts w:hint="eastAsia" w:ascii="宋体" w:hAnsi="宋体" w:eastAsia="宋体" w:cs="仿宋_GB2312"/>
          <w:b/>
          <w:bCs/>
          <w:color w:val="000000"/>
          <w:kern w:val="0"/>
          <w:sz w:val="30"/>
          <w:szCs w:val="30"/>
        </w:rPr>
        <w:t>主管部门（公章）：</w:t>
      </w:r>
      <w:r>
        <w:rPr>
          <w:rFonts w:hint="eastAsia" w:ascii="宋体" w:hAnsi="宋体" w:eastAsia="宋体" w:cs="宋体"/>
          <w:kern w:val="0"/>
          <w:sz w:val="30"/>
          <w:szCs w:val="30"/>
          <w:lang w:val="en-US" w:eastAsia="zh-CN"/>
        </w:rPr>
        <w:t>焉耆县教科局</w:t>
      </w:r>
    </w:p>
    <w:p>
      <w:pPr>
        <w:spacing w:line="560" w:lineRule="exact"/>
        <w:ind w:firstLine="301" w:firstLineChars="100"/>
        <w:rPr>
          <w:rFonts w:hint="eastAsia" w:ascii="宋体" w:hAnsi="宋体" w:eastAsia="宋体" w:cs="宋体"/>
          <w:kern w:val="0"/>
          <w:sz w:val="30"/>
          <w:szCs w:val="30"/>
          <w:lang w:val="en-US" w:eastAsia="zh-CN"/>
        </w:rPr>
      </w:pPr>
      <w:r>
        <w:rPr>
          <w:rFonts w:hint="eastAsia" w:ascii="宋体" w:hAnsi="宋体" w:eastAsia="宋体" w:cs="仿宋_GB2312"/>
          <w:b/>
          <w:bCs/>
          <w:color w:val="000000"/>
          <w:kern w:val="0"/>
          <w:sz w:val="30"/>
          <w:szCs w:val="30"/>
        </w:rPr>
        <w:t>项目负责人（签章）：</w:t>
      </w:r>
      <w:r>
        <w:rPr>
          <w:rFonts w:ascii="宋体" w:hAnsi="宋体" w:eastAsia="宋体" w:cs="宋体"/>
          <w:kern w:val="0"/>
          <w:sz w:val="30"/>
          <w:szCs w:val="30"/>
        </w:rPr>
        <w:t xml:space="preserve"> </w:t>
      </w:r>
      <w:r>
        <w:rPr>
          <w:rFonts w:hint="eastAsia" w:ascii="宋体" w:hAnsi="宋体" w:eastAsia="宋体" w:cs="宋体"/>
          <w:kern w:val="0"/>
          <w:sz w:val="30"/>
          <w:szCs w:val="30"/>
          <w:lang w:val="en-US" w:eastAsia="zh-CN"/>
        </w:rPr>
        <w:t>冉波尔</w:t>
      </w:r>
    </w:p>
    <w:p>
      <w:pPr>
        <w:spacing w:line="560" w:lineRule="exact"/>
        <w:ind w:firstLine="301" w:firstLineChars="100"/>
        <w:rPr>
          <w:rFonts w:ascii="宋体" w:hAnsi="宋体" w:eastAsia="宋体" w:cs="仿宋_GB2312"/>
          <w:color w:val="000000"/>
          <w:kern w:val="0"/>
          <w:sz w:val="30"/>
          <w:szCs w:val="30"/>
        </w:rPr>
      </w:pPr>
      <w:r>
        <w:rPr>
          <w:rFonts w:hint="eastAsia" w:ascii="宋体" w:hAnsi="宋体" w:eastAsia="宋体" w:cs="仿宋_GB2312"/>
          <w:b/>
          <w:bCs/>
          <w:color w:val="000000"/>
          <w:kern w:val="0"/>
          <w:sz w:val="30"/>
          <w:szCs w:val="30"/>
        </w:rPr>
        <w:t>填报时间：</w:t>
      </w:r>
      <w:r>
        <w:rPr>
          <w:rFonts w:hint="eastAsia" w:ascii="宋体" w:hAnsi="宋体" w:eastAsia="宋体" w:cs="仿宋_GB2312"/>
          <w:color w:val="000000"/>
          <w:kern w:val="0"/>
          <w:sz w:val="30"/>
          <w:szCs w:val="30"/>
        </w:rPr>
        <w:t>202</w:t>
      </w:r>
      <w:r>
        <w:rPr>
          <w:rFonts w:hint="eastAsia" w:ascii="宋体" w:hAnsi="宋体" w:eastAsia="宋体" w:cs="仿宋_GB2312"/>
          <w:color w:val="000000"/>
          <w:kern w:val="0"/>
          <w:sz w:val="30"/>
          <w:szCs w:val="30"/>
          <w:lang w:val="en-US" w:eastAsia="zh-CN"/>
        </w:rPr>
        <w:t>4</w:t>
      </w:r>
      <w:r>
        <w:rPr>
          <w:rFonts w:hint="eastAsia" w:ascii="宋体" w:hAnsi="宋体" w:eastAsia="宋体" w:cs="仿宋_GB2312"/>
          <w:color w:val="000000"/>
          <w:kern w:val="0"/>
          <w:sz w:val="30"/>
          <w:szCs w:val="30"/>
        </w:rPr>
        <w:t>年04月20日</w:t>
      </w:r>
    </w:p>
    <w:p>
      <w:pPr>
        <w:jc w:val="center"/>
        <w:rPr>
          <w:rFonts w:ascii="宋体" w:hAnsi="宋体" w:eastAsia="宋体" w:cs="Arial"/>
          <w:b/>
          <w:bCs/>
          <w:sz w:val="30"/>
          <w:szCs w:val="30"/>
        </w:rPr>
      </w:pPr>
    </w:p>
    <w:p>
      <w:pPr>
        <w:widowControl/>
        <w:jc w:val="left"/>
        <w:rPr>
          <w:rFonts w:ascii="宋体" w:hAnsi="宋体" w:eastAsia="宋体" w:cs="Arial"/>
          <w:b/>
          <w:bCs/>
          <w:sz w:val="30"/>
          <w:szCs w:val="30"/>
        </w:rPr>
      </w:pPr>
      <w:r>
        <w:rPr>
          <w:rFonts w:ascii="宋体" w:hAnsi="宋体" w:eastAsia="宋体" w:cs="Arial"/>
          <w:b/>
          <w:bCs/>
          <w:sz w:val="30"/>
          <w:szCs w:val="30"/>
        </w:rPr>
        <w:br w:type="page"/>
      </w:r>
    </w:p>
    <w:sdt>
      <w:sdtPr>
        <w:rPr>
          <w:rFonts w:ascii="Times New Roman" w:hAnsi="Times New Roman" w:eastAsia="仿宋_GB2312" w:cs="Times New Roman"/>
          <w:color w:val="auto"/>
          <w:kern w:val="2"/>
          <w:sz w:val="30"/>
          <w:szCs w:val="30"/>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30"/>
          <w:lang w:val="zh-CN"/>
        </w:rPr>
      </w:sdtEndPr>
      <w:sdtContent>
        <w:p>
          <w:pPr>
            <w:pStyle w:val="15"/>
            <w:jc w:val="center"/>
            <w:rPr>
              <w:rFonts w:ascii="宋体" w:hAnsi="宋体" w:eastAsia="宋体"/>
              <w:b/>
              <w:bCs/>
              <w:color w:val="auto"/>
              <w:sz w:val="30"/>
              <w:szCs w:val="30"/>
              <w:lang w:val="zh-CN"/>
            </w:rPr>
          </w:pPr>
          <w:r>
            <w:rPr>
              <w:rFonts w:ascii="宋体" w:hAnsi="宋体" w:eastAsia="宋体"/>
              <w:b/>
              <w:bCs/>
              <w:color w:val="auto"/>
              <w:sz w:val="30"/>
              <w:szCs w:val="30"/>
              <w:lang w:val="zh-CN"/>
            </w:rPr>
            <w:t>目录</w:t>
          </w:r>
        </w:p>
        <w:p>
          <w:pPr>
            <w:pStyle w:val="7"/>
            <w:tabs>
              <w:tab w:val="right" w:leader="dot" w:pos="8834"/>
            </w:tabs>
            <w:rPr>
              <w:rFonts w:cstheme="minorBidi"/>
              <w:kern w:val="2"/>
              <w:sz w:val="30"/>
              <w:szCs w:val="30"/>
            </w:rPr>
          </w:pPr>
          <w:r>
            <w:rPr>
              <w:sz w:val="30"/>
              <w:szCs w:val="30"/>
            </w:rPr>
            <w:fldChar w:fldCharType="begin"/>
          </w:r>
          <w:r>
            <w:rPr>
              <w:sz w:val="30"/>
              <w:szCs w:val="30"/>
            </w:rPr>
            <w:instrText xml:space="preserve"> TOC \o "1-3" \h \z \u </w:instrText>
          </w:r>
          <w:r>
            <w:rPr>
              <w:sz w:val="30"/>
              <w:szCs w:val="30"/>
            </w:rPr>
            <w:fldChar w:fldCharType="separate"/>
          </w:r>
          <w:r>
            <w:rPr>
              <w:sz w:val="30"/>
              <w:szCs w:val="30"/>
            </w:rPr>
            <w:fldChar w:fldCharType="begin"/>
          </w:r>
          <w:r>
            <w:rPr>
              <w:sz w:val="30"/>
              <w:szCs w:val="30"/>
            </w:rPr>
            <w:instrText xml:space="preserve"> HYPERLINK \l "_Toc68703827" </w:instrText>
          </w:r>
          <w:r>
            <w:rPr>
              <w:sz w:val="30"/>
              <w:szCs w:val="30"/>
            </w:rPr>
            <w:fldChar w:fldCharType="separate"/>
          </w:r>
          <w:r>
            <w:rPr>
              <w:rStyle w:val="12"/>
              <w:rFonts w:ascii="宋体" w:hAnsi="宋体" w:eastAsia="宋体"/>
              <w:sz w:val="30"/>
              <w:szCs w:val="30"/>
            </w:rPr>
            <w:t>一、基本情况</w:t>
          </w:r>
          <w:r>
            <w:rPr>
              <w:sz w:val="30"/>
              <w:szCs w:val="30"/>
            </w:rPr>
            <w:tab/>
          </w:r>
          <w:r>
            <w:rPr>
              <w:sz w:val="30"/>
              <w:szCs w:val="30"/>
            </w:rPr>
            <w:fldChar w:fldCharType="begin"/>
          </w:r>
          <w:r>
            <w:rPr>
              <w:sz w:val="30"/>
              <w:szCs w:val="30"/>
            </w:rPr>
            <w:instrText xml:space="preserve"> PAGEREF _Toc68703827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"_Toc68703828" </w:instrText>
          </w:r>
          <w:r>
            <w:rPr>
              <w:sz w:val="30"/>
              <w:szCs w:val="30"/>
            </w:rPr>
            <w:fldChar w:fldCharType="separate"/>
          </w:r>
          <w:r>
            <w:rPr>
              <w:rStyle w:val="12"/>
              <w:rFonts w:ascii="仿宋_GB2312" w:eastAsia="仿宋_GB2312"/>
              <w:sz w:val="30"/>
              <w:szCs w:val="30"/>
            </w:rPr>
            <w:t>（一）项目概况。</w:t>
          </w:r>
          <w:r>
            <w:rPr>
              <w:sz w:val="30"/>
              <w:szCs w:val="30"/>
            </w:rPr>
            <w:tab/>
          </w:r>
          <w:r>
            <w:rPr>
              <w:sz w:val="30"/>
              <w:szCs w:val="30"/>
            </w:rPr>
            <w:fldChar w:fldCharType="begin"/>
          </w:r>
          <w:r>
            <w:rPr>
              <w:sz w:val="30"/>
              <w:szCs w:val="30"/>
            </w:rPr>
            <w:instrText xml:space="preserve"> PAGEREF _Toc68703828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"_Toc68703829" </w:instrText>
          </w:r>
          <w:r>
            <w:rPr>
              <w:sz w:val="30"/>
              <w:szCs w:val="30"/>
            </w:rPr>
            <w:fldChar w:fldCharType="separate"/>
          </w:r>
          <w:r>
            <w:rPr>
              <w:rStyle w:val="12"/>
              <w:rFonts w:ascii="仿宋_GB2312" w:eastAsia="仿宋_GB2312"/>
              <w:sz w:val="30"/>
              <w:szCs w:val="30"/>
            </w:rPr>
            <w:t>（二）项目绩效目标。</w:t>
          </w:r>
          <w:r>
            <w:rPr>
              <w:sz w:val="30"/>
              <w:szCs w:val="30"/>
            </w:rPr>
            <w:tab/>
          </w:r>
          <w:r>
            <w:rPr>
              <w:sz w:val="30"/>
              <w:szCs w:val="30"/>
            </w:rPr>
            <w:fldChar w:fldCharType="begin"/>
          </w:r>
          <w:r>
            <w:rPr>
              <w:sz w:val="30"/>
              <w:szCs w:val="30"/>
            </w:rPr>
            <w:instrText xml:space="preserve"> PAGEREF _Toc68703829 \h </w:instrText>
          </w:r>
          <w:r>
            <w:rPr>
              <w:sz w:val="30"/>
              <w:szCs w:val="30"/>
            </w:rPr>
            <w:fldChar w:fldCharType="separate"/>
          </w:r>
          <w:r>
            <w:rPr>
              <w:sz w:val="30"/>
              <w:szCs w:val="30"/>
            </w:rPr>
            <w:t>4</w:t>
          </w:r>
          <w:r>
            <w:rPr>
              <w:sz w:val="30"/>
              <w:szCs w:val="30"/>
            </w:rPr>
            <w:fldChar w:fldCharType="end"/>
          </w:r>
          <w:r>
            <w:rPr>
              <w:sz w:val="30"/>
              <w:szCs w:val="30"/>
            </w:rPr>
            <w:fldChar w:fldCharType="end"/>
          </w:r>
        </w:p>
        <w:p>
          <w:pPr>
            <w:pStyle w:val="7"/>
            <w:tabs>
              <w:tab w:val="right" w:leader="dot" w:pos="8834"/>
            </w:tabs>
            <w:rPr>
              <w:rFonts w:cstheme="minorBidi"/>
              <w:kern w:val="2"/>
              <w:sz w:val="30"/>
              <w:szCs w:val="30"/>
            </w:rPr>
          </w:pPr>
          <w:r>
            <w:rPr>
              <w:sz w:val="30"/>
              <w:szCs w:val="30"/>
            </w:rPr>
            <w:fldChar w:fldCharType="begin"/>
          </w:r>
          <w:r>
            <w:rPr>
              <w:sz w:val="30"/>
              <w:szCs w:val="30"/>
            </w:rPr>
            <w:instrText xml:space="preserve"> HYPERLINK \l "_Toc68703830" </w:instrText>
          </w:r>
          <w:r>
            <w:rPr>
              <w:sz w:val="30"/>
              <w:szCs w:val="30"/>
            </w:rPr>
            <w:fldChar w:fldCharType="separate"/>
          </w:r>
          <w:r>
            <w:rPr>
              <w:rStyle w:val="12"/>
              <w:rFonts w:ascii="宋体" w:hAnsi="宋体" w:eastAsia="宋体"/>
              <w:sz w:val="30"/>
              <w:szCs w:val="30"/>
            </w:rPr>
            <w:t>二、绩效评价工作开展情况</w:t>
          </w:r>
          <w:r>
            <w:rPr>
              <w:sz w:val="30"/>
              <w:szCs w:val="30"/>
            </w:rPr>
            <w:tab/>
          </w:r>
          <w:r>
            <w:rPr>
              <w:sz w:val="30"/>
              <w:szCs w:val="30"/>
            </w:rPr>
            <w:fldChar w:fldCharType="begin"/>
          </w:r>
          <w:r>
            <w:rPr>
              <w:sz w:val="30"/>
              <w:szCs w:val="30"/>
            </w:rPr>
            <w:instrText xml:space="preserve"> PAGEREF _Toc68703830 \h </w:instrText>
          </w:r>
          <w:r>
            <w:rPr>
              <w:sz w:val="30"/>
              <w:szCs w:val="30"/>
            </w:rPr>
            <w:fldChar w:fldCharType="separate"/>
          </w:r>
          <w:r>
            <w:rPr>
              <w:sz w:val="30"/>
              <w:szCs w:val="30"/>
            </w:rPr>
            <w:t>4</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"_Toc68703831" </w:instrText>
          </w:r>
          <w:r>
            <w:rPr>
              <w:sz w:val="30"/>
              <w:szCs w:val="30"/>
            </w:rPr>
            <w:fldChar w:fldCharType="separate"/>
          </w:r>
          <w:r>
            <w:rPr>
              <w:rStyle w:val="12"/>
              <w:rFonts w:ascii="仿宋_GB2312" w:eastAsia="仿宋_GB2312"/>
              <w:sz w:val="30"/>
              <w:szCs w:val="30"/>
            </w:rPr>
            <w:t>（一）绩效评价目的、对象和范围。</w:t>
          </w:r>
          <w:r>
            <w:rPr>
              <w:sz w:val="30"/>
              <w:szCs w:val="30"/>
            </w:rPr>
            <w:tab/>
          </w:r>
          <w:r>
            <w:rPr>
              <w:sz w:val="30"/>
              <w:szCs w:val="30"/>
            </w:rPr>
            <w:fldChar w:fldCharType="begin"/>
          </w:r>
          <w:r>
            <w:rPr>
              <w:sz w:val="30"/>
              <w:szCs w:val="30"/>
            </w:rPr>
            <w:instrText xml:space="preserve"> PAGEREF _Toc68703831 \h </w:instrText>
          </w:r>
          <w:r>
            <w:rPr>
              <w:sz w:val="30"/>
              <w:szCs w:val="30"/>
            </w:rPr>
            <w:fldChar w:fldCharType="separate"/>
          </w:r>
          <w:r>
            <w:rPr>
              <w:sz w:val="30"/>
              <w:szCs w:val="30"/>
            </w:rPr>
            <w:t>4</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"_Toc68703832" </w:instrText>
          </w:r>
          <w:r>
            <w:rPr>
              <w:sz w:val="30"/>
              <w:szCs w:val="30"/>
            </w:rPr>
            <w:fldChar w:fldCharType="separate"/>
          </w:r>
          <w:r>
            <w:rPr>
              <w:rStyle w:val="12"/>
              <w:rFonts w:ascii="仿宋_GB2312" w:eastAsia="仿宋_GB2312"/>
              <w:sz w:val="30"/>
              <w:szCs w:val="30"/>
            </w:rPr>
            <w:t>（二）绩效评价原则、评价指标体系、评价方法、评价标准等。</w:t>
          </w:r>
          <w:r>
            <w:rPr>
              <w:sz w:val="30"/>
              <w:szCs w:val="30"/>
            </w:rPr>
            <w:tab/>
          </w:r>
          <w:r>
            <w:rPr>
              <w:sz w:val="30"/>
              <w:szCs w:val="30"/>
            </w:rPr>
            <w:fldChar w:fldCharType="begin"/>
          </w:r>
          <w:r>
            <w:rPr>
              <w:sz w:val="30"/>
              <w:szCs w:val="30"/>
            </w:rPr>
            <w:instrText xml:space="preserve"> PAGEREF _Toc68703832 \h </w:instrText>
          </w:r>
          <w:r>
            <w:rPr>
              <w:sz w:val="30"/>
              <w:szCs w:val="30"/>
            </w:rPr>
            <w:fldChar w:fldCharType="separate"/>
          </w:r>
          <w:r>
            <w:rPr>
              <w:sz w:val="30"/>
              <w:szCs w:val="30"/>
            </w:rPr>
            <w:t>5</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"_Toc68703833" </w:instrText>
          </w:r>
          <w:r>
            <w:rPr>
              <w:sz w:val="30"/>
              <w:szCs w:val="30"/>
            </w:rPr>
            <w:fldChar w:fldCharType="separate"/>
          </w:r>
          <w:r>
            <w:rPr>
              <w:rStyle w:val="12"/>
              <w:rFonts w:ascii="仿宋_GB2312" w:eastAsia="仿宋_GB2312"/>
              <w:sz w:val="30"/>
              <w:szCs w:val="30"/>
            </w:rPr>
            <w:t>（三）绩效评价工作过程。</w:t>
          </w:r>
          <w:r>
            <w:rPr>
              <w:sz w:val="30"/>
              <w:szCs w:val="30"/>
            </w:rPr>
            <w:tab/>
          </w:r>
          <w:r>
            <w:rPr>
              <w:sz w:val="30"/>
              <w:szCs w:val="30"/>
            </w:rPr>
            <w:fldChar w:fldCharType="begin"/>
          </w:r>
          <w:r>
            <w:rPr>
              <w:sz w:val="30"/>
              <w:szCs w:val="30"/>
            </w:rPr>
            <w:instrText xml:space="preserve"> PAGEREF _Toc68703833 \h </w:instrText>
          </w:r>
          <w:r>
            <w:rPr>
              <w:sz w:val="30"/>
              <w:szCs w:val="30"/>
            </w:rPr>
            <w:fldChar w:fldCharType="separate"/>
          </w:r>
          <w:r>
            <w:rPr>
              <w:sz w:val="30"/>
              <w:szCs w:val="30"/>
            </w:rPr>
            <w:t>9</w:t>
          </w:r>
          <w:r>
            <w:rPr>
              <w:sz w:val="30"/>
              <w:szCs w:val="30"/>
            </w:rPr>
            <w:fldChar w:fldCharType="end"/>
          </w:r>
          <w:r>
            <w:rPr>
              <w:sz w:val="30"/>
              <w:szCs w:val="30"/>
            </w:rPr>
            <w:fldChar w:fldCharType="end"/>
          </w:r>
        </w:p>
        <w:p>
          <w:pPr>
            <w:pStyle w:val="7"/>
            <w:tabs>
              <w:tab w:val="right" w:leader="dot" w:pos="8834"/>
            </w:tabs>
            <w:rPr>
              <w:rFonts w:cstheme="minorBidi"/>
              <w:kern w:val="2"/>
              <w:sz w:val="30"/>
              <w:szCs w:val="30"/>
            </w:rPr>
          </w:pPr>
          <w:r>
            <w:rPr>
              <w:sz w:val="30"/>
              <w:szCs w:val="30"/>
            </w:rPr>
            <w:fldChar w:fldCharType="begin"/>
          </w:r>
          <w:r>
            <w:rPr>
              <w:sz w:val="30"/>
              <w:szCs w:val="30"/>
            </w:rPr>
            <w:instrText xml:space="preserve"> HYPERLINK \l "_Toc68703834" </w:instrText>
          </w:r>
          <w:r>
            <w:rPr>
              <w:sz w:val="30"/>
              <w:szCs w:val="30"/>
            </w:rPr>
            <w:fldChar w:fldCharType="separate"/>
          </w:r>
          <w:r>
            <w:rPr>
              <w:rStyle w:val="12"/>
              <w:rFonts w:ascii="宋体" w:hAnsi="宋体" w:eastAsia="宋体"/>
              <w:sz w:val="30"/>
              <w:szCs w:val="30"/>
            </w:rPr>
            <w:t>三、综合评价情况及评价结论</w:t>
          </w:r>
          <w:r>
            <w:rPr>
              <w:sz w:val="30"/>
              <w:szCs w:val="30"/>
            </w:rPr>
            <w:tab/>
          </w:r>
          <w:r>
            <w:rPr>
              <w:sz w:val="30"/>
              <w:szCs w:val="30"/>
            </w:rPr>
            <w:fldChar w:fldCharType="begin"/>
          </w:r>
          <w:r>
            <w:rPr>
              <w:sz w:val="30"/>
              <w:szCs w:val="30"/>
            </w:rPr>
            <w:instrText xml:space="preserve"> PAGEREF _Toc68703834 \h </w:instrText>
          </w:r>
          <w:r>
            <w:rPr>
              <w:sz w:val="30"/>
              <w:szCs w:val="30"/>
            </w:rPr>
            <w:fldChar w:fldCharType="separate"/>
          </w:r>
          <w:r>
            <w:rPr>
              <w:sz w:val="30"/>
              <w:szCs w:val="30"/>
            </w:rPr>
            <w:t>10</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"_Toc68703835" </w:instrText>
          </w:r>
          <w:r>
            <w:rPr>
              <w:sz w:val="30"/>
              <w:szCs w:val="30"/>
            </w:rPr>
            <w:fldChar w:fldCharType="separate"/>
          </w:r>
          <w:r>
            <w:rPr>
              <w:rStyle w:val="12"/>
              <w:rFonts w:ascii="仿宋_GB2312" w:eastAsia="仿宋_GB2312"/>
              <w:sz w:val="30"/>
              <w:szCs w:val="30"/>
            </w:rPr>
            <w:t>（一）综合评价情况</w:t>
          </w:r>
          <w:r>
            <w:rPr>
              <w:sz w:val="30"/>
              <w:szCs w:val="30"/>
            </w:rPr>
            <w:tab/>
          </w:r>
          <w:r>
            <w:rPr>
              <w:sz w:val="30"/>
              <w:szCs w:val="30"/>
            </w:rPr>
            <w:fldChar w:fldCharType="begin"/>
          </w:r>
          <w:r>
            <w:rPr>
              <w:sz w:val="30"/>
              <w:szCs w:val="30"/>
            </w:rPr>
            <w:instrText xml:space="preserve"> PAGEREF _Toc68703835 \h </w:instrText>
          </w:r>
          <w:r>
            <w:rPr>
              <w:sz w:val="30"/>
              <w:szCs w:val="30"/>
            </w:rPr>
            <w:fldChar w:fldCharType="separate"/>
          </w:r>
          <w:r>
            <w:rPr>
              <w:sz w:val="30"/>
              <w:szCs w:val="30"/>
            </w:rPr>
            <w:t>10</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"_Toc68703836" </w:instrText>
          </w:r>
          <w:r>
            <w:rPr>
              <w:sz w:val="30"/>
              <w:szCs w:val="30"/>
            </w:rPr>
            <w:fldChar w:fldCharType="separate"/>
          </w:r>
          <w:r>
            <w:rPr>
              <w:rStyle w:val="12"/>
              <w:rFonts w:ascii="仿宋_GB2312" w:eastAsia="仿宋_GB2312"/>
              <w:sz w:val="30"/>
              <w:szCs w:val="30"/>
            </w:rPr>
            <w:t>（二）评价结论</w:t>
          </w:r>
          <w:r>
            <w:rPr>
              <w:sz w:val="30"/>
              <w:szCs w:val="30"/>
            </w:rPr>
            <w:tab/>
          </w:r>
          <w:r>
            <w:rPr>
              <w:sz w:val="30"/>
              <w:szCs w:val="30"/>
            </w:rPr>
            <w:fldChar w:fldCharType="begin"/>
          </w:r>
          <w:r>
            <w:rPr>
              <w:sz w:val="30"/>
              <w:szCs w:val="30"/>
            </w:rPr>
            <w:instrText xml:space="preserve"> PAGEREF _Toc68703836 \h </w:instrText>
          </w:r>
          <w:r>
            <w:rPr>
              <w:sz w:val="30"/>
              <w:szCs w:val="30"/>
            </w:rPr>
            <w:fldChar w:fldCharType="separate"/>
          </w:r>
          <w:r>
            <w:rPr>
              <w:sz w:val="30"/>
              <w:szCs w:val="30"/>
            </w:rPr>
            <w:t>11</w:t>
          </w:r>
          <w:r>
            <w:rPr>
              <w:sz w:val="30"/>
              <w:szCs w:val="30"/>
            </w:rPr>
            <w:fldChar w:fldCharType="end"/>
          </w:r>
          <w:r>
            <w:rPr>
              <w:sz w:val="30"/>
              <w:szCs w:val="30"/>
            </w:rPr>
            <w:fldChar w:fldCharType="end"/>
          </w:r>
        </w:p>
        <w:p>
          <w:pPr>
            <w:pStyle w:val="7"/>
            <w:tabs>
              <w:tab w:val="right" w:leader="dot" w:pos="8834"/>
            </w:tabs>
            <w:rPr>
              <w:rFonts w:cstheme="minorBidi"/>
              <w:kern w:val="2"/>
              <w:sz w:val="30"/>
              <w:szCs w:val="30"/>
            </w:rPr>
          </w:pPr>
          <w:r>
            <w:rPr>
              <w:sz w:val="30"/>
              <w:szCs w:val="30"/>
            </w:rPr>
            <w:fldChar w:fldCharType="begin"/>
          </w:r>
          <w:r>
            <w:rPr>
              <w:sz w:val="30"/>
              <w:szCs w:val="30"/>
            </w:rPr>
            <w:instrText xml:space="preserve"> HYPERLINK \l "_Toc68703837" </w:instrText>
          </w:r>
          <w:r>
            <w:rPr>
              <w:sz w:val="30"/>
              <w:szCs w:val="30"/>
            </w:rPr>
            <w:fldChar w:fldCharType="separate"/>
          </w:r>
          <w:r>
            <w:rPr>
              <w:rStyle w:val="12"/>
              <w:rFonts w:ascii="宋体" w:hAnsi="宋体" w:eastAsia="宋体"/>
              <w:sz w:val="30"/>
              <w:szCs w:val="30"/>
            </w:rPr>
            <w:t>四、绩效评价指标分析</w:t>
          </w:r>
          <w:r>
            <w:rPr>
              <w:sz w:val="30"/>
              <w:szCs w:val="30"/>
            </w:rPr>
            <w:tab/>
          </w:r>
          <w:r>
            <w:rPr>
              <w:sz w:val="30"/>
              <w:szCs w:val="30"/>
            </w:rPr>
            <w:fldChar w:fldCharType="begin"/>
          </w:r>
          <w:r>
            <w:rPr>
              <w:sz w:val="30"/>
              <w:szCs w:val="30"/>
            </w:rPr>
            <w:instrText xml:space="preserve"> PAGEREF _Toc68703837 \h </w:instrText>
          </w:r>
          <w:r>
            <w:rPr>
              <w:sz w:val="30"/>
              <w:szCs w:val="30"/>
            </w:rPr>
            <w:fldChar w:fldCharType="separate"/>
          </w:r>
          <w:r>
            <w:rPr>
              <w:sz w:val="30"/>
              <w:szCs w:val="30"/>
            </w:rPr>
            <w:t>11</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"_Toc68703838" </w:instrText>
          </w:r>
          <w:r>
            <w:rPr>
              <w:sz w:val="30"/>
              <w:szCs w:val="30"/>
            </w:rPr>
            <w:fldChar w:fldCharType="separate"/>
          </w:r>
          <w:r>
            <w:rPr>
              <w:rStyle w:val="12"/>
              <w:rFonts w:ascii="仿宋_GB2312" w:eastAsia="仿宋_GB2312"/>
              <w:sz w:val="30"/>
              <w:szCs w:val="30"/>
            </w:rPr>
            <w:t>（一）项目决策情况。</w:t>
          </w:r>
          <w:r>
            <w:rPr>
              <w:sz w:val="30"/>
              <w:szCs w:val="30"/>
            </w:rPr>
            <w:tab/>
          </w:r>
          <w:r>
            <w:rPr>
              <w:sz w:val="30"/>
              <w:szCs w:val="30"/>
            </w:rPr>
            <w:fldChar w:fldCharType="begin"/>
          </w:r>
          <w:r>
            <w:rPr>
              <w:sz w:val="30"/>
              <w:szCs w:val="30"/>
            </w:rPr>
            <w:instrText xml:space="preserve"> PAGEREF _Toc68703838 \h </w:instrText>
          </w:r>
          <w:r>
            <w:rPr>
              <w:sz w:val="30"/>
              <w:szCs w:val="30"/>
            </w:rPr>
            <w:fldChar w:fldCharType="separate"/>
          </w:r>
          <w:r>
            <w:rPr>
              <w:sz w:val="30"/>
              <w:szCs w:val="30"/>
            </w:rPr>
            <w:t>11</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"_Toc68703839" </w:instrText>
          </w:r>
          <w:r>
            <w:rPr>
              <w:sz w:val="30"/>
              <w:szCs w:val="30"/>
            </w:rPr>
            <w:fldChar w:fldCharType="separate"/>
          </w:r>
          <w:r>
            <w:rPr>
              <w:rStyle w:val="12"/>
              <w:rFonts w:ascii="仿宋_GB2312" w:eastAsia="仿宋_GB2312"/>
              <w:sz w:val="30"/>
              <w:szCs w:val="30"/>
            </w:rPr>
            <w:t>（二）项目过程情况。</w:t>
          </w:r>
          <w:r>
            <w:rPr>
              <w:sz w:val="30"/>
              <w:szCs w:val="30"/>
            </w:rPr>
            <w:tab/>
          </w:r>
          <w:r>
            <w:rPr>
              <w:sz w:val="30"/>
              <w:szCs w:val="30"/>
            </w:rPr>
            <w:fldChar w:fldCharType="begin"/>
          </w:r>
          <w:r>
            <w:rPr>
              <w:sz w:val="30"/>
              <w:szCs w:val="30"/>
            </w:rPr>
            <w:instrText xml:space="preserve"> PAGEREF _Toc68703839 \h </w:instrText>
          </w:r>
          <w:r>
            <w:rPr>
              <w:sz w:val="30"/>
              <w:szCs w:val="30"/>
            </w:rPr>
            <w:fldChar w:fldCharType="separate"/>
          </w:r>
          <w:r>
            <w:rPr>
              <w:sz w:val="30"/>
              <w:szCs w:val="30"/>
            </w:rPr>
            <w:t>13</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"_Toc68703840" </w:instrText>
          </w:r>
          <w:r>
            <w:rPr>
              <w:sz w:val="30"/>
              <w:szCs w:val="30"/>
            </w:rPr>
            <w:fldChar w:fldCharType="separate"/>
          </w:r>
          <w:r>
            <w:rPr>
              <w:rStyle w:val="12"/>
              <w:rFonts w:ascii="仿宋_GB2312" w:eastAsia="仿宋_GB2312"/>
              <w:sz w:val="30"/>
              <w:szCs w:val="30"/>
            </w:rPr>
            <w:t>（三）项目产出情况。</w:t>
          </w:r>
          <w:r>
            <w:rPr>
              <w:sz w:val="30"/>
              <w:szCs w:val="30"/>
            </w:rPr>
            <w:tab/>
          </w:r>
          <w:r>
            <w:rPr>
              <w:sz w:val="30"/>
              <w:szCs w:val="30"/>
            </w:rPr>
            <w:fldChar w:fldCharType="begin"/>
          </w:r>
          <w:r>
            <w:rPr>
              <w:sz w:val="30"/>
              <w:szCs w:val="30"/>
            </w:rPr>
            <w:instrText xml:space="preserve"> PAGEREF _Toc68703840 \h </w:instrText>
          </w:r>
          <w:r>
            <w:rPr>
              <w:sz w:val="30"/>
              <w:szCs w:val="30"/>
            </w:rPr>
            <w:fldChar w:fldCharType="separate"/>
          </w:r>
          <w:r>
            <w:rPr>
              <w:sz w:val="30"/>
              <w:szCs w:val="30"/>
            </w:rPr>
            <w:t>14</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"_Toc68703841" </w:instrText>
          </w:r>
          <w:r>
            <w:rPr>
              <w:sz w:val="30"/>
              <w:szCs w:val="30"/>
            </w:rPr>
            <w:fldChar w:fldCharType="separate"/>
          </w:r>
          <w:r>
            <w:rPr>
              <w:rStyle w:val="12"/>
              <w:rFonts w:ascii="仿宋_GB2312" w:eastAsia="仿宋_GB2312"/>
              <w:sz w:val="30"/>
              <w:szCs w:val="30"/>
            </w:rPr>
            <w:t>（四）项目效益情况。</w:t>
          </w:r>
          <w:r>
            <w:rPr>
              <w:sz w:val="30"/>
              <w:szCs w:val="30"/>
            </w:rPr>
            <w:tab/>
          </w:r>
          <w:r>
            <w:rPr>
              <w:sz w:val="30"/>
              <w:szCs w:val="30"/>
            </w:rPr>
            <w:fldChar w:fldCharType="begin"/>
          </w:r>
          <w:r>
            <w:rPr>
              <w:sz w:val="30"/>
              <w:szCs w:val="30"/>
            </w:rPr>
            <w:instrText xml:space="preserve"> PAGEREF _Toc68703841 \h </w:instrText>
          </w:r>
          <w:r>
            <w:rPr>
              <w:sz w:val="30"/>
              <w:szCs w:val="30"/>
            </w:rPr>
            <w:fldChar w:fldCharType="separate"/>
          </w:r>
          <w:r>
            <w:rPr>
              <w:sz w:val="30"/>
              <w:szCs w:val="30"/>
            </w:rPr>
            <w:t>15</w:t>
          </w:r>
          <w:r>
            <w:rPr>
              <w:sz w:val="30"/>
              <w:szCs w:val="30"/>
            </w:rPr>
            <w:fldChar w:fldCharType="end"/>
          </w:r>
          <w:r>
            <w:rPr>
              <w:sz w:val="30"/>
              <w:szCs w:val="30"/>
            </w:rPr>
            <w:fldChar w:fldCharType="end"/>
          </w:r>
        </w:p>
        <w:p>
          <w:pPr>
            <w:pStyle w:val="7"/>
            <w:tabs>
              <w:tab w:val="right" w:leader="dot" w:pos="8834"/>
            </w:tabs>
            <w:rPr>
              <w:rFonts w:cstheme="minorBidi"/>
              <w:kern w:val="2"/>
              <w:sz w:val="30"/>
              <w:szCs w:val="30"/>
            </w:rPr>
          </w:pPr>
          <w:r>
            <w:rPr>
              <w:sz w:val="30"/>
              <w:szCs w:val="30"/>
            </w:rPr>
            <w:fldChar w:fldCharType="begin"/>
          </w:r>
          <w:r>
            <w:rPr>
              <w:sz w:val="30"/>
              <w:szCs w:val="30"/>
            </w:rPr>
            <w:instrText xml:space="preserve"> HYPERLINK \l "_Toc68703842" </w:instrText>
          </w:r>
          <w:r>
            <w:rPr>
              <w:sz w:val="30"/>
              <w:szCs w:val="30"/>
            </w:rPr>
            <w:fldChar w:fldCharType="separate"/>
          </w:r>
          <w:r>
            <w:rPr>
              <w:rStyle w:val="12"/>
              <w:rFonts w:ascii="宋体" w:hAnsi="宋体" w:eastAsia="宋体"/>
              <w:sz w:val="30"/>
              <w:szCs w:val="30"/>
            </w:rPr>
            <w:t>五、主要经验及做法、存在的问题及原因分析</w:t>
          </w:r>
          <w:r>
            <w:rPr>
              <w:sz w:val="30"/>
              <w:szCs w:val="30"/>
            </w:rPr>
            <w:tab/>
          </w:r>
          <w:r>
            <w:rPr>
              <w:sz w:val="30"/>
              <w:szCs w:val="30"/>
            </w:rPr>
            <w:fldChar w:fldCharType="begin"/>
          </w:r>
          <w:r>
            <w:rPr>
              <w:sz w:val="30"/>
              <w:szCs w:val="30"/>
            </w:rPr>
            <w:instrText xml:space="preserve"> PAGEREF _Toc68703842 \h </w:instrText>
          </w:r>
          <w:r>
            <w:rPr>
              <w:sz w:val="30"/>
              <w:szCs w:val="30"/>
            </w:rPr>
            <w:fldChar w:fldCharType="separate"/>
          </w:r>
          <w:r>
            <w:rPr>
              <w:sz w:val="30"/>
              <w:szCs w:val="30"/>
            </w:rPr>
            <w:t>15</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"_Toc68703843" </w:instrText>
          </w:r>
          <w:r>
            <w:rPr>
              <w:sz w:val="30"/>
              <w:szCs w:val="30"/>
            </w:rPr>
            <w:fldChar w:fldCharType="separate"/>
          </w:r>
          <w:r>
            <w:rPr>
              <w:rStyle w:val="12"/>
              <w:rFonts w:ascii="仿宋_GB2312" w:eastAsia="仿宋_GB2312"/>
              <w:sz w:val="30"/>
              <w:szCs w:val="30"/>
            </w:rPr>
            <w:t>（一）主要经验及做法</w:t>
          </w:r>
          <w:r>
            <w:rPr>
              <w:sz w:val="30"/>
              <w:szCs w:val="30"/>
            </w:rPr>
            <w:tab/>
          </w:r>
          <w:r>
            <w:rPr>
              <w:sz w:val="30"/>
              <w:szCs w:val="30"/>
            </w:rPr>
            <w:fldChar w:fldCharType="begin"/>
          </w:r>
          <w:r>
            <w:rPr>
              <w:sz w:val="30"/>
              <w:szCs w:val="30"/>
            </w:rPr>
            <w:instrText xml:space="preserve"> PAGEREF _Toc68703843 \h </w:instrText>
          </w:r>
          <w:r>
            <w:rPr>
              <w:sz w:val="30"/>
              <w:szCs w:val="30"/>
            </w:rPr>
            <w:fldChar w:fldCharType="separate"/>
          </w:r>
          <w:r>
            <w:rPr>
              <w:sz w:val="30"/>
              <w:szCs w:val="30"/>
            </w:rPr>
            <w:t>15</w:t>
          </w:r>
          <w:r>
            <w:rPr>
              <w:sz w:val="30"/>
              <w:szCs w:val="30"/>
            </w:rPr>
            <w:fldChar w:fldCharType="end"/>
          </w:r>
          <w:r>
            <w:rPr>
              <w:sz w:val="30"/>
              <w:szCs w:val="30"/>
            </w:rPr>
            <w:fldChar w:fldCharType="end"/>
          </w:r>
        </w:p>
        <w:p>
          <w:pPr>
            <w:pStyle w:val="8"/>
            <w:tabs>
              <w:tab w:val="right" w:leader="dot" w:pos="8834"/>
            </w:tabs>
            <w:rPr>
              <w:rFonts w:cstheme="minorBidi"/>
              <w:kern w:val="2"/>
              <w:sz w:val="30"/>
              <w:szCs w:val="30"/>
            </w:rPr>
          </w:pPr>
          <w:r>
            <w:rPr>
              <w:sz w:val="30"/>
              <w:szCs w:val="30"/>
            </w:rPr>
            <w:fldChar w:fldCharType="begin"/>
          </w:r>
          <w:r>
            <w:rPr>
              <w:sz w:val="30"/>
              <w:szCs w:val="30"/>
            </w:rPr>
            <w:instrText xml:space="preserve"> HYPERLINK \l "_Toc68703844" </w:instrText>
          </w:r>
          <w:r>
            <w:rPr>
              <w:sz w:val="30"/>
              <w:szCs w:val="30"/>
            </w:rPr>
            <w:fldChar w:fldCharType="separate"/>
          </w:r>
          <w:r>
            <w:rPr>
              <w:rStyle w:val="12"/>
              <w:rFonts w:ascii="仿宋_GB2312" w:eastAsia="仿宋_GB2312"/>
              <w:sz w:val="30"/>
              <w:szCs w:val="30"/>
            </w:rPr>
            <w:t>（二）存在的问题及原因分析</w:t>
          </w:r>
          <w:r>
            <w:rPr>
              <w:sz w:val="30"/>
              <w:szCs w:val="30"/>
            </w:rPr>
            <w:tab/>
          </w:r>
          <w:r>
            <w:rPr>
              <w:sz w:val="30"/>
              <w:szCs w:val="30"/>
            </w:rPr>
            <w:fldChar w:fldCharType="begin"/>
          </w:r>
          <w:r>
            <w:rPr>
              <w:sz w:val="30"/>
              <w:szCs w:val="30"/>
            </w:rPr>
            <w:instrText xml:space="preserve"> PAGEREF _Toc68703844 \h </w:instrText>
          </w:r>
          <w:r>
            <w:rPr>
              <w:sz w:val="30"/>
              <w:szCs w:val="30"/>
            </w:rPr>
            <w:fldChar w:fldCharType="separate"/>
          </w:r>
          <w:r>
            <w:rPr>
              <w:sz w:val="30"/>
              <w:szCs w:val="30"/>
            </w:rPr>
            <w:t>15</w:t>
          </w:r>
          <w:r>
            <w:rPr>
              <w:sz w:val="30"/>
              <w:szCs w:val="30"/>
            </w:rPr>
            <w:fldChar w:fldCharType="end"/>
          </w:r>
          <w:r>
            <w:rPr>
              <w:sz w:val="30"/>
              <w:szCs w:val="30"/>
            </w:rPr>
            <w:fldChar w:fldCharType="end"/>
          </w:r>
        </w:p>
        <w:p>
          <w:pPr>
            <w:pStyle w:val="7"/>
            <w:tabs>
              <w:tab w:val="right" w:leader="dot" w:pos="8834"/>
            </w:tabs>
            <w:rPr>
              <w:rFonts w:cstheme="minorBidi"/>
              <w:kern w:val="2"/>
              <w:sz w:val="30"/>
              <w:szCs w:val="30"/>
            </w:rPr>
          </w:pPr>
          <w:r>
            <w:rPr>
              <w:sz w:val="30"/>
              <w:szCs w:val="30"/>
            </w:rPr>
            <w:fldChar w:fldCharType="begin"/>
          </w:r>
          <w:r>
            <w:rPr>
              <w:sz w:val="30"/>
              <w:szCs w:val="30"/>
            </w:rPr>
            <w:instrText xml:space="preserve"> HYPERLINK \l "_Toc68703845" </w:instrText>
          </w:r>
          <w:r>
            <w:rPr>
              <w:sz w:val="30"/>
              <w:szCs w:val="30"/>
            </w:rPr>
            <w:fldChar w:fldCharType="separate"/>
          </w:r>
          <w:r>
            <w:rPr>
              <w:rStyle w:val="12"/>
              <w:rFonts w:ascii="宋体" w:hAnsi="宋体" w:eastAsia="宋体"/>
              <w:sz w:val="30"/>
              <w:szCs w:val="30"/>
            </w:rPr>
            <w:t>六、有关建议</w:t>
          </w:r>
          <w:r>
            <w:rPr>
              <w:sz w:val="30"/>
              <w:szCs w:val="30"/>
            </w:rPr>
            <w:tab/>
          </w:r>
          <w:r>
            <w:rPr>
              <w:sz w:val="30"/>
              <w:szCs w:val="30"/>
            </w:rPr>
            <w:fldChar w:fldCharType="begin"/>
          </w:r>
          <w:r>
            <w:rPr>
              <w:sz w:val="30"/>
              <w:szCs w:val="30"/>
            </w:rPr>
            <w:instrText xml:space="preserve"> PAGEREF _Toc68703845 \h </w:instrText>
          </w:r>
          <w:r>
            <w:rPr>
              <w:sz w:val="30"/>
              <w:szCs w:val="30"/>
            </w:rPr>
            <w:fldChar w:fldCharType="separate"/>
          </w:r>
          <w:r>
            <w:rPr>
              <w:sz w:val="30"/>
              <w:szCs w:val="30"/>
            </w:rPr>
            <w:t>16</w:t>
          </w:r>
          <w:r>
            <w:rPr>
              <w:sz w:val="30"/>
              <w:szCs w:val="30"/>
            </w:rPr>
            <w:fldChar w:fldCharType="end"/>
          </w:r>
          <w:r>
            <w:rPr>
              <w:sz w:val="30"/>
              <w:szCs w:val="30"/>
            </w:rPr>
            <w:fldChar w:fldCharType="end"/>
          </w:r>
        </w:p>
        <w:p>
          <w:pPr>
            <w:pStyle w:val="7"/>
            <w:tabs>
              <w:tab w:val="right" w:leader="dot" w:pos="8834"/>
            </w:tabs>
            <w:rPr>
              <w:rFonts w:cstheme="minorBidi"/>
              <w:kern w:val="2"/>
              <w:sz w:val="30"/>
              <w:szCs w:val="30"/>
            </w:rPr>
          </w:pPr>
          <w:r>
            <w:rPr>
              <w:sz w:val="30"/>
              <w:szCs w:val="30"/>
            </w:rPr>
            <w:fldChar w:fldCharType="begin"/>
          </w:r>
          <w:r>
            <w:rPr>
              <w:sz w:val="30"/>
              <w:szCs w:val="30"/>
            </w:rPr>
            <w:instrText xml:space="preserve"> HYPERLINK \l "_Toc68703846" </w:instrText>
          </w:r>
          <w:r>
            <w:rPr>
              <w:sz w:val="30"/>
              <w:szCs w:val="30"/>
            </w:rPr>
            <w:fldChar w:fldCharType="separate"/>
          </w:r>
          <w:r>
            <w:rPr>
              <w:rStyle w:val="12"/>
              <w:rFonts w:ascii="宋体" w:hAnsi="宋体" w:eastAsia="宋体"/>
              <w:sz w:val="30"/>
              <w:szCs w:val="30"/>
            </w:rPr>
            <w:t>七、其他需要说明的问题</w:t>
          </w:r>
          <w:r>
            <w:rPr>
              <w:sz w:val="30"/>
              <w:szCs w:val="30"/>
            </w:rPr>
            <w:tab/>
          </w:r>
          <w:r>
            <w:rPr>
              <w:sz w:val="30"/>
              <w:szCs w:val="30"/>
            </w:rPr>
            <w:fldChar w:fldCharType="begin"/>
          </w:r>
          <w:r>
            <w:rPr>
              <w:sz w:val="30"/>
              <w:szCs w:val="30"/>
            </w:rPr>
            <w:instrText xml:space="preserve"> PAGEREF _Toc68703846 \h </w:instrText>
          </w:r>
          <w:r>
            <w:rPr>
              <w:sz w:val="30"/>
              <w:szCs w:val="30"/>
            </w:rPr>
            <w:fldChar w:fldCharType="separate"/>
          </w:r>
          <w:r>
            <w:rPr>
              <w:sz w:val="30"/>
              <w:szCs w:val="30"/>
            </w:rPr>
            <w:t>16</w:t>
          </w:r>
          <w:r>
            <w:rPr>
              <w:sz w:val="30"/>
              <w:szCs w:val="30"/>
            </w:rPr>
            <w:fldChar w:fldCharType="end"/>
          </w:r>
          <w:r>
            <w:rPr>
              <w:sz w:val="30"/>
              <w:szCs w:val="30"/>
            </w:rPr>
            <w:fldChar w:fldCharType="end"/>
          </w:r>
        </w:p>
        <w:p>
          <w:pPr>
            <w:rPr>
              <w:sz w:val="30"/>
              <w:szCs w:val="30"/>
            </w:rPr>
          </w:pPr>
          <w:r>
            <w:rPr>
              <w:b/>
              <w:bCs/>
              <w:sz w:val="30"/>
              <w:szCs w:val="30"/>
              <w:lang w:val="zh-CN"/>
            </w:rPr>
            <w:fldChar w:fldCharType="end"/>
          </w:r>
        </w:p>
      </w:sdtContent>
    </w:sdt>
    <w:p>
      <w:pPr>
        <w:widowControl/>
        <w:jc w:val="left"/>
        <w:rPr>
          <w:rFonts w:ascii="宋体" w:hAnsi="宋体" w:eastAsia="宋体" w:cs="Arial"/>
          <w:b/>
          <w:bCs/>
          <w:sz w:val="30"/>
          <w:szCs w:val="30"/>
        </w:rPr>
      </w:pPr>
      <w:r>
        <w:rPr>
          <w:rFonts w:ascii="宋体" w:hAnsi="宋体" w:eastAsia="宋体" w:cs="Arial"/>
          <w:b/>
          <w:bCs/>
          <w:sz w:val="30"/>
          <w:szCs w:val="30"/>
        </w:rPr>
        <w:br w:type="page"/>
      </w:r>
    </w:p>
    <w:p>
      <w:pPr>
        <w:jc w:val="center"/>
        <w:rPr>
          <w:rFonts w:ascii="Arial" w:hAnsi="Arial" w:eastAsia="宋体" w:cs="Arial"/>
          <w:b/>
          <w:bCs/>
          <w:sz w:val="30"/>
          <w:szCs w:val="30"/>
        </w:rPr>
      </w:pPr>
      <w:r>
        <w:rPr>
          <w:rFonts w:hint="eastAsia" w:ascii="宋体" w:hAnsi="宋体" w:eastAsia="宋体" w:cs="Arial"/>
          <w:b/>
          <w:bCs/>
          <w:sz w:val="30"/>
          <w:szCs w:val="30"/>
        </w:rPr>
        <w:t>项目支出</w:t>
      </w:r>
      <w:r>
        <w:rPr>
          <w:rFonts w:ascii="宋体" w:hAnsi="宋体" w:eastAsia="宋体" w:cs="Arial"/>
          <w:b/>
          <w:bCs/>
          <w:sz w:val="30"/>
          <w:szCs w:val="30"/>
        </w:rPr>
        <w:t>绩效</w:t>
      </w:r>
      <w:r>
        <w:rPr>
          <w:rFonts w:hint="eastAsia" w:ascii="宋体" w:hAnsi="宋体" w:eastAsia="宋体" w:cs="Arial"/>
          <w:b/>
          <w:bCs/>
          <w:sz w:val="30"/>
          <w:szCs w:val="30"/>
        </w:rPr>
        <w:t>评价报告</w:t>
      </w:r>
    </w:p>
    <w:p>
      <w:pPr>
        <w:jc w:val="center"/>
        <w:rPr>
          <w:rFonts w:ascii="仿宋_GB2312"/>
          <w:sz w:val="30"/>
          <w:szCs w:val="30"/>
        </w:rPr>
      </w:pPr>
    </w:p>
    <w:p>
      <w:pPr>
        <w:pStyle w:val="3"/>
        <w:spacing w:line="360" w:lineRule="auto"/>
        <w:rPr>
          <w:rFonts w:ascii="宋体" w:hAnsi="宋体" w:eastAsia="宋体"/>
          <w:sz w:val="30"/>
          <w:szCs w:val="30"/>
        </w:rPr>
      </w:pPr>
      <w:bookmarkStart w:id="0" w:name="_Toc68703827"/>
      <w:r>
        <w:rPr>
          <w:rFonts w:hint="eastAsia" w:ascii="宋体" w:hAnsi="宋体" w:eastAsia="宋体"/>
          <w:sz w:val="30"/>
          <w:szCs w:val="30"/>
        </w:rPr>
        <w:t>一、基本情况</w:t>
      </w:r>
      <w:bookmarkEnd w:id="0"/>
    </w:p>
    <w:p>
      <w:pPr>
        <w:spacing w:line="560" w:lineRule="exact"/>
        <w:ind w:firstLine="600" w:firstLineChars="200"/>
        <w:jc w:val="left"/>
        <w:rPr>
          <w:rFonts w:hint="eastAsia" w:ascii="仿宋_GB2312" w:hAnsi="仿宋" w:eastAsia="仿宋_GB2312" w:cs="宋体"/>
          <w:color w:val="333333"/>
          <w:sz w:val="30"/>
          <w:szCs w:val="30"/>
          <w:lang w:val="en-US" w:eastAsia="zh-CN"/>
        </w:rPr>
      </w:pPr>
      <w:bookmarkStart w:id="1" w:name="_Toc68703828"/>
      <w:r>
        <w:rPr>
          <w:rFonts w:hint="eastAsia" w:ascii="仿宋_GB2312" w:hAnsi="仿宋" w:eastAsia="仿宋_GB2312" w:cs="宋体"/>
          <w:color w:val="333333"/>
          <w:sz w:val="30"/>
          <w:szCs w:val="30"/>
          <w:lang w:val="en-US" w:eastAsia="zh-CN"/>
        </w:rPr>
        <w:t>（一）项目概况。</w:t>
      </w:r>
      <w:bookmarkEnd w:id="1"/>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项目背景</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按照自治区财政厅、教育厅、人力资源社会保障厅《关于印发&lt;新疆维吾尔自治区中等职业学校免学费补助资金管理办法&gt;的通知》（新财教〔2018〕261号）文件要求，全校具有全日制正式学籍一、二、三年级在校生中所有农村（含县镇）学生和家庭经济困难学生全部纳入免学费。</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根据国家有关法律制度规定，及《财政部、教育部、人力资源社会保障部关于印发&lt;中等职业学校国家助学金管理办法&gt;的通知》(财科教[2016] 35号)，自治区财政厅、教育厅、人力资源和社会保障厅修定了《新疆维吾尔自治区中等职业学校国家助学金管理办法)》，国家助学金资助对象是具有中等 职业学校全日制学历教育正式学籍的一、二年级在校生。南疆四地州中等职业学校学生和其他地(州、市)涉农专业学生全部纳入享受国家助学金范围，南疆四地州以外的非涉农专业学生按照在校生20%确定家庭经济困难学生。国家助学金由中央、 自治区、各地(州、市)政府共同出资设立。主要用于资助受助学生的生活费开支，资助标准每生每年2000 元。</w:t>
      </w:r>
    </w:p>
    <w:p>
      <w:pPr>
        <w:spacing w:line="560" w:lineRule="exact"/>
        <w:ind w:firstLine="600" w:firstLineChars="200"/>
        <w:jc w:val="left"/>
        <w:rPr>
          <w:rFonts w:hint="eastAsia" w:ascii="仿宋_GB2312" w:hAnsi="仿宋" w:eastAsia="仿宋_GB2312" w:cs="宋体"/>
          <w:color w:val="333333"/>
          <w:sz w:val="30"/>
          <w:szCs w:val="30"/>
          <w:lang w:val="en-US" w:eastAsia="zh-CN"/>
        </w:rPr>
      </w:pP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2、主要内容及实施情况</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主要内容：根据巴财教【2022】33号、巴财教【2022】37号文件，2023年下发学生资助补助经费项目资金225.58万元。为符合条件的学生提供免学费和一定数额的助学金，以减轻家庭经济负担。</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实施情况：2023年焉耆县职业技术学校免学费资金按照财务规定实行校用县管的原则，严格执行收支两条线，财政统一支付，所有资金全部用于学生补助支出，没有挪用、克扣、截留学生免学费的现象，资金使用、管理规范。本着厉行节约为原则，专款专用，按照资金使用流程申请支付。首先由各部门具体负责人员提供相关方案、活动安排和经费预算，再由分管领导和财务人员审核，上报学校党支部委员会讨论通过，再通过财政局采购办审核政采云计划，审核网上超市等采购手续，审核合格后通过财政大平台办理支付。经费全部用于学校水费、电费、电话费、教师外出差费、培训费维修费等日常业务支出。</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sz w:val="30"/>
          <w:szCs w:val="30"/>
          <w:lang w:val="en-US" w:eastAsia="zh-CN"/>
        </w:rPr>
        <w:t>2</w:t>
      </w:r>
      <w:r>
        <w:rPr>
          <w:rFonts w:hint="eastAsia" w:ascii="仿宋_GB2312" w:eastAsia="仿宋_GB2312" w:cs="Times New Roman"/>
          <w:sz w:val="30"/>
          <w:szCs w:val="30"/>
          <w:lang w:val="en-US" w:eastAsia="zh-CN"/>
        </w:rPr>
        <w:t>02</w:t>
      </w:r>
      <w:r>
        <w:rPr>
          <w:rFonts w:hint="eastAsia" w:ascii="仿宋_GB2312" w:cs="Times New Roman"/>
          <w:sz w:val="30"/>
          <w:szCs w:val="30"/>
          <w:lang w:val="en-US" w:eastAsia="zh-CN"/>
        </w:rPr>
        <w:t>3</w:t>
      </w:r>
      <w:r>
        <w:rPr>
          <w:rFonts w:hint="eastAsia" w:ascii="仿宋_GB2312" w:eastAsia="仿宋_GB2312" w:cs="Times New Roman"/>
          <w:sz w:val="30"/>
          <w:szCs w:val="30"/>
          <w:lang w:val="en-US" w:eastAsia="zh-CN"/>
        </w:rPr>
        <w:t>年焉耆县职业技术学校助学金资金按照财务规定实行校用县管的原则，严格执行收支两条线，财政统一支付，所有资金全部用于学生补助支出，没有挪用、克扣、截留学生助学金的现象，资金使用、管理规范。本着厉行节约为原则，专款专用，按照资金使用流程申请支付。首先</w:t>
      </w:r>
      <w:r>
        <w:rPr>
          <w:rFonts w:hint="eastAsia" w:ascii="仿宋_GB2312" w:hAnsi="Times New Roman" w:eastAsia="仿宋_GB2312" w:cs="Times New Roman"/>
          <w:sz w:val="30"/>
          <w:szCs w:val="30"/>
        </w:rPr>
        <w:t>学校制定本校国家助学金具体实施办法，设立专门机构和配备专职人员具体负责助学工作。受理学生申请，组织初审，并通过全国中等职业学校学生管</w:t>
      </w:r>
      <w:r>
        <w:rPr>
          <w:rFonts w:hint="eastAsia" w:ascii="仿宋_GB2312" w:hAnsi="仿宋" w:eastAsia="仿宋_GB2312" w:cs="宋体"/>
          <w:color w:val="333333"/>
          <w:sz w:val="30"/>
          <w:szCs w:val="30"/>
          <w:lang w:val="en-US" w:eastAsia="zh-CN"/>
        </w:rPr>
        <w:t>理信息系统和中职学校学生管理信息系统报至同级学生资助管理机构审核、汇总。国家助学金通过学生 资助卡发放给受助学生。中等职业学校或学生资助管理机构为每位受助学生办理学生资助卡，学生本人持身份证原件和学生证，到发卡银行网点柜台激活资助卡后方可使用。不得向学生收取卡费或押金等费用，也不得以实物或服务等形式,抵顶或扣减国家助学金。学生资助管理机构将审核结果在相关学校内进行不少于5个工作日的公示</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已完成1458名职中生一年2次助学金发放工作，减轻他们的家庭经济负担，帮助他们完成中职学业。</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4、资金投入和使用情况</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资金投入情况：该项目年初预算数225.58万元，全年预算数    225.58万元，实际总投入225.58万元，该项目资金已全部落实到位资金来源为上级一般转移支付。</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资金使用情况：该项目年初预算数225.58万元，全年预算数    225.58万元，全年执行数225.58万元，预算执行率为100%，用于：中等职业教育学生免学费195.78万元、中等职业教育学生助学金29.8万元。</w:t>
      </w:r>
    </w:p>
    <w:p>
      <w:pPr>
        <w:spacing w:line="560" w:lineRule="exact"/>
        <w:ind w:firstLine="600" w:firstLineChars="200"/>
        <w:jc w:val="left"/>
        <w:rPr>
          <w:rFonts w:hint="eastAsia" w:ascii="仿宋_GB2312" w:hAnsi="仿宋" w:eastAsia="仿宋_GB2312" w:cs="宋体"/>
          <w:color w:val="333333"/>
          <w:sz w:val="30"/>
          <w:szCs w:val="30"/>
          <w:lang w:val="en-US" w:eastAsia="zh-CN"/>
        </w:rPr>
      </w:pPr>
      <w:bookmarkStart w:id="2" w:name="_Toc68703829"/>
      <w:r>
        <w:rPr>
          <w:rFonts w:hint="eastAsia" w:ascii="仿宋_GB2312" w:hAnsi="仿宋" w:eastAsia="仿宋_GB2312" w:cs="宋体"/>
          <w:color w:val="333333"/>
          <w:sz w:val="30"/>
          <w:szCs w:val="30"/>
          <w:lang w:val="en-US" w:eastAsia="zh-CN"/>
        </w:rPr>
        <w:t>（二）项目绩效目标。</w:t>
      </w:r>
      <w:bookmarkEnd w:id="2"/>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1、总体目标：2023年及时为1459名学生免除学费，为197名学生发放助学金，免学费和助学金次数均为2次，享受免学费、助学金覆盖率达到98%及以上，有效减轻了贫困学生家庭负担，让学生及家长满意，办人民满意的教育。</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2、阶段性目标：</w:t>
      </w:r>
    </w:p>
    <w:p>
      <w:pPr>
        <w:spacing w:line="560" w:lineRule="exact"/>
        <w:ind w:firstLine="600" w:firstLineChars="200"/>
        <w:jc w:val="left"/>
        <w:rPr>
          <w:rFonts w:hint="default" w:ascii="仿宋_GB2312" w:hAnsi="仿宋" w:eastAsia="仿宋_GB2312" w:cs="宋体"/>
          <w:color w:val="333333"/>
          <w:sz w:val="30"/>
          <w:szCs w:val="30"/>
          <w:lang w:val="en-US" w:eastAsia="zh-CN"/>
        </w:rPr>
      </w:pPr>
      <w:r>
        <w:rPr>
          <w:rFonts w:hint="default" w:ascii="仿宋_GB2312" w:hAnsi="仿宋" w:eastAsia="仿宋_GB2312" w:cs="宋体"/>
          <w:color w:val="333333"/>
          <w:sz w:val="30"/>
          <w:szCs w:val="30"/>
          <w:lang w:val="en-US" w:eastAsia="zh-CN"/>
        </w:rPr>
        <w:t>①</w:t>
      </w:r>
      <w:r>
        <w:rPr>
          <w:rFonts w:hint="eastAsia" w:ascii="仿宋_GB2312" w:hAnsi="仿宋" w:eastAsia="仿宋_GB2312" w:cs="宋体"/>
          <w:color w:val="333333"/>
          <w:sz w:val="30"/>
          <w:szCs w:val="30"/>
          <w:lang w:val="en-US" w:eastAsia="zh-CN"/>
        </w:rPr>
        <w:t>助学金名额分配、申请、确定阶段。学校自助补助工作小组明确工作职责，熟悉申请条件及流程，经快筛选出符合条件的学生，进行公式。</w:t>
      </w:r>
    </w:p>
    <w:p>
      <w:pPr>
        <w:spacing w:line="560" w:lineRule="exact"/>
        <w:ind w:firstLine="600" w:firstLineChars="200"/>
        <w:jc w:val="left"/>
        <w:rPr>
          <w:rFonts w:hint="default" w:ascii="仿宋_GB2312" w:hAnsi="仿宋" w:eastAsia="仿宋_GB2312" w:cs="宋体"/>
          <w:color w:val="333333"/>
          <w:sz w:val="30"/>
          <w:szCs w:val="30"/>
          <w:lang w:val="en-US" w:eastAsia="zh-CN"/>
        </w:rPr>
      </w:pPr>
      <w:r>
        <w:rPr>
          <w:rFonts w:hint="default" w:ascii="仿宋_GB2312" w:hAnsi="仿宋" w:eastAsia="仿宋_GB2312" w:cs="宋体"/>
          <w:color w:val="333333"/>
          <w:sz w:val="30"/>
          <w:szCs w:val="30"/>
          <w:lang w:val="en-US" w:eastAsia="zh-CN"/>
        </w:rPr>
        <w:t>②</w:t>
      </w:r>
      <w:r>
        <w:rPr>
          <w:rFonts w:hint="eastAsia" w:ascii="仿宋_GB2312" w:hAnsi="仿宋" w:eastAsia="仿宋_GB2312" w:cs="宋体"/>
          <w:color w:val="333333"/>
          <w:sz w:val="30"/>
          <w:szCs w:val="30"/>
          <w:lang w:val="en-US" w:eastAsia="zh-CN"/>
        </w:rPr>
        <w:t>助学金发放阶段。由财务室工作人员根据资助工作小组筛选出来的学生名单，核对银行卡号，按照发放标准尽快发放到人。</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保证“两免一补”政策得到落实，教育公平显著提升，缓解家庭经济困难学生家中的经济负担，保障学生顺利完成职业教育，补助资金能及时拨付到位，给学校教学工作的正常开展、学生安心就学提供基本保障。</w:t>
      </w:r>
    </w:p>
    <w:p>
      <w:pPr>
        <w:pStyle w:val="2"/>
        <w:rPr>
          <w:sz w:val="30"/>
          <w:szCs w:val="30"/>
        </w:rPr>
      </w:pPr>
    </w:p>
    <w:p>
      <w:pPr>
        <w:pStyle w:val="3"/>
        <w:spacing w:line="360" w:lineRule="auto"/>
        <w:rPr>
          <w:rFonts w:ascii="宋体" w:hAnsi="宋体" w:eastAsia="宋体"/>
          <w:sz w:val="30"/>
          <w:szCs w:val="30"/>
        </w:rPr>
      </w:pPr>
      <w:bookmarkStart w:id="3" w:name="_Toc68703830"/>
      <w:r>
        <w:rPr>
          <w:rFonts w:hint="eastAsia" w:ascii="宋体" w:hAnsi="宋体" w:eastAsia="宋体"/>
          <w:sz w:val="30"/>
          <w:szCs w:val="30"/>
        </w:rPr>
        <w:t>二、绩效评价工作开展情况</w:t>
      </w:r>
      <w:bookmarkEnd w:id="3"/>
    </w:p>
    <w:p>
      <w:pPr>
        <w:spacing w:line="560" w:lineRule="exact"/>
        <w:ind w:firstLine="600" w:firstLineChars="200"/>
        <w:jc w:val="left"/>
        <w:rPr>
          <w:rFonts w:hint="eastAsia" w:ascii="仿宋_GB2312" w:hAnsi="仿宋" w:eastAsia="仿宋_GB2312" w:cs="宋体"/>
          <w:color w:val="333333"/>
          <w:sz w:val="30"/>
          <w:szCs w:val="30"/>
          <w:lang w:val="en-US" w:eastAsia="zh-CN"/>
        </w:rPr>
      </w:pPr>
      <w:bookmarkStart w:id="4" w:name="_Toc68703831"/>
      <w:r>
        <w:rPr>
          <w:rFonts w:hint="eastAsia" w:ascii="仿宋_GB2312" w:hAnsi="仿宋" w:eastAsia="仿宋_GB2312" w:cs="宋体"/>
          <w:color w:val="333333"/>
          <w:sz w:val="30"/>
          <w:szCs w:val="30"/>
          <w:lang w:val="en-US" w:eastAsia="zh-CN"/>
        </w:rPr>
        <w:t>（一）绩效评价目的、对象和范围。</w:t>
      </w:r>
      <w:bookmarkEnd w:id="4"/>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1、绩效评价目的：</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通过绩效评价，客观地评判项目的管理绩效，了解和掌握2023年学生资助补助经费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2、绩效评价对象：</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2023年学生资助补助经费项目</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3、绩效评价范围：</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本次评价从项目决策（包括绩效目标、决策过程）、项目管理（包括项目资金、项目实施）、项目产出（包括项目产出数量、产出质量、产出时效和产出成本）项目效益四个维度进行2023年学生资助补助经费项目评价，评价核心为专项资金的支出完成情况和效果。</w:t>
      </w:r>
    </w:p>
    <w:p>
      <w:pPr>
        <w:spacing w:line="560" w:lineRule="exact"/>
        <w:ind w:firstLine="600" w:firstLineChars="200"/>
        <w:jc w:val="left"/>
        <w:rPr>
          <w:rFonts w:hint="eastAsia" w:ascii="仿宋_GB2312" w:hAnsi="仿宋" w:eastAsia="仿宋_GB2312" w:cs="宋体"/>
          <w:color w:val="333333"/>
          <w:sz w:val="30"/>
          <w:szCs w:val="30"/>
          <w:lang w:val="en-US" w:eastAsia="zh-CN"/>
        </w:rPr>
      </w:pPr>
      <w:bookmarkStart w:id="5" w:name="_Toc68703832"/>
      <w:r>
        <w:rPr>
          <w:rFonts w:hint="eastAsia" w:ascii="仿宋_GB2312" w:hAnsi="仿宋" w:eastAsia="仿宋_GB2312" w:cs="宋体"/>
          <w:color w:val="333333"/>
          <w:sz w:val="30"/>
          <w:szCs w:val="30"/>
          <w:lang w:val="en-US" w:eastAsia="zh-CN"/>
        </w:rPr>
        <w:t>（二）绩效评价原则、评价指标体系、评价方法、评价标准等。</w:t>
      </w:r>
      <w:bookmarkEnd w:id="5"/>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1、绩效评价原则</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（一）科学公正。焉耆县职业技术学校此次自评采用业内审核和随机抽查相结合，采取部门自评和相互评价相结合，综合分析对比，确保评价过程及结果客观公正。</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二）统筹兼顾。由学校组织主要管理人员，建立学生资助补助经费（职业技术学校免学费）评价小组，召集支委、项目负责人、德育处、信息办、财务室进行分工，推进绩效评价工作扎实开展。根据综合评定意见，形成自评报告，并作为改进项目管理的重要依据，向上一年度绩效评价考核优秀的项目部门进行资金倾斜，对于项目绩效评价考核结果不好的部门进行调整。</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（三）激励约束。绩效评价结果应与预算安排、政策调整、改进管理实质性挂钩，体现奖优罚劣和激励相容导向，有效要安排、低效要压减、无效要问责。</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四）公开透明。焉耆县职业技术学校绩效评价结束以后，将根据《政府信息公开条例》规定，自评结果拟在焉耆县政府政务信息公开网站进行公开，广泛接受人民群众监督，接受社会各界监督，让公众全面了解政府绩效评价过程和评价结果。</w:t>
      </w:r>
    </w:p>
    <w:p>
      <w:pPr>
        <w:spacing w:line="560" w:lineRule="exact"/>
        <w:ind w:firstLine="600" w:firstLineChars="200"/>
        <w:jc w:val="left"/>
        <w:rPr>
          <w:rFonts w:hint="eastAsia" w:ascii="仿宋_GB2312" w:hAnsi="仿宋" w:eastAsia="仿宋_GB2312" w:cs="宋体"/>
          <w:color w:val="333333"/>
          <w:sz w:val="30"/>
          <w:szCs w:val="30"/>
          <w:lang w:val="en-US" w:eastAsia="zh-CN"/>
        </w:rPr>
      </w:pPr>
    </w:p>
    <w:p>
      <w:pPr>
        <w:spacing w:line="560" w:lineRule="exact"/>
        <w:ind w:firstLine="600" w:firstLineChars="200"/>
        <w:jc w:val="left"/>
        <w:rPr>
          <w:rFonts w:hint="eastAsia" w:ascii="仿宋_GB2312" w:hAnsi="仿宋" w:eastAsia="仿宋_GB2312" w:cs="宋体"/>
          <w:color w:val="333333"/>
          <w:sz w:val="30"/>
          <w:szCs w:val="30"/>
          <w:lang w:val="en-US" w:eastAsia="zh-CN"/>
        </w:rPr>
      </w:pP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2、评价指标体系（附表说明）</w:t>
      </w:r>
    </w:p>
    <w:p>
      <w:pPr>
        <w:widowControl/>
        <w:spacing w:line="0" w:lineRule="atLeast"/>
        <w:jc w:val="center"/>
        <w:rPr>
          <w:rFonts w:hint="eastAsia" w:ascii="宋体" w:hAnsi="宋体" w:cs="宋体"/>
          <w:color w:val="000000"/>
          <w:kern w:val="0"/>
          <w:sz w:val="30"/>
          <w:szCs w:val="30"/>
        </w:rPr>
      </w:pPr>
      <w:r>
        <w:rPr>
          <w:rFonts w:hint="eastAsia" w:ascii="宋体" w:hAnsi="宋体" w:cs="宋体"/>
          <w:color w:val="000000"/>
          <w:kern w:val="0"/>
          <w:sz w:val="30"/>
          <w:szCs w:val="30"/>
        </w:rPr>
        <w:t>2023年学生资助补助经费项目支出绩效评价指标体系</w:t>
      </w:r>
    </w:p>
    <w:tbl>
      <w:tblPr>
        <w:tblStyle w:val="10"/>
        <w:tblpPr w:leftFromText="180" w:rightFromText="180" w:vertAnchor="text" w:horzAnchor="page" w:tblpX="1145" w:tblpY="566"/>
        <w:tblOverlap w:val="never"/>
        <w:tblW w:w="985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30"/>
                <w:szCs w:val="30"/>
              </w:rPr>
            </w:pPr>
            <w:r>
              <w:rPr>
                <w:rFonts w:hint="eastAsia" w:ascii="宋体" w:hAnsi="宋体" w:eastAsia="宋体" w:cs="宋体"/>
                <w:b/>
                <w:bCs/>
                <w:color w:val="000000"/>
                <w:kern w:val="0"/>
                <w:sz w:val="30"/>
                <w:szCs w:val="30"/>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trPr>
        <w:tc>
          <w:tcPr>
            <w:tcW w:w="757" w:type="dxa"/>
            <w:vMerge w:val="restart"/>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立项依据</w:t>
            </w:r>
          </w:p>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sz w:val="30"/>
                <w:szCs w:val="30"/>
                <w:lang w:val="en-US" w:eastAsia="zh-CN"/>
              </w:rPr>
            </w:pPr>
            <w:r>
              <w:rPr>
                <w:rFonts w:hint="eastAsia"/>
                <w:sz w:val="30"/>
                <w:szCs w:val="30"/>
                <w:lang w:val="en-US" w:eastAsia="zh-CN"/>
              </w:rPr>
              <w:t>5</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30"/>
                <w:lang w:val="en-US" w:eastAsia="zh-CN" w:bidi="ar-SA"/>
              </w:rPr>
            </w:pPr>
            <w:r>
              <w:rPr>
                <w:rFonts w:hint="eastAsia"/>
                <w:sz w:val="30"/>
                <w:szCs w:val="3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trPr>
        <w:tc>
          <w:tcPr>
            <w:tcW w:w="757" w:type="dxa"/>
            <w:vMerge w:val="continue"/>
            <w:shd w:val="clear" w:color="auto" w:fill="FFFFFF"/>
            <w:vAlign w:val="center"/>
          </w:tcPr>
          <w:p>
            <w:pPr>
              <w:spacing w:line="0" w:lineRule="atLeast"/>
              <w:jc w:val="center"/>
              <w:rPr>
                <w:rFonts w:ascii="宋体" w:hAnsi="宋体" w:cs="宋体"/>
                <w:color w:val="000000"/>
                <w:kern w:val="0"/>
                <w:sz w:val="30"/>
                <w:szCs w:val="30"/>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30"/>
                <w:szCs w:val="30"/>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立项程序</w:t>
            </w:r>
          </w:p>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sz w:val="30"/>
                <w:szCs w:val="30"/>
                <w:lang w:val="en-US" w:eastAsia="zh-CN"/>
              </w:rPr>
            </w:pPr>
            <w:r>
              <w:rPr>
                <w:rFonts w:hint="eastAsia"/>
                <w:sz w:val="30"/>
                <w:szCs w:val="30"/>
                <w:lang w:val="en-US" w:eastAsia="zh-CN"/>
              </w:rPr>
              <w:t>5</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30"/>
                <w:lang w:val="en-US" w:eastAsia="zh-CN" w:bidi="ar-SA"/>
              </w:rPr>
            </w:pPr>
            <w:r>
              <w:rPr>
                <w:rFonts w:hint="eastAsia"/>
                <w:sz w:val="30"/>
                <w:szCs w:val="3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trPr>
        <w:tc>
          <w:tcPr>
            <w:tcW w:w="757" w:type="dxa"/>
            <w:vMerge w:val="continue"/>
            <w:shd w:val="clear" w:color="auto" w:fill="FFFFFF"/>
            <w:vAlign w:val="center"/>
          </w:tcPr>
          <w:p>
            <w:pPr>
              <w:spacing w:line="0" w:lineRule="atLeast"/>
              <w:jc w:val="center"/>
              <w:rPr>
                <w:rFonts w:ascii="宋体" w:hAnsi="宋体" w:cs="宋体"/>
                <w:color w:val="000000"/>
                <w:kern w:val="0"/>
                <w:sz w:val="30"/>
                <w:szCs w:val="30"/>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绩效目标</w:t>
            </w:r>
          </w:p>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default" w:eastAsia="仿宋_GB2312"/>
                <w:sz w:val="30"/>
                <w:szCs w:val="30"/>
                <w:lang w:val="en-US" w:eastAsia="zh-CN"/>
              </w:rPr>
            </w:pPr>
            <w:r>
              <w:rPr>
                <w:rFonts w:hint="eastAsia"/>
                <w:sz w:val="30"/>
                <w:szCs w:val="30"/>
                <w:lang w:val="en-US" w:eastAsia="zh-CN"/>
              </w:rPr>
              <w:t>2.5</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30"/>
                <w:lang w:val="en-US" w:eastAsia="zh-CN" w:bidi="ar-SA"/>
              </w:rPr>
            </w:pPr>
            <w:r>
              <w:rPr>
                <w:rFonts w:hint="eastAsia"/>
                <w:sz w:val="30"/>
                <w:szCs w:val="30"/>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trPr>
        <w:tc>
          <w:tcPr>
            <w:tcW w:w="757" w:type="dxa"/>
            <w:vMerge w:val="continue"/>
            <w:shd w:val="clear" w:color="auto" w:fill="FFFFFF"/>
            <w:vAlign w:val="center"/>
          </w:tcPr>
          <w:p>
            <w:pPr>
              <w:widowControl/>
              <w:spacing w:line="0" w:lineRule="atLeast"/>
              <w:jc w:val="center"/>
              <w:rPr>
                <w:rFonts w:ascii="宋体" w:hAnsi="宋体" w:cs="宋体"/>
                <w:color w:val="000000"/>
                <w:kern w:val="0"/>
                <w:sz w:val="30"/>
                <w:szCs w:val="30"/>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30"/>
                <w:szCs w:val="30"/>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绩效指标</w:t>
            </w:r>
          </w:p>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default" w:eastAsia="仿宋_GB2312"/>
                <w:sz w:val="30"/>
                <w:szCs w:val="30"/>
                <w:lang w:val="en-US" w:eastAsia="zh-CN"/>
              </w:rPr>
            </w:pPr>
            <w:r>
              <w:rPr>
                <w:rFonts w:hint="eastAsia"/>
                <w:sz w:val="30"/>
                <w:szCs w:val="30"/>
                <w:lang w:val="en-US" w:eastAsia="zh-CN"/>
              </w:rPr>
              <w:t>2.5</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30"/>
                <w:lang w:val="en-US" w:eastAsia="zh-CN" w:bidi="ar-SA"/>
              </w:rPr>
            </w:pPr>
            <w:r>
              <w:rPr>
                <w:rFonts w:hint="eastAsia"/>
                <w:sz w:val="30"/>
                <w:szCs w:val="30"/>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trPr>
        <w:tc>
          <w:tcPr>
            <w:tcW w:w="757" w:type="dxa"/>
            <w:vMerge w:val="continue"/>
            <w:shd w:val="clear" w:color="auto" w:fill="FFFFFF"/>
            <w:vAlign w:val="center"/>
          </w:tcPr>
          <w:p>
            <w:pPr>
              <w:spacing w:line="0" w:lineRule="atLeast"/>
              <w:jc w:val="center"/>
              <w:rPr>
                <w:rFonts w:ascii="宋体" w:hAnsi="宋体" w:cs="宋体"/>
                <w:color w:val="000000"/>
                <w:kern w:val="0"/>
                <w:sz w:val="30"/>
                <w:szCs w:val="30"/>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资金投入</w:t>
            </w:r>
          </w:p>
          <w:p>
            <w:pPr>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预算编制</w:t>
            </w:r>
          </w:p>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default" w:eastAsia="仿宋_GB2312"/>
                <w:sz w:val="30"/>
                <w:szCs w:val="30"/>
                <w:lang w:val="en-US" w:eastAsia="zh-CN"/>
              </w:rPr>
            </w:pPr>
            <w:r>
              <w:rPr>
                <w:rFonts w:hint="eastAsia"/>
                <w:sz w:val="30"/>
                <w:szCs w:val="30"/>
                <w:lang w:val="en-US" w:eastAsia="zh-CN"/>
              </w:rPr>
              <w:t>2.5</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30"/>
                <w:lang w:val="en-US" w:eastAsia="zh-CN" w:bidi="ar-SA"/>
              </w:rPr>
            </w:pPr>
            <w:r>
              <w:rPr>
                <w:rFonts w:hint="eastAsia"/>
                <w:sz w:val="30"/>
                <w:szCs w:val="30"/>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trPr>
        <w:tc>
          <w:tcPr>
            <w:tcW w:w="757" w:type="dxa"/>
            <w:vMerge w:val="continue"/>
            <w:shd w:val="clear" w:color="auto" w:fill="FFFFFF"/>
            <w:vAlign w:val="center"/>
          </w:tcPr>
          <w:p>
            <w:pPr>
              <w:widowControl/>
              <w:spacing w:line="0" w:lineRule="atLeast"/>
              <w:jc w:val="center"/>
              <w:rPr>
                <w:rFonts w:ascii="宋体" w:hAnsi="宋体" w:cs="宋体"/>
                <w:color w:val="000000"/>
                <w:kern w:val="0"/>
                <w:sz w:val="30"/>
                <w:szCs w:val="30"/>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30"/>
                <w:szCs w:val="30"/>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资金分配</w:t>
            </w:r>
          </w:p>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default" w:eastAsia="仿宋_GB2312"/>
                <w:sz w:val="30"/>
                <w:szCs w:val="30"/>
                <w:lang w:val="en-US" w:eastAsia="zh-CN"/>
              </w:rPr>
            </w:pPr>
            <w:r>
              <w:rPr>
                <w:rFonts w:hint="eastAsia"/>
                <w:sz w:val="30"/>
                <w:szCs w:val="30"/>
                <w:lang w:val="en-US" w:eastAsia="zh-CN"/>
              </w:rPr>
              <w:t>2.5</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30"/>
                <w:lang w:val="en-US" w:eastAsia="zh-CN" w:bidi="ar-SA"/>
              </w:rPr>
            </w:pPr>
            <w:r>
              <w:rPr>
                <w:rFonts w:hint="eastAsia"/>
                <w:sz w:val="30"/>
                <w:szCs w:val="30"/>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trPr>
        <w:tc>
          <w:tcPr>
            <w:tcW w:w="757" w:type="dxa"/>
            <w:vMerge w:val="restart"/>
            <w:shd w:val="clear" w:color="auto" w:fill="FFFFFF"/>
            <w:vAlign w:val="center"/>
          </w:tcPr>
          <w:p>
            <w:pPr>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sz w:val="30"/>
                <w:szCs w:val="30"/>
                <w:lang w:val="en-US" w:eastAsia="zh-CN"/>
              </w:rPr>
            </w:pPr>
            <w:r>
              <w:rPr>
                <w:rFonts w:hint="eastAsia"/>
                <w:sz w:val="30"/>
                <w:szCs w:val="30"/>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30"/>
                <w:lang w:val="en-US" w:eastAsia="zh-CN" w:bidi="ar-SA"/>
              </w:rPr>
            </w:pPr>
            <w:r>
              <w:rPr>
                <w:rFonts w:hint="eastAsia"/>
                <w:sz w:val="30"/>
                <w:szCs w:val="30"/>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trPr>
        <w:tc>
          <w:tcPr>
            <w:tcW w:w="757" w:type="dxa"/>
            <w:vMerge w:val="continue"/>
            <w:shd w:val="clear" w:color="auto" w:fill="FFFFFF"/>
            <w:vAlign w:val="center"/>
          </w:tcPr>
          <w:p>
            <w:pPr>
              <w:spacing w:line="0" w:lineRule="atLeast"/>
              <w:jc w:val="center"/>
              <w:rPr>
                <w:rFonts w:ascii="宋体" w:hAnsi="宋体" w:cs="宋体"/>
                <w:color w:val="000000"/>
                <w:kern w:val="0"/>
                <w:sz w:val="30"/>
                <w:szCs w:val="30"/>
              </w:rPr>
            </w:pPr>
          </w:p>
        </w:tc>
        <w:tc>
          <w:tcPr>
            <w:tcW w:w="1478" w:type="dxa"/>
            <w:vMerge w:val="continue"/>
            <w:shd w:val="clear" w:color="auto" w:fill="FFFFFF"/>
            <w:vAlign w:val="center"/>
          </w:tcPr>
          <w:p>
            <w:pPr>
              <w:spacing w:line="0" w:lineRule="atLeast"/>
              <w:jc w:val="center"/>
              <w:rPr>
                <w:rFonts w:ascii="宋体" w:hAnsi="宋体" w:cs="宋体"/>
                <w:color w:val="000000"/>
                <w:kern w:val="0"/>
                <w:sz w:val="30"/>
                <w:szCs w:val="30"/>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sz w:val="30"/>
                <w:szCs w:val="30"/>
                <w:lang w:val="en-US" w:eastAsia="zh-CN"/>
              </w:rPr>
            </w:pPr>
            <w:r>
              <w:rPr>
                <w:rFonts w:hint="eastAsia"/>
                <w:sz w:val="30"/>
                <w:szCs w:val="30"/>
                <w:lang w:val="en-US" w:eastAsia="zh-CN"/>
              </w:rPr>
              <w:t>4</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30"/>
                <w:lang w:val="en-US" w:eastAsia="zh-CN" w:bidi="ar-SA"/>
              </w:rPr>
            </w:pPr>
            <w:r>
              <w:rPr>
                <w:rFonts w:hint="eastAsia"/>
                <w:sz w:val="30"/>
                <w:szCs w:val="30"/>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trPr>
        <w:tc>
          <w:tcPr>
            <w:tcW w:w="757" w:type="dxa"/>
            <w:vMerge w:val="continue"/>
            <w:shd w:val="clear" w:color="auto" w:fill="FFFFFF"/>
            <w:vAlign w:val="center"/>
          </w:tcPr>
          <w:p>
            <w:pPr>
              <w:spacing w:line="0" w:lineRule="atLeast"/>
              <w:jc w:val="center"/>
              <w:rPr>
                <w:rFonts w:ascii="宋体" w:hAnsi="宋体" w:cs="宋体"/>
                <w:color w:val="000000"/>
                <w:kern w:val="0"/>
                <w:sz w:val="30"/>
                <w:szCs w:val="30"/>
              </w:rPr>
            </w:pPr>
          </w:p>
        </w:tc>
        <w:tc>
          <w:tcPr>
            <w:tcW w:w="1478" w:type="dxa"/>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资金使用</w:t>
            </w:r>
          </w:p>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sz w:val="30"/>
                <w:szCs w:val="30"/>
                <w:lang w:val="en-US" w:eastAsia="zh-CN"/>
              </w:rPr>
            </w:pPr>
            <w:r>
              <w:rPr>
                <w:rFonts w:hint="eastAsia"/>
                <w:sz w:val="30"/>
                <w:szCs w:val="30"/>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30"/>
                <w:lang w:val="en-US" w:eastAsia="zh-CN" w:bidi="ar-SA"/>
              </w:rPr>
            </w:pPr>
            <w:r>
              <w:rPr>
                <w:rFonts w:hint="eastAsia"/>
                <w:sz w:val="30"/>
                <w:szCs w:val="30"/>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trPr>
        <w:tc>
          <w:tcPr>
            <w:tcW w:w="757" w:type="dxa"/>
            <w:vMerge w:val="continue"/>
            <w:shd w:val="clear" w:color="auto" w:fill="FFFFFF"/>
            <w:vAlign w:val="center"/>
          </w:tcPr>
          <w:p>
            <w:pPr>
              <w:spacing w:line="0" w:lineRule="atLeast"/>
              <w:jc w:val="center"/>
              <w:rPr>
                <w:rFonts w:ascii="宋体" w:hAnsi="宋体" w:cs="宋体"/>
                <w:color w:val="000000"/>
                <w:kern w:val="0"/>
                <w:sz w:val="30"/>
                <w:szCs w:val="30"/>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组织实施</w:t>
            </w:r>
          </w:p>
          <w:p>
            <w:pPr>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管理制度</w:t>
            </w:r>
          </w:p>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sz w:val="30"/>
                <w:szCs w:val="30"/>
                <w:lang w:val="en-US" w:eastAsia="zh-CN"/>
              </w:rPr>
            </w:pPr>
            <w:r>
              <w:rPr>
                <w:rFonts w:hint="eastAsia"/>
                <w:sz w:val="30"/>
                <w:szCs w:val="30"/>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sz w:val="30"/>
                <w:szCs w:val="30"/>
                <w:lang w:val="en-US" w:eastAsia="zh-CN"/>
              </w:rPr>
            </w:pPr>
            <w:r>
              <w:rPr>
                <w:rFonts w:hint="eastAsia"/>
                <w:sz w:val="30"/>
                <w:szCs w:val="30"/>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trPr>
        <w:tc>
          <w:tcPr>
            <w:tcW w:w="757" w:type="dxa"/>
            <w:vMerge w:val="continue"/>
            <w:shd w:val="clear" w:color="auto" w:fill="FFFFFF"/>
            <w:vAlign w:val="center"/>
          </w:tcPr>
          <w:p>
            <w:pPr>
              <w:widowControl/>
              <w:spacing w:line="0" w:lineRule="atLeast"/>
              <w:jc w:val="center"/>
              <w:rPr>
                <w:rFonts w:ascii="宋体" w:hAnsi="宋体" w:cs="宋体"/>
                <w:color w:val="000000"/>
                <w:kern w:val="0"/>
                <w:sz w:val="30"/>
                <w:szCs w:val="30"/>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30"/>
                <w:szCs w:val="30"/>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制度执行</w:t>
            </w:r>
          </w:p>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sz w:val="30"/>
                <w:szCs w:val="30"/>
                <w:lang w:val="en-US" w:eastAsia="zh-CN"/>
              </w:rPr>
            </w:pPr>
            <w:r>
              <w:rPr>
                <w:rFonts w:hint="eastAsia"/>
                <w:sz w:val="30"/>
                <w:szCs w:val="30"/>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30"/>
                <w:lang w:val="en-US" w:eastAsia="zh-CN" w:bidi="ar-SA"/>
              </w:rPr>
            </w:pPr>
            <w:r>
              <w:rPr>
                <w:rFonts w:hint="eastAsia"/>
                <w:sz w:val="30"/>
                <w:szCs w:val="30"/>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trPr>
        <w:tc>
          <w:tcPr>
            <w:tcW w:w="757" w:type="dxa"/>
            <w:vMerge w:val="restart"/>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产出</w:t>
            </w:r>
          </w:p>
        </w:tc>
        <w:tc>
          <w:tcPr>
            <w:tcW w:w="1478" w:type="dxa"/>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sz w:val="30"/>
                <w:szCs w:val="30"/>
                <w:lang w:val="en-US" w:eastAsia="zh-CN"/>
              </w:rPr>
            </w:pPr>
            <w:r>
              <w:rPr>
                <w:rFonts w:hint="eastAsia"/>
                <w:sz w:val="30"/>
                <w:szCs w:val="30"/>
                <w:lang w:val="en-US" w:eastAsia="zh-CN"/>
              </w:rPr>
              <w:t>10</w:t>
            </w:r>
          </w:p>
        </w:tc>
        <w:tc>
          <w:tcPr>
            <w:tcW w:w="874" w:type="dxa"/>
            <w:shd w:val="clear" w:color="000000" w:fill="FFFFFF"/>
            <w:vAlign w:val="top"/>
          </w:tcPr>
          <w:p>
            <w:pPr>
              <w:spacing w:line="600" w:lineRule="auto"/>
              <w:jc w:val="center"/>
              <w:rPr>
                <w:rFonts w:hint="default" w:ascii="Times New Roman" w:hAnsi="Times New Roman" w:eastAsia="仿宋_GB2312" w:cs="Times New Roman"/>
                <w:kern w:val="2"/>
                <w:sz w:val="30"/>
                <w:szCs w:val="30"/>
                <w:lang w:val="en-US" w:eastAsia="zh-CN" w:bidi="ar-SA"/>
              </w:rPr>
            </w:pPr>
            <w:r>
              <w:rPr>
                <w:rFonts w:hint="eastAsia"/>
                <w:sz w:val="30"/>
                <w:szCs w:val="30"/>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trPr>
        <w:tc>
          <w:tcPr>
            <w:tcW w:w="757" w:type="dxa"/>
            <w:vMerge w:val="continue"/>
            <w:shd w:val="clear" w:color="auto" w:fill="FFFFFF"/>
            <w:vAlign w:val="center"/>
          </w:tcPr>
          <w:p>
            <w:pPr>
              <w:widowControl/>
              <w:spacing w:line="0" w:lineRule="atLeast"/>
              <w:jc w:val="center"/>
              <w:rPr>
                <w:rFonts w:ascii="宋体" w:hAnsi="宋体" w:cs="宋体"/>
                <w:color w:val="000000"/>
                <w:kern w:val="0"/>
                <w:sz w:val="30"/>
                <w:szCs w:val="30"/>
              </w:rPr>
            </w:pPr>
          </w:p>
        </w:tc>
        <w:tc>
          <w:tcPr>
            <w:tcW w:w="1478" w:type="dxa"/>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sz w:val="30"/>
                <w:szCs w:val="30"/>
                <w:lang w:val="en-US" w:eastAsia="zh-CN"/>
              </w:rPr>
            </w:pPr>
            <w:r>
              <w:rPr>
                <w:rFonts w:hint="eastAsia"/>
                <w:sz w:val="30"/>
                <w:szCs w:val="30"/>
                <w:lang w:val="en-US" w:eastAsia="zh-CN"/>
              </w:rPr>
              <w:t>10</w:t>
            </w:r>
          </w:p>
        </w:tc>
        <w:tc>
          <w:tcPr>
            <w:tcW w:w="874" w:type="dxa"/>
            <w:shd w:val="clear" w:color="000000" w:fill="FFFFFF"/>
            <w:vAlign w:val="top"/>
          </w:tcPr>
          <w:p>
            <w:pPr>
              <w:spacing w:line="600" w:lineRule="auto"/>
              <w:jc w:val="center"/>
              <w:rPr>
                <w:rFonts w:hint="default" w:ascii="Times New Roman" w:hAnsi="Times New Roman" w:eastAsia="仿宋_GB2312" w:cs="Times New Roman"/>
                <w:kern w:val="2"/>
                <w:sz w:val="30"/>
                <w:szCs w:val="30"/>
                <w:lang w:val="en-US" w:eastAsia="zh-CN" w:bidi="ar-SA"/>
              </w:rPr>
            </w:pPr>
            <w:r>
              <w:rPr>
                <w:rFonts w:hint="eastAsia"/>
                <w:sz w:val="30"/>
                <w:szCs w:val="30"/>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trPr>
        <w:tc>
          <w:tcPr>
            <w:tcW w:w="757" w:type="dxa"/>
            <w:vMerge w:val="continue"/>
            <w:shd w:val="clear" w:color="auto" w:fill="FFFFFF"/>
            <w:vAlign w:val="center"/>
          </w:tcPr>
          <w:p>
            <w:pPr>
              <w:spacing w:line="0" w:lineRule="atLeast"/>
              <w:jc w:val="center"/>
              <w:rPr>
                <w:rFonts w:ascii="宋体" w:hAnsi="宋体" w:cs="宋体"/>
                <w:color w:val="000000"/>
                <w:kern w:val="0"/>
                <w:sz w:val="30"/>
                <w:szCs w:val="30"/>
              </w:rPr>
            </w:pPr>
          </w:p>
        </w:tc>
        <w:tc>
          <w:tcPr>
            <w:tcW w:w="1478" w:type="dxa"/>
            <w:shd w:val="clear" w:color="auto" w:fill="FFFFFF"/>
            <w:vAlign w:val="center"/>
          </w:tcPr>
          <w:p>
            <w:pPr>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default" w:eastAsia="仿宋_GB2312"/>
                <w:sz w:val="30"/>
                <w:szCs w:val="30"/>
                <w:lang w:val="en-US" w:eastAsia="zh-CN"/>
              </w:rPr>
            </w:pPr>
            <w:r>
              <w:rPr>
                <w:rFonts w:hint="eastAsia"/>
                <w:sz w:val="30"/>
                <w:szCs w:val="30"/>
                <w:lang w:val="en-US" w:eastAsia="zh-CN"/>
              </w:rPr>
              <w:t>10</w:t>
            </w:r>
          </w:p>
        </w:tc>
        <w:tc>
          <w:tcPr>
            <w:tcW w:w="874" w:type="dxa"/>
            <w:shd w:val="clear" w:color="000000" w:fill="FFFFFF"/>
            <w:vAlign w:val="top"/>
          </w:tcPr>
          <w:p>
            <w:pPr>
              <w:spacing w:line="600" w:lineRule="auto"/>
              <w:jc w:val="center"/>
              <w:rPr>
                <w:rFonts w:hint="default" w:ascii="Times New Roman" w:hAnsi="Times New Roman" w:eastAsia="仿宋_GB2312" w:cs="Times New Roman"/>
                <w:kern w:val="2"/>
                <w:sz w:val="30"/>
                <w:szCs w:val="30"/>
                <w:lang w:val="en-US" w:eastAsia="zh-CN" w:bidi="ar-SA"/>
              </w:rPr>
            </w:pPr>
            <w:r>
              <w:rPr>
                <w:rFonts w:hint="eastAsia"/>
                <w:sz w:val="30"/>
                <w:szCs w:val="30"/>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trPr>
        <w:tc>
          <w:tcPr>
            <w:tcW w:w="757" w:type="dxa"/>
            <w:vMerge w:val="continue"/>
            <w:shd w:val="clear" w:color="auto" w:fill="FFFFFF"/>
            <w:vAlign w:val="center"/>
          </w:tcPr>
          <w:p>
            <w:pPr>
              <w:widowControl/>
              <w:spacing w:line="0" w:lineRule="atLeast"/>
              <w:jc w:val="center"/>
              <w:rPr>
                <w:rFonts w:ascii="宋体" w:hAnsi="宋体" w:cs="宋体"/>
                <w:color w:val="000000"/>
                <w:kern w:val="0"/>
                <w:sz w:val="30"/>
                <w:szCs w:val="30"/>
              </w:rPr>
            </w:pPr>
          </w:p>
        </w:tc>
        <w:tc>
          <w:tcPr>
            <w:tcW w:w="1478" w:type="dxa"/>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default" w:eastAsia="仿宋_GB2312"/>
                <w:sz w:val="30"/>
                <w:szCs w:val="30"/>
                <w:lang w:val="en-US" w:eastAsia="zh-CN"/>
              </w:rPr>
            </w:pPr>
            <w:r>
              <w:rPr>
                <w:rFonts w:hint="eastAsia"/>
                <w:sz w:val="30"/>
                <w:szCs w:val="30"/>
                <w:lang w:val="en-US" w:eastAsia="zh-CN"/>
              </w:rPr>
              <w:t>10</w:t>
            </w:r>
          </w:p>
        </w:tc>
        <w:tc>
          <w:tcPr>
            <w:tcW w:w="874" w:type="dxa"/>
            <w:shd w:val="clear" w:color="auto" w:fill="FFFFFF"/>
            <w:vAlign w:val="top"/>
          </w:tcPr>
          <w:p>
            <w:pPr>
              <w:spacing w:line="600" w:lineRule="auto"/>
              <w:jc w:val="center"/>
              <w:rPr>
                <w:rFonts w:hint="default" w:ascii="Times New Roman" w:hAnsi="Times New Roman" w:eastAsia="仿宋_GB2312" w:cs="Times New Roman"/>
                <w:kern w:val="2"/>
                <w:sz w:val="30"/>
                <w:szCs w:val="30"/>
                <w:lang w:val="en-US" w:eastAsia="zh-CN" w:bidi="ar-SA"/>
              </w:rPr>
            </w:pPr>
            <w:r>
              <w:rPr>
                <w:rFonts w:hint="eastAsia"/>
                <w:sz w:val="30"/>
                <w:szCs w:val="30"/>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trPr>
        <w:tc>
          <w:tcPr>
            <w:tcW w:w="757" w:type="dxa"/>
            <w:vMerge w:val="restart"/>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sz w:val="30"/>
                <w:szCs w:val="30"/>
                <w:lang w:val="en-US" w:eastAsia="zh-CN"/>
              </w:rPr>
            </w:pPr>
            <w:r>
              <w:rPr>
                <w:rFonts w:hint="eastAsia"/>
                <w:sz w:val="30"/>
                <w:szCs w:val="30"/>
                <w:lang w:val="en-US" w:eastAsia="zh-CN"/>
              </w:rPr>
              <w:t>15</w:t>
            </w:r>
          </w:p>
        </w:tc>
        <w:tc>
          <w:tcPr>
            <w:tcW w:w="874" w:type="dxa"/>
            <w:shd w:val="clear" w:color="auto" w:fill="FFFFFF"/>
            <w:vAlign w:val="top"/>
          </w:tcPr>
          <w:p>
            <w:pPr>
              <w:spacing w:line="600" w:lineRule="auto"/>
              <w:jc w:val="center"/>
              <w:rPr>
                <w:rFonts w:hint="default" w:ascii="Times New Roman" w:hAnsi="Times New Roman" w:eastAsia="仿宋_GB2312" w:cs="Times New Roman"/>
                <w:kern w:val="2"/>
                <w:sz w:val="30"/>
                <w:szCs w:val="30"/>
                <w:lang w:val="en-US" w:eastAsia="zh-CN" w:bidi="ar-SA"/>
              </w:rPr>
            </w:pPr>
            <w:r>
              <w:rPr>
                <w:rFonts w:hint="eastAsia"/>
                <w:sz w:val="30"/>
                <w:szCs w:val="30"/>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trPr>
        <w:tc>
          <w:tcPr>
            <w:tcW w:w="757" w:type="dxa"/>
            <w:vMerge w:val="continue"/>
            <w:shd w:val="clear" w:color="auto" w:fill="FFFFFF"/>
            <w:vAlign w:val="center"/>
          </w:tcPr>
          <w:p>
            <w:pPr>
              <w:widowControl/>
              <w:spacing w:line="0" w:lineRule="atLeast"/>
              <w:jc w:val="center"/>
              <w:rPr>
                <w:rFonts w:ascii="宋体" w:hAnsi="宋体" w:cs="宋体"/>
                <w:color w:val="000000"/>
                <w:kern w:val="0"/>
                <w:sz w:val="30"/>
                <w:szCs w:val="30"/>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30"/>
                <w:szCs w:val="30"/>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color w:val="000000"/>
                <w:kern w:val="0"/>
                <w:sz w:val="30"/>
                <w:szCs w:val="30"/>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default" w:eastAsia="仿宋_GB2312"/>
                <w:sz w:val="30"/>
                <w:szCs w:val="30"/>
                <w:lang w:val="en-US" w:eastAsia="zh-CN"/>
              </w:rPr>
            </w:pPr>
            <w:r>
              <w:rPr>
                <w:rFonts w:hint="eastAsia"/>
                <w:sz w:val="30"/>
                <w:szCs w:val="30"/>
                <w:lang w:val="en-US" w:eastAsia="zh-CN"/>
              </w:rPr>
              <w:t>5</w:t>
            </w:r>
          </w:p>
        </w:tc>
        <w:tc>
          <w:tcPr>
            <w:tcW w:w="874" w:type="dxa"/>
            <w:shd w:val="clear" w:color="000000" w:fill="FFFFFF"/>
            <w:vAlign w:val="top"/>
          </w:tcPr>
          <w:p>
            <w:pPr>
              <w:spacing w:line="600" w:lineRule="auto"/>
              <w:jc w:val="center"/>
              <w:rPr>
                <w:rFonts w:hint="default" w:ascii="Times New Roman" w:hAnsi="Times New Roman" w:eastAsia="仿宋_GB2312" w:cs="Times New Roman"/>
                <w:kern w:val="2"/>
                <w:sz w:val="30"/>
                <w:szCs w:val="30"/>
                <w:lang w:val="en-US" w:eastAsia="zh-CN" w:bidi="ar-SA"/>
              </w:rPr>
            </w:pPr>
            <w:r>
              <w:rPr>
                <w:rFonts w:hint="eastAsia"/>
                <w:sz w:val="30"/>
                <w:szCs w:val="3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30"/>
                <w:szCs w:val="30"/>
              </w:rPr>
            </w:pPr>
            <w:r>
              <w:rPr>
                <w:rFonts w:hint="eastAsia" w:ascii="宋体" w:hAnsi="宋体" w:cs="宋体"/>
                <w:b/>
                <w:bCs/>
                <w:color w:val="000000"/>
                <w:kern w:val="0"/>
                <w:sz w:val="30"/>
                <w:szCs w:val="30"/>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30"/>
                <w:szCs w:val="30"/>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30"/>
                <w:szCs w:val="30"/>
                <w:lang w:val="en-US" w:eastAsia="zh-CN"/>
              </w:rPr>
            </w:pPr>
            <w:r>
              <w:rPr>
                <w:rFonts w:hint="eastAsia" w:ascii="宋体" w:hAnsi="宋体" w:cs="宋体"/>
                <w:color w:val="000000"/>
                <w:kern w:val="0"/>
                <w:sz w:val="30"/>
                <w:szCs w:val="30"/>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30"/>
                <w:szCs w:val="30"/>
                <w:lang w:val="en-US" w:eastAsia="zh-CN"/>
              </w:rPr>
            </w:pPr>
            <w:r>
              <w:rPr>
                <w:rFonts w:hint="eastAsia" w:ascii="宋体" w:hAnsi="宋体" w:cs="宋体"/>
                <w:color w:val="000000"/>
                <w:kern w:val="0"/>
                <w:sz w:val="30"/>
                <w:szCs w:val="30"/>
                <w:lang w:val="en-US" w:eastAsia="zh-CN"/>
              </w:rPr>
              <w:t>100</w:t>
            </w:r>
          </w:p>
        </w:tc>
      </w:tr>
    </w:tbl>
    <w:p>
      <w:pPr>
        <w:rPr>
          <w:sz w:val="30"/>
          <w:szCs w:val="30"/>
        </w:rPr>
        <w:sectPr>
          <w:pgSz w:w="11906" w:h="16838"/>
          <w:pgMar w:top="1928" w:right="1531" w:bottom="1701" w:left="1531" w:header="737" w:footer="851" w:gutter="0"/>
          <w:cols w:space="720" w:num="1"/>
          <w:docGrid w:type="lines" w:linePitch="408" w:charSpace="0"/>
        </w:sectPr>
      </w:pP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3、评价方法</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4、评价标准</w:t>
      </w:r>
    </w:p>
    <w:p>
      <w:pPr>
        <w:spacing w:line="560" w:lineRule="exact"/>
        <w:ind w:firstLine="600" w:firstLineChars="200"/>
        <w:jc w:val="left"/>
        <w:rPr>
          <w:rFonts w:hint="default" w:ascii="仿宋_GB2312" w:hAnsi="仿宋" w:eastAsia="仿宋_GB2312" w:cs="宋体"/>
          <w:color w:val="333333"/>
          <w:sz w:val="30"/>
          <w:szCs w:val="30"/>
          <w:lang w:val="en-US" w:eastAsia="zh-CN"/>
        </w:rPr>
      </w:pPr>
      <w:bookmarkStart w:id="6" w:name="_Toc68703833"/>
      <w:r>
        <w:rPr>
          <w:rFonts w:hint="eastAsia" w:ascii="仿宋_GB2312" w:hAnsi="仿宋" w:eastAsia="仿宋_GB2312" w:cs="宋体"/>
          <w:color w:val="333333"/>
          <w:sz w:val="30"/>
          <w:szCs w:val="30"/>
          <w:lang w:val="en-US" w:eastAsia="zh-CN"/>
        </w:rPr>
        <w:t>本次项目支出绩效自评采用计划标准，原因是：本项目通过预先制定的目标、计划、预算指标数据确定三级指标进行自评，确保目标有序实现，提高工作效率，降低风险，使评价结果更加科学真实。</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（三）绩效评价工作过程。</w:t>
      </w:r>
      <w:bookmarkEnd w:id="6"/>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pStyle w:val="2"/>
        <w:rPr>
          <w:sz w:val="30"/>
          <w:szCs w:val="30"/>
        </w:rPr>
      </w:pPr>
    </w:p>
    <w:p>
      <w:pPr>
        <w:pStyle w:val="3"/>
        <w:spacing w:line="360" w:lineRule="auto"/>
        <w:rPr>
          <w:rFonts w:ascii="宋体" w:hAnsi="宋体" w:eastAsia="宋体"/>
          <w:sz w:val="30"/>
          <w:szCs w:val="30"/>
        </w:rPr>
      </w:pPr>
      <w:bookmarkStart w:id="7" w:name="_Toc68703834"/>
      <w:r>
        <w:rPr>
          <w:rFonts w:hint="eastAsia" w:ascii="宋体" w:hAnsi="宋体" w:eastAsia="宋体"/>
          <w:sz w:val="30"/>
          <w:szCs w:val="30"/>
        </w:rPr>
        <w:t>三、综合评价情况及评价结论</w:t>
      </w:r>
      <w:bookmarkEnd w:id="7"/>
    </w:p>
    <w:p>
      <w:pPr>
        <w:spacing w:line="560" w:lineRule="exact"/>
        <w:ind w:firstLine="600" w:firstLineChars="200"/>
        <w:jc w:val="left"/>
        <w:rPr>
          <w:rFonts w:hint="eastAsia" w:ascii="仿宋_GB2312" w:hAnsi="仿宋" w:eastAsia="仿宋_GB2312" w:cs="宋体"/>
          <w:color w:val="333333"/>
          <w:sz w:val="30"/>
          <w:szCs w:val="30"/>
          <w:lang w:val="en-US" w:eastAsia="zh-CN"/>
        </w:rPr>
      </w:pPr>
      <w:bookmarkStart w:id="8" w:name="_Toc68703835"/>
      <w:r>
        <w:rPr>
          <w:rFonts w:hint="eastAsia" w:ascii="仿宋_GB2312" w:eastAsia="仿宋_GB2312"/>
          <w:b w:val="0"/>
          <w:bCs w:val="0"/>
          <w:sz w:val="30"/>
          <w:szCs w:val="30"/>
        </w:rPr>
        <w:t>（</w:t>
      </w:r>
      <w:r>
        <w:rPr>
          <w:rFonts w:hint="eastAsia" w:ascii="仿宋_GB2312" w:hAnsi="仿宋" w:eastAsia="仿宋_GB2312" w:cs="宋体"/>
          <w:color w:val="333333"/>
          <w:sz w:val="30"/>
          <w:szCs w:val="30"/>
          <w:lang w:val="en-US" w:eastAsia="zh-CN"/>
        </w:rPr>
        <w:t>一）综合评价情况</w:t>
      </w:r>
      <w:bookmarkEnd w:id="8"/>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本项目严格按照普通高中助学金项目绩效评价原则，采用因素分析评价方法，坚持计划标准绩效评价标准对本项目的立项、项绩效目标、资金投入、资金管理、组织实施、产出数量、产出质量、产出时效、产出成本、项目效益进行了综合评价</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2。学生资助补助资金项目评价得分情况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30"/>
                <w:szCs w:val="30"/>
              </w:rPr>
            </w:pPr>
            <w:bookmarkStart w:id="9" w:name="_Toc68703836"/>
            <w:r>
              <w:rPr>
                <w:rFonts w:hint="eastAsia"/>
                <w:b/>
                <w:bCs/>
                <w:color w:val="000000"/>
                <w:sz w:val="30"/>
                <w:szCs w:val="30"/>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30"/>
                <w:szCs w:val="30"/>
              </w:rPr>
            </w:pPr>
            <w:r>
              <w:rPr>
                <w:rFonts w:hint="eastAsia"/>
                <w:b/>
                <w:bCs/>
                <w:color w:val="000000"/>
                <w:sz w:val="30"/>
                <w:szCs w:val="30"/>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30"/>
                <w:szCs w:val="30"/>
              </w:rPr>
            </w:pPr>
            <w:r>
              <w:rPr>
                <w:rFonts w:hint="eastAsia"/>
                <w:b/>
                <w:bCs/>
                <w:color w:val="000000"/>
                <w:sz w:val="30"/>
                <w:szCs w:val="30"/>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30"/>
                <w:szCs w:val="30"/>
              </w:rPr>
            </w:pPr>
            <w:r>
              <w:rPr>
                <w:rFonts w:hint="eastAsia"/>
                <w:color w:val="000000"/>
                <w:sz w:val="30"/>
                <w:szCs w:val="30"/>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30"/>
                <w:szCs w:val="30"/>
                <w:lang w:val="en-US" w:eastAsia="zh-CN"/>
              </w:rPr>
            </w:pPr>
            <w:r>
              <w:rPr>
                <w:rFonts w:hint="eastAsia"/>
                <w:color w:val="000000"/>
                <w:sz w:val="30"/>
                <w:szCs w:val="30"/>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30"/>
                <w:szCs w:val="30"/>
                <w:lang w:val="en-US" w:eastAsia="zh-CN"/>
              </w:rPr>
            </w:pPr>
            <w:r>
              <w:rPr>
                <w:rFonts w:hint="eastAsia"/>
                <w:color w:val="000000"/>
                <w:sz w:val="30"/>
                <w:szCs w:val="30"/>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30"/>
                <w:szCs w:val="30"/>
              </w:rPr>
            </w:pPr>
            <w:r>
              <w:rPr>
                <w:rFonts w:hint="eastAsia"/>
                <w:color w:val="000000"/>
                <w:sz w:val="30"/>
                <w:szCs w:val="30"/>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30"/>
                <w:szCs w:val="30"/>
                <w:lang w:val="en-US" w:eastAsia="zh-CN"/>
              </w:rPr>
            </w:pPr>
            <w:r>
              <w:rPr>
                <w:rFonts w:hint="eastAsia"/>
                <w:color w:val="000000"/>
                <w:sz w:val="30"/>
                <w:szCs w:val="30"/>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30"/>
                <w:szCs w:val="30"/>
                <w:lang w:val="en-US" w:eastAsia="zh-CN"/>
              </w:rPr>
            </w:pPr>
            <w:r>
              <w:rPr>
                <w:rFonts w:hint="eastAsia"/>
                <w:color w:val="000000"/>
                <w:sz w:val="30"/>
                <w:szCs w:val="30"/>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30"/>
                <w:szCs w:val="30"/>
              </w:rPr>
            </w:pPr>
            <w:r>
              <w:rPr>
                <w:rFonts w:hint="eastAsia"/>
                <w:color w:val="000000"/>
                <w:sz w:val="30"/>
                <w:szCs w:val="30"/>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30"/>
                <w:szCs w:val="30"/>
                <w:lang w:val="en-US" w:eastAsia="zh-CN"/>
              </w:rPr>
            </w:pPr>
            <w:r>
              <w:rPr>
                <w:rFonts w:hint="eastAsia"/>
                <w:color w:val="000000"/>
                <w:sz w:val="30"/>
                <w:szCs w:val="30"/>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30"/>
                <w:szCs w:val="30"/>
                <w:lang w:val="en-US" w:eastAsia="zh-CN"/>
              </w:rPr>
            </w:pPr>
            <w:r>
              <w:rPr>
                <w:rFonts w:hint="eastAsia"/>
                <w:color w:val="000000"/>
                <w:sz w:val="30"/>
                <w:szCs w:val="30"/>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30"/>
                <w:szCs w:val="30"/>
              </w:rPr>
            </w:pPr>
            <w:r>
              <w:rPr>
                <w:rFonts w:hint="eastAsia"/>
                <w:color w:val="000000"/>
                <w:sz w:val="30"/>
                <w:szCs w:val="30"/>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30"/>
                <w:szCs w:val="30"/>
                <w:lang w:val="en-US" w:eastAsia="zh-CN"/>
              </w:rPr>
            </w:pPr>
            <w:r>
              <w:rPr>
                <w:rFonts w:hint="eastAsia"/>
                <w:color w:val="000000"/>
                <w:sz w:val="30"/>
                <w:szCs w:val="30"/>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30"/>
                <w:szCs w:val="30"/>
                <w:lang w:val="en-US" w:eastAsia="zh-CN"/>
              </w:rPr>
            </w:pPr>
            <w:r>
              <w:rPr>
                <w:rFonts w:hint="eastAsia"/>
                <w:color w:val="000000"/>
                <w:sz w:val="30"/>
                <w:szCs w:val="30"/>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30"/>
                <w:szCs w:val="30"/>
              </w:rPr>
            </w:pPr>
            <w:r>
              <w:rPr>
                <w:rFonts w:hint="eastAsia" w:cs="宋体"/>
                <w:b/>
                <w:bCs/>
                <w:color w:val="000000"/>
                <w:sz w:val="30"/>
                <w:szCs w:val="30"/>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30"/>
                <w:szCs w:val="30"/>
                <w:lang w:val="en-US" w:eastAsia="zh-CN"/>
              </w:rPr>
            </w:pPr>
            <w:r>
              <w:rPr>
                <w:rFonts w:hint="eastAsia"/>
                <w:b/>
                <w:bCs/>
                <w:color w:val="000000"/>
                <w:sz w:val="30"/>
                <w:szCs w:val="30"/>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30"/>
                <w:szCs w:val="30"/>
                <w:lang w:val="en-US" w:eastAsia="zh-CN"/>
              </w:rPr>
            </w:pPr>
            <w:r>
              <w:rPr>
                <w:rFonts w:hint="eastAsia"/>
                <w:b/>
                <w:bCs/>
                <w:color w:val="000000"/>
                <w:sz w:val="30"/>
                <w:szCs w:val="30"/>
                <w:lang w:val="en-US" w:eastAsia="zh-CN"/>
              </w:rPr>
              <w:t>100</w:t>
            </w:r>
          </w:p>
        </w:tc>
      </w:tr>
    </w:tbl>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eastAsia="仿宋_GB2312"/>
          <w:b w:val="0"/>
          <w:bCs w:val="0"/>
          <w:sz w:val="30"/>
          <w:szCs w:val="30"/>
        </w:rPr>
        <w:t>（</w:t>
      </w:r>
      <w:r>
        <w:rPr>
          <w:rFonts w:hint="eastAsia" w:ascii="仿宋_GB2312" w:hAnsi="仿宋" w:eastAsia="仿宋_GB2312" w:cs="宋体"/>
          <w:color w:val="333333"/>
          <w:sz w:val="30"/>
          <w:szCs w:val="30"/>
          <w:lang w:val="en-US" w:eastAsia="zh-CN"/>
        </w:rPr>
        <w:t>二）评价结论</w:t>
      </w:r>
      <w:bookmarkEnd w:id="9"/>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本项目的项目决策、项目过程、项目产出、项目效益均达到了预期要求，最终得分为100分，项目达成年度指标。</w:t>
      </w:r>
    </w:p>
    <w:p>
      <w:pPr>
        <w:spacing w:line="360" w:lineRule="auto"/>
        <w:ind w:firstLine="600" w:firstLineChars="200"/>
        <w:rPr>
          <w:color w:val="FF0000"/>
          <w:sz w:val="30"/>
          <w:szCs w:val="30"/>
        </w:rPr>
      </w:pPr>
    </w:p>
    <w:p>
      <w:pPr>
        <w:pStyle w:val="3"/>
        <w:spacing w:line="360" w:lineRule="auto"/>
        <w:rPr>
          <w:rFonts w:ascii="宋体" w:hAnsi="宋体" w:eastAsia="宋体"/>
          <w:sz w:val="30"/>
          <w:szCs w:val="30"/>
        </w:rPr>
      </w:pPr>
      <w:bookmarkStart w:id="10" w:name="_Toc68703837"/>
      <w:r>
        <w:rPr>
          <w:rFonts w:hint="eastAsia" w:ascii="宋体" w:hAnsi="宋体" w:eastAsia="宋体"/>
          <w:sz w:val="30"/>
          <w:szCs w:val="30"/>
        </w:rPr>
        <w:t>四、绩效评价指标分析</w:t>
      </w:r>
      <w:bookmarkEnd w:id="10"/>
    </w:p>
    <w:p>
      <w:pPr>
        <w:pStyle w:val="4"/>
        <w:spacing w:line="360" w:lineRule="auto"/>
        <w:rPr>
          <w:rFonts w:ascii="仿宋_GB2312" w:eastAsia="仿宋_GB2312"/>
          <w:b w:val="0"/>
          <w:bCs w:val="0"/>
          <w:sz w:val="30"/>
          <w:szCs w:val="30"/>
        </w:rPr>
      </w:pPr>
      <w:bookmarkStart w:id="11" w:name="_Toc68703838"/>
      <w:r>
        <w:rPr>
          <w:rFonts w:hint="eastAsia" w:ascii="仿宋_GB2312" w:eastAsia="仿宋_GB2312"/>
          <w:b w:val="0"/>
          <w:bCs w:val="0"/>
          <w:sz w:val="30"/>
          <w:szCs w:val="30"/>
        </w:rPr>
        <w:t>（一）项目决策情况。</w:t>
      </w:r>
      <w:bookmarkEnd w:id="11"/>
    </w:p>
    <w:p>
      <w:pPr>
        <w:spacing w:line="360" w:lineRule="auto"/>
        <w:rPr>
          <w:sz w:val="30"/>
          <w:szCs w:val="30"/>
        </w:rPr>
      </w:pPr>
      <w:r>
        <w:rPr>
          <w:rFonts w:hint="eastAsia"/>
          <w:sz w:val="30"/>
          <w:szCs w:val="30"/>
        </w:rPr>
        <w:t>1、立项依据充分性</w:t>
      </w:r>
    </w:p>
    <w:p>
      <w:pPr>
        <w:spacing w:line="360" w:lineRule="auto"/>
        <w:ind w:firstLine="600" w:firstLineChars="200"/>
        <w:rPr>
          <w:rFonts w:hint="eastAsia"/>
          <w:color w:val="auto"/>
          <w:sz w:val="30"/>
          <w:szCs w:val="30"/>
          <w:highlight w:val="none"/>
          <w:lang w:val="en-US" w:eastAsia="zh-CN"/>
        </w:rPr>
      </w:pPr>
      <w:r>
        <w:rPr>
          <w:rFonts w:hint="eastAsia"/>
          <w:color w:val="auto"/>
          <w:sz w:val="30"/>
          <w:szCs w:val="30"/>
          <w:highlight w:val="none"/>
          <w:lang w:eastAsia="zh-CN"/>
        </w:rPr>
        <w:t>2022年学生资助补助资金</w:t>
      </w:r>
      <w:r>
        <w:rPr>
          <w:rFonts w:hint="eastAsia"/>
          <w:color w:val="auto"/>
          <w:sz w:val="30"/>
          <w:szCs w:val="30"/>
          <w:highlight w:val="none"/>
        </w:rPr>
        <w:t>项目</w:t>
      </w:r>
      <w:r>
        <w:rPr>
          <w:rFonts w:hint="eastAsia"/>
          <w:color w:val="auto"/>
          <w:sz w:val="30"/>
          <w:szCs w:val="30"/>
          <w:highlight w:val="none"/>
          <w:lang w:val="en-US" w:eastAsia="zh-CN"/>
        </w:rPr>
        <w:t>立项依据为巴财教【2022】37号文件，符合国家法律法规、“两免一补”政策；项目立项符合行业发展规划和政策要求；与部门职责范围相符，属于部门履职所需；属于公共财政支持范围，符合中央、地方事权支出责任划分原则；与相关部门同类项目或部门内部相关项目无重复。</w:t>
      </w:r>
    </w:p>
    <w:p>
      <w:pPr>
        <w:spacing w:line="360" w:lineRule="auto"/>
        <w:ind w:firstLine="600" w:firstLineChars="200"/>
        <w:rPr>
          <w:rFonts w:hint="eastAsia"/>
          <w:color w:val="auto"/>
          <w:sz w:val="30"/>
          <w:szCs w:val="30"/>
          <w:highlight w:val="none"/>
        </w:rPr>
      </w:pPr>
      <w:r>
        <w:rPr>
          <w:rFonts w:hint="eastAsia"/>
          <w:color w:val="auto"/>
          <w:sz w:val="30"/>
          <w:szCs w:val="30"/>
          <w:highlight w:val="none"/>
        </w:rPr>
        <w:t>2、立项程序规范性</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学生资助补助资金项目资金年初纳入2022年预算资金。项目按照规定的程序申请设立，审批文件、材料符合相关要求，且事前已经过必要的可行性研究、绩效评估、集体决策。</w:t>
      </w:r>
    </w:p>
    <w:p>
      <w:pPr>
        <w:spacing w:line="560" w:lineRule="exact"/>
        <w:jc w:val="left"/>
        <w:rPr>
          <w:rFonts w:hint="eastAsia" w:ascii="仿宋_GB2312" w:hAnsi="仿宋" w:eastAsia="仿宋_GB2312" w:cs="宋体"/>
          <w:color w:val="333333"/>
          <w:sz w:val="30"/>
          <w:szCs w:val="30"/>
          <w:highlight w:val="none"/>
          <w:lang w:val="en-US" w:eastAsia="zh-CN"/>
        </w:rPr>
      </w:pPr>
      <w:r>
        <w:rPr>
          <w:rFonts w:hint="eastAsia" w:ascii="仿宋_GB2312" w:hAnsi="仿宋" w:eastAsia="仿宋_GB2312" w:cs="宋体"/>
          <w:color w:val="333333"/>
          <w:sz w:val="30"/>
          <w:szCs w:val="30"/>
          <w:highlight w:val="none"/>
          <w:lang w:val="en-US" w:eastAsia="zh-CN"/>
        </w:rPr>
        <w:t>3、绩效目标合理性</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学生资助补助资金项目设立了项目绩效目标，与学生资助补助具有相关性，项目的预期产出效益和效果也均能符合正常的业绩水平，并且与预算确定的项目投资额或资金量相匹配。</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4、绩效指标明确性</w:t>
      </w:r>
    </w:p>
    <w:p>
      <w:pPr>
        <w:spacing w:line="560" w:lineRule="exact"/>
        <w:ind w:firstLine="600" w:firstLineChars="200"/>
        <w:jc w:val="left"/>
        <w:rPr>
          <w:rFonts w:hint="eastAsia" w:ascii="仿宋_GB2312" w:hAnsi="仿宋" w:eastAsia="仿宋_GB2312" w:cs="宋体"/>
          <w:color w:val="333333"/>
          <w:sz w:val="30"/>
          <w:szCs w:val="30"/>
          <w:lang w:val="en-US" w:eastAsia="zh-CN"/>
        </w:rPr>
      </w:pPr>
      <w:bookmarkStart w:id="12" w:name="_Hlk68699917"/>
      <w:r>
        <w:rPr>
          <w:rFonts w:hint="eastAsia" w:ascii="仿宋_GB2312" w:hAnsi="仿宋" w:eastAsia="仿宋_GB2312" w:cs="宋体"/>
          <w:color w:val="333333"/>
          <w:sz w:val="30"/>
          <w:szCs w:val="30"/>
          <w:lang w:val="en-US" w:eastAsia="zh-CN"/>
        </w:rPr>
        <w:t>学生资助补助资金项目将项目绩效目标细化分解为具体的绩效指标，一级指标共4条，二级指标共6条，三级指标共12条，其中量化指标条数共11条，所有绩效指标均通过清晰、可衡量的指标值予以体现，并且做到了与项目目标任务数或计划数相对应。</w:t>
      </w:r>
      <w:bookmarkEnd w:id="12"/>
      <w:r>
        <w:rPr>
          <w:rFonts w:hint="eastAsia" w:ascii="仿宋_GB2312" w:hAnsi="仿宋" w:eastAsia="仿宋_GB2312" w:cs="宋体"/>
          <w:color w:val="333333"/>
          <w:sz w:val="30"/>
          <w:szCs w:val="30"/>
          <w:lang w:val="en-US" w:eastAsia="zh-CN"/>
        </w:rPr>
        <w:t xml:space="preserve">   </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5、预算编制科学性</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学生资助补助资金项目经过科学论证，预算内容与项目内容匹配，预算额度测算依据充分，按照标准编制，年初预算数225.58万元，全年预算数225.58万元，年初纳入2023年预算，经县财政局批复后，在县政府网站公开，预算确定的项目投资额与该项工作任务相匹配。</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6、资金分配合理性</w:t>
      </w:r>
    </w:p>
    <w:p>
      <w:pPr>
        <w:spacing w:line="560" w:lineRule="exact"/>
        <w:ind w:firstLine="600" w:firstLineChars="200"/>
        <w:jc w:val="left"/>
        <w:rPr>
          <w:rFonts w:hint="eastAsia" w:ascii="仿宋_GB2312" w:hAnsi="仿宋" w:eastAsia="仿宋_GB2312" w:cs="宋体"/>
          <w:color w:val="333333"/>
          <w:sz w:val="30"/>
          <w:szCs w:val="30"/>
          <w:lang w:val="en-US" w:eastAsia="zh-CN"/>
        </w:rPr>
      </w:pPr>
      <w:bookmarkStart w:id="13" w:name="_Toc68703839"/>
      <w:r>
        <w:rPr>
          <w:rFonts w:hint="eastAsia" w:ascii="仿宋_GB2312" w:hAnsi="仿宋" w:eastAsia="仿宋_GB2312" w:cs="宋体"/>
          <w:color w:val="333333"/>
          <w:sz w:val="30"/>
          <w:szCs w:val="30"/>
          <w:lang w:val="en-US" w:eastAsia="zh-CN"/>
        </w:rPr>
        <w:t>本年初预算数225.58万元，预算资金分配依据充分，根据项目设置目标需求，225.58万元用于学生资助补助，资金分配额度合理，与项目实际相适应。</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（二）项目过程情况。</w:t>
      </w:r>
      <w:bookmarkEnd w:id="13"/>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1、资金到位率：</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实际到位资金 225.58万元，预算资金225.58万元，资金到位率100%。</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2、预算执行率</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年初预算数 225.58万元，全年预算数225.58万元，全年执行数     225.58万元，预算执行率为100%。</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3、资金使用合规性</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此项目根据巴财教【2022】33号、巴财教【2022】37号文件的通知实施；县财政下达资金告知单，本单位向县委财经领导小组申请资金拨付，经县委财经领导小组通过后拨付资金；此项目按照预算批复资金225.58万元实施，用于免收学生学费、补助助学金，不存在截留、挤占、挪用、虚列支出等情况。</w:t>
      </w:r>
    </w:p>
    <w:p>
      <w:pPr>
        <w:spacing w:line="360" w:lineRule="auto"/>
        <w:rPr>
          <w:sz w:val="30"/>
          <w:szCs w:val="30"/>
          <w:highlight w:val="none"/>
        </w:rPr>
      </w:pPr>
      <w:r>
        <w:rPr>
          <w:rFonts w:hint="eastAsia"/>
          <w:sz w:val="30"/>
          <w:szCs w:val="30"/>
          <w:highlight w:val="none"/>
        </w:rPr>
        <w:t>4、管理制度健全性</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highlight w:val="none"/>
          <w:lang w:val="en-US" w:eastAsia="zh-CN"/>
        </w:rPr>
        <w:t>此项目根据</w:t>
      </w:r>
      <w:r>
        <w:rPr>
          <w:rFonts w:hint="eastAsia" w:ascii="仿宋_GB2312" w:hAnsi="仿宋" w:cs="宋体"/>
          <w:color w:val="333333"/>
          <w:sz w:val="30"/>
          <w:szCs w:val="30"/>
          <w:highlight w:val="none"/>
          <w:lang w:val="en-US" w:eastAsia="zh-CN"/>
        </w:rPr>
        <w:t>巴</w:t>
      </w:r>
      <w:r>
        <w:rPr>
          <w:rFonts w:hint="eastAsia" w:ascii="仿宋_GB2312" w:hAnsi="仿宋" w:eastAsia="仿宋_GB2312" w:cs="宋体"/>
          <w:color w:val="333333"/>
          <w:sz w:val="30"/>
          <w:szCs w:val="30"/>
          <w:highlight w:val="none"/>
          <w:lang w:val="en-US" w:eastAsia="zh-CN"/>
        </w:rPr>
        <w:t>财教【202</w:t>
      </w:r>
      <w:r>
        <w:rPr>
          <w:rFonts w:hint="eastAsia" w:ascii="仿宋_GB2312" w:hAnsi="仿宋" w:eastAsia="仿宋_GB2312" w:cs="宋体"/>
          <w:color w:val="333333"/>
          <w:sz w:val="30"/>
          <w:szCs w:val="30"/>
          <w:lang w:val="en-US" w:eastAsia="zh-CN"/>
        </w:rPr>
        <w:t>2】37号文件的通知实施，项目实施过程中，严格按照相应的财务《中华人民共和国会计法》、《行政事业单位财务规则》、内部控制制度等业务管理制度，但项目相对应专项财务和业务管理制度建设不完善。</w:t>
      </w:r>
    </w:p>
    <w:p>
      <w:pPr>
        <w:spacing w:line="560" w:lineRule="exact"/>
        <w:ind w:firstLine="600" w:firstLineChars="200"/>
        <w:jc w:val="left"/>
        <w:rPr>
          <w:rFonts w:hint="eastAsia" w:ascii="仿宋_GB2312" w:hAnsi="仿宋" w:eastAsia="仿宋_GB2312" w:cs="宋体"/>
          <w:color w:val="333333"/>
          <w:sz w:val="30"/>
          <w:szCs w:val="30"/>
        </w:rPr>
      </w:pPr>
      <w:r>
        <w:rPr>
          <w:rFonts w:hint="eastAsia" w:ascii="仿宋_GB2312" w:hAnsi="仿宋" w:eastAsia="仿宋_GB2312" w:cs="宋体"/>
          <w:color w:val="333333"/>
          <w:sz w:val="30"/>
          <w:szCs w:val="30"/>
        </w:rPr>
        <w:t>5、制度执行有效性</w:t>
      </w:r>
    </w:p>
    <w:p>
      <w:pPr>
        <w:spacing w:line="560" w:lineRule="exact"/>
        <w:ind w:firstLine="600" w:firstLineChars="200"/>
        <w:jc w:val="left"/>
        <w:rPr>
          <w:rFonts w:hint="eastAsia" w:ascii="仿宋_GB2312" w:hAnsi="仿宋" w:eastAsia="仿宋_GB2312" w:cs="宋体"/>
          <w:color w:val="333333"/>
          <w:sz w:val="30"/>
          <w:szCs w:val="30"/>
          <w:lang w:val="en-US" w:eastAsia="zh-CN"/>
        </w:rPr>
      </w:pPr>
      <w:bookmarkStart w:id="14" w:name="_Toc68703840"/>
      <w:r>
        <w:rPr>
          <w:rFonts w:hint="eastAsia" w:ascii="仿宋_GB2312" w:hAnsi="仿宋" w:eastAsia="仿宋_GB2312" w:cs="宋体"/>
          <w:color w:val="333333"/>
          <w:sz w:val="30"/>
          <w:szCs w:val="30"/>
          <w:lang w:val="en-US" w:eastAsia="zh-CN"/>
        </w:rPr>
        <w:t>此项目焉耆县职业技术学校由专人负责，先由各部门具体负责人员提供相关方案、活动安排和经费预算，再由分管领导和财务人员审核，上报学校党支部委员会讨论通过，再通过财政局采购办审核政采云计划，审核网上超市等采购手续，审核合格后通过财政大平台办理支付。经费全部用于学校水费、电费、电话费、教师外出差费、培训费维修费等日常业务支出，相关资料由工作人员归档留存。项目管理制度执行遵守相关法律法规和相关管理规定；项目支出未进行调整，严格按照年度工作计划实施；项目相关资料资料齐全并及时归档；项目实施的人员条件、设备、信息支撑等落实到位。</w:t>
      </w:r>
    </w:p>
    <w:p>
      <w:pPr>
        <w:spacing w:line="560" w:lineRule="exact"/>
        <w:ind w:firstLine="600" w:firstLineChars="200"/>
        <w:jc w:val="left"/>
        <w:rPr>
          <w:rFonts w:hint="eastAsia" w:ascii="仿宋_GB2312" w:hAnsi="仿宋" w:eastAsia="仿宋_GB2312" w:cs="宋体"/>
          <w:color w:val="333333"/>
          <w:sz w:val="30"/>
          <w:szCs w:val="30"/>
        </w:rPr>
      </w:pPr>
      <w:r>
        <w:rPr>
          <w:rFonts w:hint="eastAsia" w:ascii="仿宋_GB2312" w:hAnsi="仿宋" w:eastAsia="仿宋_GB2312" w:cs="宋体"/>
          <w:color w:val="333333"/>
          <w:sz w:val="30"/>
          <w:szCs w:val="30"/>
        </w:rPr>
        <w:t>（三）项目产出情况。</w:t>
      </w:r>
      <w:bookmarkEnd w:id="14"/>
    </w:p>
    <w:p>
      <w:pPr>
        <w:spacing w:line="560" w:lineRule="exact"/>
        <w:ind w:firstLine="600" w:firstLineChars="200"/>
        <w:jc w:val="left"/>
        <w:rPr>
          <w:rFonts w:hint="eastAsia" w:ascii="仿宋_GB2312" w:hAnsi="仿宋" w:eastAsia="仿宋_GB2312" w:cs="宋体"/>
          <w:color w:val="auto"/>
          <w:sz w:val="30"/>
          <w:szCs w:val="30"/>
          <w:highlight w:val="none"/>
        </w:rPr>
      </w:pPr>
      <w:r>
        <w:rPr>
          <w:rFonts w:hint="eastAsia" w:ascii="仿宋_GB2312" w:hAnsi="仿宋" w:eastAsia="仿宋_GB2312" w:cs="宋体"/>
          <w:color w:val="auto"/>
          <w:sz w:val="30"/>
          <w:szCs w:val="30"/>
          <w:highlight w:val="none"/>
          <w:lang w:val="en-US" w:eastAsia="zh-CN"/>
        </w:rPr>
        <w:t>1</w:t>
      </w:r>
      <w:r>
        <w:rPr>
          <w:rFonts w:hint="eastAsia" w:ascii="仿宋_GB2312" w:hAnsi="仿宋" w:eastAsia="仿宋_GB2312" w:cs="宋体"/>
          <w:color w:val="auto"/>
          <w:sz w:val="30"/>
          <w:szCs w:val="30"/>
          <w:highlight w:val="none"/>
        </w:rPr>
        <w:t>数量指标：</w:t>
      </w:r>
      <w:r>
        <w:rPr>
          <w:rFonts w:hint="eastAsia" w:ascii="仿宋_GB2312" w:hAnsi="仿宋" w:eastAsia="仿宋_GB2312" w:cs="宋体"/>
          <w:color w:val="auto"/>
          <w:sz w:val="30"/>
          <w:szCs w:val="30"/>
          <w:highlight w:val="none"/>
          <w:lang w:eastAsia="zh-CN"/>
        </w:rPr>
        <w:t>指标</w:t>
      </w:r>
      <w:r>
        <w:rPr>
          <w:rFonts w:hint="eastAsia" w:ascii="仿宋_GB2312" w:hAnsi="仿宋" w:eastAsia="仿宋_GB2312" w:cs="宋体"/>
          <w:color w:val="auto"/>
          <w:sz w:val="30"/>
          <w:szCs w:val="30"/>
          <w:highlight w:val="none"/>
          <w:lang w:val="en-US" w:eastAsia="zh-CN"/>
        </w:rPr>
        <w:t>1：</w:t>
      </w:r>
      <w:r>
        <w:rPr>
          <w:rFonts w:hint="eastAsia" w:ascii="仿宋_GB2312" w:hAnsi="仿宋" w:eastAsia="仿宋_GB2312" w:cs="宋体"/>
          <w:color w:val="auto"/>
          <w:sz w:val="30"/>
          <w:szCs w:val="30"/>
          <w:highlight w:val="none"/>
          <w:lang w:eastAsia="zh-CN"/>
        </w:rPr>
        <w:t>免学费次数</w:t>
      </w:r>
      <w:r>
        <w:rPr>
          <w:rFonts w:hint="eastAsia" w:ascii="仿宋_GB2312" w:hAnsi="仿宋" w:eastAsia="仿宋_GB2312" w:cs="宋体"/>
          <w:color w:val="auto"/>
          <w:sz w:val="30"/>
          <w:szCs w:val="30"/>
          <w:highlight w:val="none"/>
        </w:rPr>
        <w:t>，指标值</w:t>
      </w:r>
      <w:r>
        <w:rPr>
          <w:rFonts w:hint="eastAsia" w:ascii="仿宋_GB2312" w:hAnsi="仿宋" w:eastAsia="仿宋_GB2312" w:cs="宋体"/>
          <w:color w:val="auto"/>
          <w:sz w:val="30"/>
          <w:szCs w:val="30"/>
          <w:highlight w:val="none"/>
          <w:lang w:eastAsia="zh-CN"/>
        </w:rPr>
        <w:t>≥</w:t>
      </w:r>
      <w:r>
        <w:rPr>
          <w:rFonts w:hint="eastAsia" w:ascii="仿宋_GB2312" w:hAnsi="仿宋" w:eastAsia="仿宋_GB2312" w:cs="宋体"/>
          <w:color w:val="auto"/>
          <w:sz w:val="30"/>
          <w:szCs w:val="30"/>
          <w:highlight w:val="none"/>
          <w:lang w:val="en-US" w:eastAsia="zh-CN"/>
        </w:rPr>
        <w:t>2次</w:t>
      </w:r>
      <w:r>
        <w:rPr>
          <w:rFonts w:hint="eastAsia" w:ascii="仿宋_GB2312" w:hAnsi="仿宋" w:eastAsia="仿宋_GB2312" w:cs="宋体"/>
          <w:color w:val="auto"/>
          <w:sz w:val="30"/>
          <w:szCs w:val="30"/>
          <w:highlight w:val="none"/>
        </w:rPr>
        <w:t>，</w:t>
      </w:r>
      <w:r>
        <w:rPr>
          <w:rFonts w:hint="eastAsia" w:ascii="仿宋_GB2312" w:hAnsi="仿宋" w:eastAsia="仿宋_GB2312" w:cs="宋体"/>
          <w:color w:val="auto"/>
          <w:sz w:val="30"/>
          <w:szCs w:val="30"/>
          <w:highlight w:val="none"/>
          <w:lang w:eastAsia="zh-CN"/>
        </w:rPr>
        <w:t>实际</w:t>
      </w:r>
      <w:r>
        <w:rPr>
          <w:rFonts w:hint="eastAsia" w:ascii="仿宋_GB2312" w:hAnsi="仿宋" w:eastAsia="仿宋_GB2312" w:cs="宋体"/>
          <w:color w:val="auto"/>
          <w:sz w:val="30"/>
          <w:szCs w:val="30"/>
          <w:highlight w:val="none"/>
        </w:rPr>
        <w:t>完成值</w:t>
      </w:r>
      <w:r>
        <w:rPr>
          <w:rFonts w:hint="eastAsia" w:ascii="仿宋_GB2312" w:hAnsi="仿宋" w:eastAsia="仿宋_GB2312" w:cs="宋体"/>
          <w:color w:val="auto"/>
          <w:sz w:val="30"/>
          <w:szCs w:val="30"/>
          <w:highlight w:val="none"/>
          <w:lang w:val="en-US" w:eastAsia="zh-CN"/>
        </w:rPr>
        <w:t>2次</w:t>
      </w:r>
      <w:r>
        <w:rPr>
          <w:rFonts w:hint="eastAsia" w:ascii="仿宋_GB2312" w:hAnsi="仿宋" w:eastAsia="仿宋_GB2312" w:cs="宋体"/>
          <w:color w:val="auto"/>
          <w:sz w:val="30"/>
          <w:szCs w:val="30"/>
          <w:highlight w:val="none"/>
        </w:rPr>
        <w:t>，指标完成率100%</w:t>
      </w:r>
      <w:r>
        <w:rPr>
          <w:rFonts w:hint="eastAsia" w:ascii="仿宋_GB2312" w:hAnsi="仿宋" w:cs="宋体"/>
          <w:color w:val="auto"/>
          <w:sz w:val="30"/>
          <w:szCs w:val="30"/>
          <w:highlight w:val="none"/>
          <w:lang w:eastAsia="zh-CN"/>
        </w:rPr>
        <w:t>，</w:t>
      </w:r>
      <w:r>
        <w:rPr>
          <w:rFonts w:hint="eastAsia"/>
          <w:color w:val="auto"/>
          <w:highlight w:val="none"/>
        </w:rPr>
        <w:t>偏差原因：</w:t>
      </w:r>
      <w:r>
        <w:rPr>
          <w:rFonts w:hint="eastAsia"/>
          <w:color w:val="auto"/>
          <w:highlight w:val="none"/>
          <w:lang w:eastAsia="zh-CN"/>
        </w:rPr>
        <w:t>无</w:t>
      </w:r>
      <w:r>
        <w:rPr>
          <w:rFonts w:hint="eastAsia" w:ascii="仿宋_GB2312" w:hAnsi="仿宋" w:eastAsia="仿宋_GB2312" w:cs="宋体"/>
          <w:color w:val="auto"/>
          <w:sz w:val="30"/>
          <w:szCs w:val="30"/>
          <w:highlight w:val="none"/>
        </w:rPr>
        <w:t>。</w:t>
      </w:r>
    </w:p>
    <w:p>
      <w:pPr>
        <w:spacing w:line="560" w:lineRule="exact"/>
        <w:ind w:firstLine="600" w:firstLineChars="200"/>
        <w:jc w:val="left"/>
        <w:rPr>
          <w:rFonts w:hint="eastAsia" w:ascii="仿宋_GB2312" w:hAnsi="仿宋" w:eastAsia="仿宋_GB2312" w:cs="宋体"/>
          <w:color w:val="auto"/>
          <w:sz w:val="30"/>
          <w:szCs w:val="30"/>
          <w:highlight w:val="none"/>
          <w:lang w:eastAsia="zh-CN"/>
        </w:rPr>
      </w:pPr>
      <w:r>
        <w:rPr>
          <w:rFonts w:hint="eastAsia" w:ascii="仿宋_GB2312" w:hAnsi="仿宋" w:eastAsia="仿宋_GB2312" w:cs="宋体"/>
          <w:color w:val="auto"/>
          <w:sz w:val="30"/>
          <w:szCs w:val="30"/>
          <w:highlight w:val="none"/>
          <w:lang w:eastAsia="zh-CN"/>
        </w:rPr>
        <w:t>指标</w:t>
      </w:r>
      <w:r>
        <w:rPr>
          <w:rFonts w:hint="eastAsia" w:ascii="仿宋_GB2312" w:hAnsi="仿宋" w:eastAsia="仿宋_GB2312" w:cs="宋体"/>
          <w:color w:val="auto"/>
          <w:sz w:val="30"/>
          <w:szCs w:val="30"/>
          <w:highlight w:val="none"/>
          <w:lang w:val="en-US" w:eastAsia="zh-CN"/>
        </w:rPr>
        <w:t>2：</w:t>
      </w:r>
      <w:r>
        <w:rPr>
          <w:rFonts w:hint="eastAsia" w:ascii="仿宋_GB2312" w:hAnsi="仿宋" w:eastAsia="仿宋_GB2312" w:cs="宋体"/>
          <w:color w:val="auto"/>
          <w:sz w:val="30"/>
          <w:szCs w:val="30"/>
          <w:highlight w:val="none"/>
          <w:lang w:eastAsia="zh-CN"/>
        </w:rPr>
        <w:t>享受免学费人数，指标值≥</w:t>
      </w:r>
      <w:r>
        <w:rPr>
          <w:rFonts w:hint="eastAsia" w:ascii="仿宋_GB2312" w:hAnsi="仿宋" w:eastAsia="仿宋_GB2312" w:cs="宋体"/>
          <w:color w:val="auto"/>
          <w:sz w:val="30"/>
          <w:szCs w:val="30"/>
          <w:highlight w:val="none"/>
          <w:lang w:val="en-US" w:eastAsia="zh-CN"/>
        </w:rPr>
        <w:t>1</w:t>
      </w:r>
      <w:r>
        <w:rPr>
          <w:rFonts w:hint="eastAsia" w:ascii="仿宋_GB2312" w:hAnsi="仿宋" w:cs="宋体"/>
          <w:color w:val="auto"/>
          <w:sz w:val="30"/>
          <w:szCs w:val="30"/>
          <w:highlight w:val="none"/>
          <w:lang w:val="en-US" w:eastAsia="zh-CN"/>
        </w:rPr>
        <w:t>459</w:t>
      </w:r>
      <w:r>
        <w:rPr>
          <w:rFonts w:hint="eastAsia" w:ascii="仿宋_GB2312" w:hAnsi="仿宋" w:eastAsia="仿宋_GB2312" w:cs="宋体"/>
          <w:color w:val="auto"/>
          <w:sz w:val="30"/>
          <w:szCs w:val="30"/>
          <w:highlight w:val="none"/>
          <w:lang w:eastAsia="zh-CN"/>
        </w:rPr>
        <w:t>人，实际完成值</w:t>
      </w:r>
      <w:r>
        <w:rPr>
          <w:rFonts w:hint="eastAsia" w:ascii="仿宋_GB2312" w:hAnsi="仿宋" w:eastAsia="仿宋_GB2312" w:cs="宋体"/>
          <w:color w:val="auto"/>
          <w:sz w:val="30"/>
          <w:szCs w:val="30"/>
          <w:highlight w:val="none"/>
          <w:lang w:val="en-US" w:eastAsia="zh-CN"/>
        </w:rPr>
        <w:t>1</w:t>
      </w:r>
      <w:r>
        <w:rPr>
          <w:rFonts w:hint="eastAsia" w:ascii="仿宋_GB2312" w:hAnsi="仿宋" w:cs="宋体"/>
          <w:color w:val="auto"/>
          <w:sz w:val="30"/>
          <w:szCs w:val="30"/>
          <w:highlight w:val="none"/>
          <w:lang w:val="en-US" w:eastAsia="zh-CN"/>
        </w:rPr>
        <w:t>459</w:t>
      </w:r>
      <w:r>
        <w:rPr>
          <w:rFonts w:hint="eastAsia" w:ascii="仿宋_GB2312" w:hAnsi="仿宋" w:eastAsia="仿宋_GB2312" w:cs="宋体"/>
          <w:color w:val="auto"/>
          <w:sz w:val="30"/>
          <w:szCs w:val="30"/>
          <w:highlight w:val="none"/>
          <w:lang w:eastAsia="zh-CN"/>
        </w:rPr>
        <w:t>人，指标完成率100%</w:t>
      </w:r>
      <w:r>
        <w:rPr>
          <w:rFonts w:hint="eastAsia" w:ascii="仿宋_GB2312" w:hAnsi="仿宋" w:cs="宋体"/>
          <w:color w:val="auto"/>
          <w:sz w:val="30"/>
          <w:szCs w:val="30"/>
          <w:highlight w:val="none"/>
          <w:lang w:eastAsia="zh-CN"/>
        </w:rPr>
        <w:t>，</w:t>
      </w:r>
      <w:r>
        <w:rPr>
          <w:rFonts w:hint="eastAsia"/>
          <w:color w:val="auto"/>
          <w:highlight w:val="none"/>
        </w:rPr>
        <w:t>偏差原因：</w:t>
      </w:r>
      <w:r>
        <w:rPr>
          <w:rFonts w:hint="eastAsia" w:ascii="仿宋_GB2312" w:hAnsi="仿宋" w:eastAsia="仿宋_GB2312" w:cs="宋体"/>
          <w:color w:val="auto"/>
          <w:sz w:val="30"/>
          <w:szCs w:val="30"/>
          <w:highlight w:val="none"/>
          <w:lang w:eastAsia="zh-CN"/>
        </w:rPr>
        <w:t>。</w:t>
      </w:r>
    </w:p>
    <w:p>
      <w:pPr>
        <w:spacing w:line="560" w:lineRule="exact"/>
        <w:ind w:firstLine="600" w:firstLineChars="200"/>
        <w:jc w:val="left"/>
        <w:rPr>
          <w:rFonts w:hint="eastAsia" w:ascii="仿宋_GB2312" w:hAnsi="仿宋" w:eastAsia="仿宋_GB2312" w:cs="宋体"/>
          <w:color w:val="auto"/>
          <w:sz w:val="30"/>
          <w:szCs w:val="30"/>
          <w:highlight w:val="none"/>
          <w:lang w:eastAsia="zh-CN"/>
        </w:rPr>
      </w:pPr>
      <w:r>
        <w:rPr>
          <w:rFonts w:hint="eastAsia" w:ascii="仿宋_GB2312" w:hAnsi="仿宋" w:eastAsia="仿宋_GB2312" w:cs="宋体"/>
          <w:color w:val="auto"/>
          <w:sz w:val="30"/>
          <w:szCs w:val="30"/>
          <w:highlight w:val="none"/>
          <w:lang w:eastAsia="zh-CN"/>
        </w:rPr>
        <w:t>指标</w:t>
      </w:r>
      <w:r>
        <w:rPr>
          <w:rFonts w:hint="eastAsia" w:ascii="仿宋_GB2312" w:hAnsi="仿宋" w:eastAsia="仿宋_GB2312" w:cs="宋体"/>
          <w:color w:val="auto"/>
          <w:sz w:val="30"/>
          <w:szCs w:val="30"/>
          <w:highlight w:val="none"/>
          <w:lang w:val="en-US" w:eastAsia="zh-CN"/>
        </w:rPr>
        <w:t>3：</w:t>
      </w:r>
      <w:r>
        <w:rPr>
          <w:rFonts w:hint="eastAsia" w:ascii="仿宋_GB2312" w:hAnsi="仿宋" w:eastAsia="仿宋_GB2312" w:cs="宋体"/>
          <w:color w:val="auto"/>
          <w:sz w:val="30"/>
          <w:szCs w:val="30"/>
          <w:highlight w:val="none"/>
          <w:lang w:eastAsia="zh-CN"/>
        </w:rPr>
        <w:t>享受</w:t>
      </w:r>
      <w:r>
        <w:rPr>
          <w:rFonts w:hint="eastAsia" w:ascii="仿宋_GB2312" w:hAnsi="仿宋" w:eastAsia="仿宋_GB2312" w:cs="宋体"/>
          <w:color w:val="auto"/>
          <w:sz w:val="30"/>
          <w:szCs w:val="30"/>
          <w:highlight w:val="none"/>
          <w:lang w:val="en-US" w:eastAsia="zh-CN"/>
        </w:rPr>
        <w:t>助学金</w:t>
      </w:r>
      <w:r>
        <w:rPr>
          <w:rFonts w:hint="eastAsia" w:ascii="仿宋_GB2312" w:hAnsi="仿宋" w:eastAsia="仿宋_GB2312" w:cs="宋体"/>
          <w:color w:val="auto"/>
          <w:sz w:val="30"/>
          <w:szCs w:val="30"/>
          <w:highlight w:val="none"/>
          <w:lang w:eastAsia="zh-CN"/>
        </w:rPr>
        <w:t>人数，指标值≥</w:t>
      </w:r>
      <w:r>
        <w:rPr>
          <w:rFonts w:hint="eastAsia" w:ascii="仿宋_GB2312" w:hAnsi="仿宋" w:eastAsia="仿宋_GB2312" w:cs="宋体"/>
          <w:color w:val="auto"/>
          <w:sz w:val="30"/>
          <w:szCs w:val="30"/>
          <w:highlight w:val="none"/>
          <w:lang w:val="en-US" w:eastAsia="zh-CN"/>
        </w:rPr>
        <w:t>197</w:t>
      </w:r>
      <w:r>
        <w:rPr>
          <w:rFonts w:hint="eastAsia" w:ascii="仿宋_GB2312" w:hAnsi="仿宋" w:eastAsia="仿宋_GB2312" w:cs="宋体"/>
          <w:color w:val="auto"/>
          <w:sz w:val="30"/>
          <w:szCs w:val="30"/>
          <w:highlight w:val="none"/>
          <w:lang w:eastAsia="zh-CN"/>
        </w:rPr>
        <w:t>人，实际完成值</w:t>
      </w:r>
      <w:r>
        <w:rPr>
          <w:rFonts w:hint="eastAsia" w:ascii="仿宋_GB2312" w:hAnsi="仿宋" w:eastAsia="仿宋_GB2312" w:cs="宋体"/>
          <w:color w:val="auto"/>
          <w:sz w:val="30"/>
          <w:szCs w:val="30"/>
          <w:highlight w:val="none"/>
          <w:lang w:val="en-US" w:eastAsia="zh-CN"/>
        </w:rPr>
        <w:t>197</w:t>
      </w:r>
      <w:r>
        <w:rPr>
          <w:rFonts w:hint="eastAsia" w:ascii="仿宋_GB2312" w:hAnsi="仿宋" w:eastAsia="仿宋_GB2312" w:cs="宋体"/>
          <w:color w:val="auto"/>
          <w:sz w:val="30"/>
          <w:szCs w:val="30"/>
          <w:highlight w:val="none"/>
          <w:lang w:eastAsia="zh-CN"/>
        </w:rPr>
        <w:t>人，指标完成率100%</w:t>
      </w:r>
      <w:r>
        <w:rPr>
          <w:rFonts w:hint="eastAsia"/>
          <w:color w:val="auto"/>
          <w:highlight w:val="none"/>
        </w:rPr>
        <w:t>偏差原因：</w:t>
      </w:r>
      <w:r>
        <w:rPr>
          <w:rFonts w:hint="eastAsia"/>
          <w:color w:val="auto"/>
          <w:highlight w:val="none"/>
          <w:lang w:eastAsia="zh-CN"/>
        </w:rPr>
        <w:t>无</w:t>
      </w:r>
      <w:r>
        <w:rPr>
          <w:rFonts w:hint="eastAsia" w:ascii="仿宋_GB2312" w:hAnsi="仿宋" w:eastAsia="仿宋_GB2312" w:cs="宋体"/>
          <w:color w:val="auto"/>
          <w:sz w:val="30"/>
          <w:szCs w:val="30"/>
          <w:highlight w:val="none"/>
          <w:lang w:eastAsia="zh-CN"/>
        </w:rPr>
        <w:t>。</w:t>
      </w:r>
    </w:p>
    <w:p>
      <w:pPr>
        <w:spacing w:line="560" w:lineRule="exact"/>
        <w:ind w:firstLine="600" w:firstLineChars="200"/>
        <w:jc w:val="left"/>
        <w:rPr>
          <w:rFonts w:hint="eastAsia" w:ascii="仿宋_GB2312" w:hAnsi="仿宋" w:eastAsia="仿宋_GB2312" w:cs="宋体"/>
          <w:color w:val="auto"/>
          <w:sz w:val="30"/>
          <w:szCs w:val="30"/>
          <w:highlight w:val="none"/>
          <w:lang w:eastAsia="zh-CN"/>
        </w:rPr>
      </w:pPr>
      <w:r>
        <w:rPr>
          <w:rFonts w:hint="eastAsia" w:ascii="仿宋_GB2312" w:hAnsi="仿宋" w:eastAsia="仿宋_GB2312" w:cs="宋体"/>
          <w:color w:val="auto"/>
          <w:sz w:val="30"/>
          <w:szCs w:val="30"/>
          <w:highlight w:val="none"/>
          <w:lang w:eastAsia="zh-CN"/>
        </w:rPr>
        <w:t>指标</w:t>
      </w:r>
      <w:r>
        <w:rPr>
          <w:rFonts w:hint="eastAsia" w:ascii="仿宋_GB2312" w:hAnsi="仿宋" w:eastAsia="仿宋_GB2312" w:cs="宋体"/>
          <w:color w:val="auto"/>
          <w:sz w:val="30"/>
          <w:szCs w:val="30"/>
          <w:highlight w:val="none"/>
          <w:lang w:val="en-US" w:eastAsia="zh-CN"/>
        </w:rPr>
        <w:t>4：助学金发放</w:t>
      </w:r>
      <w:r>
        <w:rPr>
          <w:rFonts w:hint="eastAsia" w:ascii="仿宋_GB2312" w:hAnsi="仿宋" w:eastAsia="仿宋_GB2312" w:cs="宋体"/>
          <w:color w:val="auto"/>
          <w:sz w:val="30"/>
          <w:szCs w:val="30"/>
          <w:highlight w:val="none"/>
          <w:lang w:eastAsia="zh-CN"/>
        </w:rPr>
        <w:t>次数，指标值≥</w:t>
      </w:r>
      <w:r>
        <w:rPr>
          <w:rFonts w:hint="eastAsia" w:ascii="仿宋_GB2312" w:hAnsi="仿宋" w:eastAsia="仿宋_GB2312" w:cs="宋体"/>
          <w:color w:val="auto"/>
          <w:sz w:val="30"/>
          <w:szCs w:val="30"/>
          <w:highlight w:val="none"/>
          <w:lang w:val="en-US" w:eastAsia="zh-CN"/>
        </w:rPr>
        <w:t>2次</w:t>
      </w:r>
      <w:r>
        <w:rPr>
          <w:rFonts w:hint="eastAsia" w:ascii="仿宋_GB2312" w:hAnsi="仿宋" w:eastAsia="仿宋_GB2312" w:cs="宋体"/>
          <w:color w:val="auto"/>
          <w:sz w:val="30"/>
          <w:szCs w:val="30"/>
          <w:highlight w:val="none"/>
          <w:lang w:eastAsia="zh-CN"/>
        </w:rPr>
        <w:t>，实际完成值</w:t>
      </w:r>
      <w:r>
        <w:rPr>
          <w:rFonts w:hint="eastAsia" w:ascii="仿宋_GB2312" w:hAnsi="仿宋" w:eastAsia="仿宋_GB2312" w:cs="宋体"/>
          <w:color w:val="auto"/>
          <w:sz w:val="30"/>
          <w:szCs w:val="30"/>
          <w:highlight w:val="none"/>
          <w:lang w:val="en-US" w:eastAsia="zh-CN"/>
        </w:rPr>
        <w:t>2次</w:t>
      </w:r>
      <w:r>
        <w:rPr>
          <w:rFonts w:hint="eastAsia" w:ascii="仿宋_GB2312" w:hAnsi="仿宋" w:eastAsia="仿宋_GB2312" w:cs="宋体"/>
          <w:color w:val="auto"/>
          <w:sz w:val="30"/>
          <w:szCs w:val="30"/>
          <w:highlight w:val="none"/>
          <w:lang w:eastAsia="zh-CN"/>
        </w:rPr>
        <w:t>，指标完成率100%</w:t>
      </w:r>
      <w:r>
        <w:rPr>
          <w:rFonts w:hint="eastAsia"/>
          <w:color w:val="auto"/>
          <w:highlight w:val="none"/>
        </w:rPr>
        <w:t>偏差原因：</w:t>
      </w:r>
      <w:r>
        <w:rPr>
          <w:rFonts w:hint="eastAsia"/>
          <w:color w:val="auto"/>
          <w:highlight w:val="none"/>
          <w:lang w:eastAsia="zh-CN"/>
        </w:rPr>
        <w:t>无</w:t>
      </w:r>
      <w:r>
        <w:rPr>
          <w:rFonts w:hint="eastAsia" w:ascii="仿宋_GB2312" w:hAnsi="仿宋" w:eastAsia="仿宋_GB2312" w:cs="宋体"/>
          <w:color w:val="auto"/>
          <w:sz w:val="30"/>
          <w:szCs w:val="30"/>
          <w:highlight w:val="none"/>
          <w:lang w:eastAsia="zh-CN"/>
        </w:rPr>
        <w:t>。</w:t>
      </w:r>
    </w:p>
    <w:p>
      <w:pPr>
        <w:spacing w:line="560" w:lineRule="exact"/>
        <w:ind w:firstLine="600" w:firstLineChars="200"/>
        <w:jc w:val="left"/>
        <w:rPr>
          <w:rFonts w:hint="eastAsia" w:ascii="仿宋_GB2312" w:hAnsi="仿宋" w:eastAsia="仿宋_GB2312" w:cs="宋体"/>
          <w:color w:val="auto"/>
          <w:sz w:val="30"/>
          <w:szCs w:val="30"/>
          <w:highlight w:val="none"/>
          <w:lang w:eastAsia="zh-CN"/>
        </w:rPr>
      </w:pPr>
      <w:r>
        <w:rPr>
          <w:rFonts w:hint="eastAsia" w:ascii="仿宋_GB2312" w:hAnsi="仿宋" w:eastAsia="仿宋_GB2312" w:cs="宋体"/>
          <w:color w:val="auto"/>
          <w:sz w:val="30"/>
          <w:szCs w:val="30"/>
          <w:highlight w:val="none"/>
          <w:lang w:val="en-US" w:eastAsia="zh-CN"/>
        </w:rPr>
        <w:t>质量指标</w:t>
      </w:r>
      <w:r>
        <w:rPr>
          <w:rFonts w:hint="eastAsia" w:ascii="仿宋_GB2312" w:hAnsi="仿宋" w:eastAsia="仿宋_GB2312" w:cs="宋体"/>
          <w:color w:val="auto"/>
          <w:sz w:val="30"/>
          <w:szCs w:val="30"/>
          <w:highlight w:val="none"/>
          <w:lang w:eastAsia="zh-CN"/>
        </w:rPr>
        <w:t>，指标</w:t>
      </w:r>
      <w:r>
        <w:rPr>
          <w:rFonts w:hint="eastAsia" w:ascii="仿宋_GB2312" w:hAnsi="仿宋" w:eastAsia="仿宋_GB2312" w:cs="宋体"/>
          <w:color w:val="auto"/>
          <w:sz w:val="30"/>
          <w:szCs w:val="30"/>
          <w:highlight w:val="none"/>
          <w:lang w:val="en-US" w:eastAsia="zh-CN"/>
        </w:rPr>
        <w:t>1</w:t>
      </w:r>
      <w:r>
        <w:rPr>
          <w:rFonts w:hint="eastAsia" w:ascii="仿宋_GB2312" w:hAnsi="仿宋" w:eastAsia="仿宋_GB2312" w:cs="宋体"/>
          <w:color w:val="auto"/>
          <w:sz w:val="30"/>
          <w:szCs w:val="30"/>
          <w:highlight w:val="none"/>
          <w:lang w:eastAsia="zh-CN"/>
        </w:rPr>
        <w:t>：免学费学生覆盖率，指标值≥</w:t>
      </w:r>
      <w:r>
        <w:rPr>
          <w:rFonts w:hint="eastAsia" w:ascii="仿宋_GB2312" w:hAnsi="仿宋" w:eastAsia="仿宋_GB2312" w:cs="宋体"/>
          <w:color w:val="auto"/>
          <w:sz w:val="30"/>
          <w:szCs w:val="30"/>
          <w:highlight w:val="none"/>
          <w:lang w:val="en-US" w:eastAsia="zh-CN"/>
        </w:rPr>
        <w:t>98%</w:t>
      </w:r>
      <w:r>
        <w:rPr>
          <w:rFonts w:hint="eastAsia" w:ascii="仿宋_GB2312" w:hAnsi="仿宋" w:eastAsia="仿宋_GB2312" w:cs="宋体"/>
          <w:color w:val="auto"/>
          <w:sz w:val="30"/>
          <w:szCs w:val="30"/>
          <w:highlight w:val="none"/>
          <w:lang w:eastAsia="zh-CN"/>
        </w:rPr>
        <w:t>，实际完成值</w:t>
      </w:r>
      <w:r>
        <w:rPr>
          <w:rFonts w:hint="eastAsia" w:ascii="仿宋_GB2312" w:hAnsi="仿宋" w:eastAsia="仿宋_GB2312" w:cs="宋体"/>
          <w:color w:val="auto"/>
          <w:sz w:val="30"/>
          <w:szCs w:val="30"/>
          <w:highlight w:val="none"/>
          <w:lang w:val="en-US" w:eastAsia="zh-CN"/>
        </w:rPr>
        <w:t>100%</w:t>
      </w:r>
      <w:r>
        <w:rPr>
          <w:rFonts w:hint="eastAsia" w:ascii="仿宋_GB2312" w:hAnsi="仿宋" w:eastAsia="仿宋_GB2312" w:cs="宋体"/>
          <w:color w:val="auto"/>
          <w:sz w:val="30"/>
          <w:szCs w:val="30"/>
          <w:highlight w:val="none"/>
          <w:lang w:eastAsia="zh-CN"/>
        </w:rPr>
        <w:t>，指标完成率100%</w:t>
      </w:r>
      <w:r>
        <w:rPr>
          <w:rFonts w:hint="eastAsia"/>
          <w:color w:val="auto"/>
          <w:highlight w:val="none"/>
        </w:rPr>
        <w:t>偏差原因：</w:t>
      </w:r>
      <w:r>
        <w:rPr>
          <w:rFonts w:hint="eastAsia"/>
          <w:color w:val="auto"/>
          <w:highlight w:val="none"/>
          <w:lang w:eastAsia="zh-CN"/>
        </w:rPr>
        <w:t>无</w:t>
      </w:r>
      <w:r>
        <w:rPr>
          <w:rFonts w:hint="eastAsia" w:ascii="仿宋_GB2312" w:hAnsi="仿宋" w:eastAsia="仿宋_GB2312" w:cs="宋体"/>
          <w:color w:val="auto"/>
          <w:sz w:val="30"/>
          <w:szCs w:val="30"/>
          <w:highlight w:val="none"/>
          <w:lang w:eastAsia="zh-CN"/>
        </w:rPr>
        <w:t>。</w:t>
      </w:r>
    </w:p>
    <w:p>
      <w:pPr>
        <w:spacing w:line="560" w:lineRule="exact"/>
        <w:ind w:firstLine="600" w:firstLineChars="200"/>
        <w:jc w:val="left"/>
        <w:rPr>
          <w:rFonts w:hint="eastAsia" w:ascii="仿宋_GB2312" w:hAnsi="仿宋" w:eastAsia="仿宋_GB2312" w:cs="宋体"/>
          <w:color w:val="auto"/>
          <w:sz w:val="30"/>
          <w:szCs w:val="30"/>
          <w:highlight w:val="none"/>
          <w:lang w:eastAsia="zh-CN"/>
        </w:rPr>
      </w:pPr>
      <w:r>
        <w:rPr>
          <w:rFonts w:hint="eastAsia" w:ascii="仿宋_GB2312" w:hAnsi="仿宋" w:eastAsia="仿宋_GB2312" w:cs="宋体"/>
          <w:color w:val="auto"/>
          <w:sz w:val="30"/>
          <w:szCs w:val="30"/>
          <w:highlight w:val="none"/>
          <w:lang w:eastAsia="zh-CN"/>
        </w:rPr>
        <w:t>指标</w:t>
      </w:r>
      <w:r>
        <w:rPr>
          <w:rFonts w:hint="eastAsia" w:ascii="仿宋_GB2312" w:hAnsi="仿宋" w:eastAsia="仿宋_GB2312" w:cs="宋体"/>
          <w:color w:val="auto"/>
          <w:sz w:val="30"/>
          <w:szCs w:val="30"/>
          <w:highlight w:val="none"/>
          <w:lang w:val="en-US" w:eastAsia="zh-CN"/>
        </w:rPr>
        <w:t>2</w:t>
      </w:r>
      <w:r>
        <w:rPr>
          <w:rFonts w:hint="eastAsia" w:ascii="仿宋_GB2312" w:hAnsi="仿宋" w:eastAsia="仿宋_GB2312" w:cs="宋体"/>
          <w:color w:val="auto"/>
          <w:sz w:val="30"/>
          <w:szCs w:val="30"/>
          <w:highlight w:val="none"/>
          <w:lang w:eastAsia="zh-CN"/>
        </w:rPr>
        <w:t>：助学金覆盖率，指标值≥</w:t>
      </w:r>
      <w:r>
        <w:rPr>
          <w:rFonts w:hint="eastAsia" w:ascii="仿宋_GB2312" w:hAnsi="仿宋" w:eastAsia="仿宋_GB2312" w:cs="宋体"/>
          <w:color w:val="auto"/>
          <w:sz w:val="30"/>
          <w:szCs w:val="30"/>
          <w:highlight w:val="none"/>
          <w:lang w:val="en-US" w:eastAsia="zh-CN"/>
        </w:rPr>
        <w:t>98%</w:t>
      </w:r>
      <w:r>
        <w:rPr>
          <w:rFonts w:hint="eastAsia" w:ascii="仿宋_GB2312" w:hAnsi="仿宋" w:eastAsia="仿宋_GB2312" w:cs="宋体"/>
          <w:color w:val="auto"/>
          <w:sz w:val="30"/>
          <w:szCs w:val="30"/>
          <w:highlight w:val="none"/>
          <w:lang w:eastAsia="zh-CN"/>
        </w:rPr>
        <w:t>，实际完成值</w:t>
      </w:r>
      <w:r>
        <w:rPr>
          <w:rFonts w:hint="eastAsia" w:ascii="仿宋_GB2312" w:hAnsi="仿宋" w:eastAsia="仿宋_GB2312" w:cs="宋体"/>
          <w:color w:val="auto"/>
          <w:sz w:val="30"/>
          <w:szCs w:val="30"/>
          <w:highlight w:val="none"/>
          <w:lang w:val="en-US" w:eastAsia="zh-CN"/>
        </w:rPr>
        <w:t>100%</w:t>
      </w:r>
      <w:r>
        <w:rPr>
          <w:rFonts w:hint="eastAsia" w:ascii="仿宋_GB2312" w:hAnsi="仿宋" w:eastAsia="仿宋_GB2312" w:cs="宋体"/>
          <w:color w:val="auto"/>
          <w:sz w:val="30"/>
          <w:szCs w:val="30"/>
          <w:highlight w:val="none"/>
          <w:lang w:eastAsia="zh-CN"/>
        </w:rPr>
        <w:t>，指标完成率100%</w:t>
      </w:r>
      <w:r>
        <w:rPr>
          <w:rFonts w:hint="eastAsia"/>
          <w:color w:val="auto"/>
          <w:highlight w:val="none"/>
        </w:rPr>
        <w:t>偏差原因：</w:t>
      </w:r>
      <w:r>
        <w:rPr>
          <w:rFonts w:hint="eastAsia"/>
          <w:color w:val="auto"/>
          <w:highlight w:val="none"/>
          <w:lang w:eastAsia="zh-CN"/>
        </w:rPr>
        <w:t>无</w:t>
      </w:r>
      <w:r>
        <w:rPr>
          <w:rFonts w:hint="eastAsia" w:ascii="仿宋_GB2312" w:hAnsi="仿宋" w:eastAsia="仿宋_GB2312" w:cs="宋体"/>
          <w:color w:val="auto"/>
          <w:sz w:val="30"/>
          <w:szCs w:val="30"/>
          <w:highlight w:val="none"/>
          <w:lang w:eastAsia="zh-CN"/>
        </w:rPr>
        <w:t>。</w:t>
      </w:r>
    </w:p>
    <w:p>
      <w:pPr>
        <w:spacing w:line="560" w:lineRule="exact"/>
        <w:ind w:firstLine="600" w:firstLineChars="200"/>
        <w:jc w:val="left"/>
        <w:rPr>
          <w:rFonts w:hint="eastAsia" w:ascii="仿宋_GB2312" w:hAnsi="仿宋" w:eastAsia="仿宋_GB2312" w:cs="宋体"/>
          <w:color w:val="auto"/>
          <w:sz w:val="30"/>
          <w:szCs w:val="30"/>
          <w:highlight w:val="none"/>
          <w:lang w:eastAsia="zh-CN"/>
        </w:rPr>
      </w:pPr>
      <w:r>
        <w:rPr>
          <w:rFonts w:hint="eastAsia" w:ascii="仿宋_GB2312" w:hAnsi="仿宋" w:eastAsia="仿宋_GB2312" w:cs="宋体"/>
          <w:color w:val="auto"/>
          <w:sz w:val="30"/>
          <w:szCs w:val="30"/>
          <w:highlight w:val="none"/>
          <w:lang w:val="en-US" w:eastAsia="zh-CN"/>
        </w:rPr>
        <w:t>时效指标</w:t>
      </w:r>
      <w:r>
        <w:rPr>
          <w:rFonts w:hint="eastAsia" w:ascii="仿宋_GB2312" w:hAnsi="仿宋" w:eastAsia="仿宋_GB2312" w:cs="宋体"/>
          <w:color w:val="auto"/>
          <w:sz w:val="30"/>
          <w:szCs w:val="30"/>
          <w:highlight w:val="none"/>
          <w:lang w:eastAsia="zh-CN"/>
        </w:rPr>
        <w:t>：指标</w:t>
      </w:r>
      <w:r>
        <w:rPr>
          <w:rFonts w:hint="eastAsia" w:ascii="仿宋_GB2312" w:hAnsi="仿宋" w:eastAsia="仿宋_GB2312" w:cs="宋体"/>
          <w:color w:val="auto"/>
          <w:sz w:val="30"/>
          <w:szCs w:val="30"/>
          <w:highlight w:val="none"/>
          <w:lang w:val="en-US" w:eastAsia="zh-CN"/>
        </w:rPr>
        <w:t>1</w:t>
      </w:r>
      <w:r>
        <w:rPr>
          <w:rFonts w:hint="eastAsia" w:ascii="仿宋_GB2312" w:hAnsi="仿宋" w:eastAsia="仿宋_GB2312" w:cs="宋体"/>
          <w:color w:val="auto"/>
          <w:sz w:val="30"/>
          <w:szCs w:val="30"/>
          <w:highlight w:val="none"/>
          <w:lang w:eastAsia="zh-CN"/>
        </w:rPr>
        <w:t>：免除学费及时率，指标值≥</w:t>
      </w:r>
      <w:r>
        <w:rPr>
          <w:rFonts w:hint="eastAsia" w:ascii="仿宋_GB2312" w:hAnsi="仿宋" w:eastAsia="仿宋_GB2312" w:cs="宋体"/>
          <w:color w:val="auto"/>
          <w:sz w:val="30"/>
          <w:szCs w:val="30"/>
          <w:highlight w:val="none"/>
          <w:lang w:val="en-US" w:eastAsia="zh-CN"/>
        </w:rPr>
        <w:t>98%</w:t>
      </w:r>
      <w:r>
        <w:rPr>
          <w:rFonts w:hint="eastAsia" w:ascii="仿宋_GB2312" w:hAnsi="仿宋" w:eastAsia="仿宋_GB2312" w:cs="宋体"/>
          <w:color w:val="auto"/>
          <w:sz w:val="30"/>
          <w:szCs w:val="30"/>
          <w:highlight w:val="none"/>
          <w:lang w:eastAsia="zh-CN"/>
        </w:rPr>
        <w:t>，实际完成值</w:t>
      </w:r>
      <w:r>
        <w:rPr>
          <w:rFonts w:hint="eastAsia" w:ascii="仿宋_GB2312" w:hAnsi="仿宋" w:eastAsia="仿宋_GB2312" w:cs="宋体"/>
          <w:color w:val="auto"/>
          <w:sz w:val="30"/>
          <w:szCs w:val="30"/>
          <w:highlight w:val="none"/>
          <w:lang w:val="en-US" w:eastAsia="zh-CN"/>
        </w:rPr>
        <w:t>100%</w:t>
      </w:r>
      <w:r>
        <w:rPr>
          <w:rFonts w:hint="eastAsia" w:ascii="仿宋_GB2312" w:hAnsi="仿宋" w:eastAsia="仿宋_GB2312" w:cs="宋体"/>
          <w:color w:val="auto"/>
          <w:sz w:val="30"/>
          <w:szCs w:val="30"/>
          <w:highlight w:val="none"/>
          <w:lang w:eastAsia="zh-CN"/>
        </w:rPr>
        <w:t>，指标完成率100%</w:t>
      </w:r>
      <w:r>
        <w:rPr>
          <w:rFonts w:hint="eastAsia"/>
          <w:color w:val="auto"/>
          <w:highlight w:val="none"/>
        </w:rPr>
        <w:t>偏差原因：</w:t>
      </w:r>
      <w:r>
        <w:rPr>
          <w:rFonts w:hint="eastAsia"/>
          <w:color w:val="auto"/>
          <w:highlight w:val="none"/>
          <w:lang w:eastAsia="zh-CN"/>
        </w:rPr>
        <w:t>无</w:t>
      </w:r>
      <w:r>
        <w:rPr>
          <w:rFonts w:hint="eastAsia" w:ascii="仿宋_GB2312" w:hAnsi="仿宋" w:eastAsia="仿宋_GB2312" w:cs="宋体"/>
          <w:color w:val="auto"/>
          <w:sz w:val="30"/>
          <w:szCs w:val="30"/>
          <w:highlight w:val="none"/>
          <w:lang w:eastAsia="zh-CN"/>
        </w:rPr>
        <w:t>。</w:t>
      </w:r>
    </w:p>
    <w:p>
      <w:pPr>
        <w:spacing w:line="560" w:lineRule="exact"/>
        <w:ind w:firstLine="600" w:firstLineChars="200"/>
        <w:jc w:val="left"/>
        <w:rPr>
          <w:rFonts w:hint="eastAsia" w:ascii="仿宋_GB2312" w:hAnsi="仿宋" w:eastAsia="仿宋_GB2312" w:cs="宋体"/>
          <w:color w:val="auto"/>
          <w:sz w:val="30"/>
          <w:szCs w:val="30"/>
          <w:highlight w:val="none"/>
          <w:lang w:eastAsia="zh-CN"/>
        </w:rPr>
      </w:pPr>
      <w:r>
        <w:rPr>
          <w:rFonts w:hint="eastAsia" w:ascii="仿宋_GB2312" w:hAnsi="仿宋" w:eastAsia="仿宋_GB2312" w:cs="宋体"/>
          <w:color w:val="auto"/>
          <w:sz w:val="30"/>
          <w:szCs w:val="30"/>
          <w:highlight w:val="none"/>
          <w:lang w:eastAsia="zh-CN"/>
        </w:rPr>
        <w:t>指标</w:t>
      </w:r>
      <w:r>
        <w:rPr>
          <w:rFonts w:hint="eastAsia" w:ascii="仿宋_GB2312" w:hAnsi="仿宋" w:eastAsia="仿宋_GB2312" w:cs="宋体"/>
          <w:color w:val="auto"/>
          <w:sz w:val="30"/>
          <w:szCs w:val="30"/>
          <w:highlight w:val="none"/>
          <w:lang w:val="en-US" w:eastAsia="zh-CN"/>
        </w:rPr>
        <w:t>2</w:t>
      </w:r>
      <w:r>
        <w:rPr>
          <w:rFonts w:hint="eastAsia" w:ascii="仿宋_GB2312" w:hAnsi="仿宋" w:eastAsia="仿宋_GB2312" w:cs="宋体"/>
          <w:color w:val="auto"/>
          <w:sz w:val="30"/>
          <w:szCs w:val="30"/>
          <w:highlight w:val="none"/>
          <w:lang w:eastAsia="zh-CN"/>
        </w:rPr>
        <w:t>：发放助学金及时率及时率，指标值≥</w:t>
      </w:r>
      <w:r>
        <w:rPr>
          <w:rFonts w:hint="eastAsia" w:ascii="仿宋_GB2312" w:hAnsi="仿宋" w:eastAsia="仿宋_GB2312" w:cs="宋体"/>
          <w:color w:val="auto"/>
          <w:sz w:val="30"/>
          <w:szCs w:val="30"/>
          <w:highlight w:val="none"/>
          <w:lang w:val="en-US" w:eastAsia="zh-CN"/>
        </w:rPr>
        <w:t>98%</w:t>
      </w:r>
      <w:r>
        <w:rPr>
          <w:rFonts w:hint="eastAsia" w:ascii="仿宋_GB2312" w:hAnsi="仿宋" w:eastAsia="仿宋_GB2312" w:cs="宋体"/>
          <w:color w:val="auto"/>
          <w:sz w:val="30"/>
          <w:szCs w:val="30"/>
          <w:highlight w:val="none"/>
          <w:lang w:eastAsia="zh-CN"/>
        </w:rPr>
        <w:t>，实际完成值</w:t>
      </w:r>
      <w:r>
        <w:rPr>
          <w:rFonts w:hint="eastAsia" w:ascii="仿宋_GB2312" w:hAnsi="仿宋" w:eastAsia="仿宋_GB2312" w:cs="宋体"/>
          <w:color w:val="auto"/>
          <w:sz w:val="30"/>
          <w:szCs w:val="30"/>
          <w:highlight w:val="none"/>
          <w:lang w:val="en-US" w:eastAsia="zh-CN"/>
        </w:rPr>
        <w:t>100%</w:t>
      </w:r>
      <w:r>
        <w:rPr>
          <w:rFonts w:hint="eastAsia" w:ascii="仿宋_GB2312" w:hAnsi="仿宋" w:eastAsia="仿宋_GB2312" w:cs="宋体"/>
          <w:color w:val="auto"/>
          <w:sz w:val="30"/>
          <w:szCs w:val="30"/>
          <w:highlight w:val="none"/>
          <w:lang w:eastAsia="zh-CN"/>
        </w:rPr>
        <w:t>，指标完成率100%</w:t>
      </w:r>
      <w:r>
        <w:rPr>
          <w:rFonts w:hint="eastAsia"/>
          <w:color w:val="auto"/>
          <w:highlight w:val="none"/>
        </w:rPr>
        <w:t>偏差原因：</w:t>
      </w:r>
      <w:r>
        <w:rPr>
          <w:rFonts w:hint="eastAsia"/>
          <w:color w:val="auto"/>
          <w:highlight w:val="none"/>
          <w:lang w:eastAsia="zh-CN"/>
        </w:rPr>
        <w:t>无</w:t>
      </w:r>
      <w:r>
        <w:rPr>
          <w:rFonts w:hint="eastAsia" w:ascii="仿宋_GB2312" w:hAnsi="仿宋" w:eastAsia="仿宋_GB2312" w:cs="宋体"/>
          <w:color w:val="auto"/>
          <w:sz w:val="30"/>
          <w:szCs w:val="30"/>
          <w:highlight w:val="none"/>
          <w:lang w:eastAsia="zh-CN"/>
        </w:rPr>
        <w:t>。</w:t>
      </w:r>
    </w:p>
    <w:p>
      <w:pPr>
        <w:spacing w:line="560" w:lineRule="exact"/>
        <w:ind w:firstLine="600" w:firstLineChars="200"/>
        <w:jc w:val="left"/>
        <w:rPr>
          <w:rFonts w:hint="eastAsia" w:ascii="仿宋_GB2312" w:hAnsi="仿宋" w:eastAsia="仿宋_GB2312" w:cs="宋体"/>
          <w:color w:val="auto"/>
          <w:sz w:val="30"/>
          <w:szCs w:val="30"/>
          <w:highlight w:val="none"/>
          <w:lang w:eastAsia="zh-CN"/>
        </w:rPr>
      </w:pPr>
      <w:r>
        <w:rPr>
          <w:rFonts w:hint="eastAsia" w:ascii="仿宋_GB2312" w:hAnsi="仿宋" w:eastAsia="仿宋_GB2312" w:cs="宋体"/>
          <w:color w:val="auto"/>
          <w:sz w:val="30"/>
          <w:szCs w:val="30"/>
          <w:highlight w:val="none"/>
          <w:lang w:eastAsia="zh-CN"/>
        </w:rPr>
        <w:t>成本情况指标，指标</w:t>
      </w:r>
      <w:r>
        <w:rPr>
          <w:rFonts w:hint="eastAsia" w:ascii="仿宋_GB2312" w:hAnsi="仿宋" w:eastAsia="仿宋_GB2312" w:cs="宋体"/>
          <w:color w:val="auto"/>
          <w:sz w:val="30"/>
          <w:szCs w:val="30"/>
          <w:highlight w:val="none"/>
          <w:lang w:val="en-US" w:eastAsia="zh-CN"/>
        </w:rPr>
        <w:t>1</w:t>
      </w:r>
      <w:r>
        <w:rPr>
          <w:rFonts w:hint="eastAsia" w:ascii="仿宋_GB2312" w:hAnsi="仿宋" w:eastAsia="仿宋_GB2312" w:cs="宋体"/>
          <w:color w:val="auto"/>
          <w:sz w:val="30"/>
          <w:szCs w:val="30"/>
          <w:highlight w:val="none"/>
          <w:lang w:eastAsia="zh-CN"/>
        </w:rPr>
        <w:t>：中等职业教育学生免学费平均标准，指标值</w:t>
      </w:r>
      <w:r>
        <w:rPr>
          <w:rFonts w:hint="eastAsia" w:ascii="仿宋_GB2312" w:hAnsi="仿宋" w:eastAsia="仿宋_GB2312" w:cs="宋体"/>
          <w:color w:val="auto"/>
          <w:sz w:val="30"/>
          <w:szCs w:val="30"/>
          <w:highlight w:val="none"/>
          <w:lang w:val="en-US" w:eastAsia="zh-CN"/>
        </w:rPr>
        <w:t>&lt;=1000元/生/学期</w:t>
      </w:r>
      <w:r>
        <w:rPr>
          <w:rFonts w:hint="eastAsia" w:ascii="仿宋_GB2312" w:hAnsi="仿宋" w:eastAsia="仿宋_GB2312" w:cs="宋体"/>
          <w:color w:val="auto"/>
          <w:sz w:val="30"/>
          <w:szCs w:val="30"/>
          <w:highlight w:val="none"/>
          <w:lang w:eastAsia="zh-CN"/>
        </w:rPr>
        <w:t>，实际完成值</w:t>
      </w:r>
      <w:r>
        <w:rPr>
          <w:rFonts w:hint="eastAsia" w:ascii="仿宋_GB2312" w:hAnsi="仿宋" w:eastAsia="仿宋_GB2312" w:cs="宋体"/>
          <w:color w:val="auto"/>
          <w:sz w:val="30"/>
          <w:szCs w:val="30"/>
          <w:highlight w:val="none"/>
          <w:lang w:val="en-US" w:eastAsia="zh-CN"/>
        </w:rPr>
        <w:t>&lt;=1000元/生/学期</w:t>
      </w:r>
      <w:r>
        <w:rPr>
          <w:rFonts w:hint="eastAsia" w:ascii="仿宋_GB2312" w:hAnsi="仿宋" w:eastAsia="仿宋_GB2312" w:cs="宋体"/>
          <w:color w:val="auto"/>
          <w:sz w:val="30"/>
          <w:szCs w:val="30"/>
          <w:highlight w:val="none"/>
          <w:lang w:eastAsia="zh-CN"/>
        </w:rPr>
        <w:t>，指标完成率100%</w:t>
      </w:r>
      <w:r>
        <w:rPr>
          <w:rFonts w:hint="eastAsia" w:ascii="仿宋_GB2312" w:hAnsi="仿宋" w:cs="宋体"/>
          <w:color w:val="auto"/>
          <w:sz w:val="30"/>
          <w:szCs w:val="30"/>
          <w:highlight w:val="none"/>
          <w:lang w:eastAsia="zh-CN"/>
        </w:rPr>
        <w:t>，</w:t>
      </w:r>
      <w:r>
        <w:rPr>
          <w:rFonts w:hint="eastAsia"/>
          <w:color w:val="auto"/>
          <w:highlight w:val="none"/>
        </w:rPr>
        <w:t>偏差原因：</w:t>
      </w:r>
      <w:r>
        <w:rPr>
          <w:rFonts w:hint="eastAsia"/>
          <w:color w:val="auto"/>
          <w:highlight w:val="none"/>
          <w:lang w:eastAsia="zh-CN"/>
        </w:rPr>
        <w:t>无</w:t>
      </w:r>
      <w:r>
        <w:rPr>
          <w:rFonts w:hint="eastAsia" w:ascii="仿宋_GB2312" w:hAnsi="仿宋" w:eastAsia="仿宋_GB2312" w:cs="宋体"/>
          <w:color w:val="auto"/>
          <w:sz w:val="30"/>
          <w:szCs w:val="30"/>
          <w:highlight w:val="none"/>
          <w:lang w:eastAsia="zh-CN"/>
        </w:rPr>
        <w:t>。</w:t>
      </w:r>
    </w:p>
    <w:p>
      <w:pPr>
        <w:spacing w:line="560" w:lineRule="exact"/>
        <w:ind w:firstLine="600" w:firstLineChars="200"/>
        <w:jc w:val="left"/>
        <w:rPr>
          <w:rFonts w:hint="eastAsia" w:ascii="仿宋_GB2312" w:hAnsi="仿宋" w:eastAsia="仿宋_GB2312" w:cs="宋体"/>
          <w:color w:val="auto"/>
          <w:sz w:val="30"/>
          <w:szCs w:val="30"/>
          <w:highlight w:val="none"/>
          <w:lang w:eastAsia="zh-CN"/>
        </w:rPr>
      </w:pPr>
      <w:r>
        <w:rPr>
          <w:rFonts w:hint="eastAsia" w:ascii="仿宋_GB2312" w:hAnsi="仿宋" w:eastAsia="仿宋_GB2312" w:cs="宋体"/>
          <w:color w:val="auto"/>
          <w:sz w:val="30"/>
          <w:szCs w:val="30"/>
          <w:highlight w:val="none"/>
          <w:lang w:eastAsia="zh-CN"/>
        </w:rPr>
        <w:t>指标</w:t>
      </w:r>
      <w:r>
        <w:rPr>
          <w:rFonts w:hint="eastAsia" w:ascii="仿宋_GB2312" w:hAnsi="仿宋" w:eastAsia="仿宋_GB2312" w:cs="宋体"/>
          <w:color w:val="auto"/>
          <w:sz w:val="30"/>
          <w:szCs w:val="30"/>
          <w:highlight w:val="none"/>
          <w:lang w:val="en-US" w:eastAsia="zh-CN"/>
        </w:rPr>
        <w:t>2</w:t>
      </w:r>
      <w:r>
        <w:rPr>
          <w:rFonts w:hint="eastAsia" w:ascii="仿宋_GB2312" w:hAnsi="仿宋" w:eastAsia="仿宋_GB2312" w:cs="宋体"/>
          <w:color w:val="auto"/>
          <w:sz w:val="30"/>
          <w:szCs w:val="30"/>
          <w:highlight w:val="none"/>
          <w:lang w:eastAsia="zh-CN"/>
        </w:rPr>
        <w:t>：中等职业教育学生助学金平均标准，指标值</w:t>
      </w:r>
      <w:r>
        <w:rPr>
          <w:rFonts w:hint="eastAsia" w:ascii="仿宋_GB2312" w:hAnsi="仿宋" w:eastAsia="仿宋_GB2312" w:cs="宋体"/>
          <w:color w:val="auto"/>
          <w:sz w:val="30"/>
          <w:szCs w:val="30"/>
          <w:highlight w:val="none"/>
          <w:lang w:val="en-US" w:eastAsia="zh-CN"/>
        </w:rPr>
        <w:t>&lt;=1000元/生/学期</w:t>
      </w:r>
      <w:r>
        <w:rPr>
          <w:rFonts w:hint="eastAsia" w:ascii="仿宋_GB2312" w:hAnsi="仿宋" w:eastAsia="仿宋_GB2312" w:cs="宋体"/>
          <w:color w:val="auto"/>
          <w:sz w:val="30"/>
          <w:szCs w:val="30"/>
          <w:highlight w:val="none"/>
          <w:lang w:eastAsia="zh-CN"/>
        </w:rPr>
        <w:t>，实际完成值</w:t>
      </w:r>
      <w:r>
        <w:rPr>
          <w:rFonts w:hint="eastAsia" w:ascii="仿宋_GB2312" w:hAnsi="仿宋" w:eastAsia="仿宋_GB2312" w:cs="宋体"/>
          <w:color w:val="auto"/>
          <w:sz w:val="30"/>
          <w:szCs w:val="30"/>
          <w:highlight w:val="none"/>
          <w:lang w:val="en-US" w:eastAsia="zh-CN"/>
        </w:rPr>
        <w:t>1000元/生/学期</w:t>
      </w:r>
      <w:r>
        <w:rPr>
          <w:rFonts w:hint="eastAsia" w:ascii="仿宋_GB2312" w:hAnsi="仿宋" w:eastAsia="仿宋_GB2312" w:cs="宋体"/>
          <w:color w:val="auto"/>
          <w:sz w:val="30"/>
          <w:szCs w:val="30"/>
          <w:highlight w:val="none"/>
          <w:lang w:eastAsia="zh-CN"/>
        </w:rPr>
        <w:t>，指标完成率100%</w:t>
      </w:r>
      <w:r>
        <w:rPr>
          <w:rFonts w:hint="eastAsia" w:ascii="仿宋_GB2312" w:hAnsi="仿宋" w:cs="宋体"/>
          <w:color w:val="auto"/>
          <w:sz w:val="30"/>
          <w:szCs w:val="30"/>
          <w:highlight w:val="none"/>
          <w:lang w:eastAsia="zh-CN"/>
        </w:rPr>
        <w:t>，</w:t>
      </w:r>
      <w:r>
        <w:rPr>
          <w:rFonts w:hint="eastAsia"/>
          <w:color w:val="auto"/>
          <w:highlight w:val="none"/>
        </w:rPr>
        <w:t>偏差原因：</w:t>
      </w:r>
      <w:r>
        <w:rPr>
          <w:rFonts w:hint="eastAsia"/>
          <w:color w:val="auto"/>
          <w:highlight w:val="none"/>
          <w:lang w:eastAsia="zh-CN"/>
        </w:rPr>
        <w:t>无</w:t>
      </w:r>
      <w:r>
        <w:rPr>
          <w:rFonts w:hint="eastAsia" w:ascii="仿宋_GB2312" w:hAnsi="仿宋" w:eastAsia="仿宋_GB2312" w:cs="宋体"/>
          <w:color w:val="auto"/>
          <w:sz w:val="30"/>
          <w:szCs w:val="30"/>
          <w:highlight w:val="none"/>
          <w:lang w:eastAsia="zh-CN"/>
        </w:rPr>
        <w:t>。</w:t>
      </w:r>
      <w:bookmarkStart w:id="20" w:name="_GoBack"/>
      <w:bookmarkEnd w:id="20"/>
    </w:p>
    <w:p>
      <w:pPr>
        <w:spacing w:line="560" w:lineRule="exact"/>
        <w:ind w:firstLine="600" w:firstLineChars="200"/>
        <w:jc w:val="left"/>
        <w:rPr>
          <w:rFonts w:hint="eastAsia" w:ascii="仿宋_GB2312" w:hAnsi="仿宋" w:eastAsia="仿宋_GB2312" w:cs="宋体"/>
          <w:color w:val="auto"/>
          <w:sz w:val="30"/>
          <w:szCs w:val="30"/>
          <w:highlight w:val="none"/>
          <w:lang w:eastAsia="zh-CN"/>
        </w:rPr>
      </w:pPr>
      <w:r>
        <w:rPr>
          <w:rFonts w:hint="eastAsia" w:ascii="仿宋_GB2312" w:hAnsi="仿宋" w:eastAsia="仿宋_GB2312" w:cs="宋体"/>
          <w:color w:val="auto"/>
          <w:sz w:val="30"/>
          <w:szCs w:val="30"/>
          <w:highlight w:val="none"/>
          <w:lang w:eastAsia="zh-CN"/>
        </w:rPr>
        <w:t>（四）项目效益情况</w:t>
      </w:r>
    </w:p>
    <w:p>
      <w:pPr>
        <w:spacing w:line="560" w:lineRule="exact"/>
        <w:ind w:firstLine="600" w:firstLineChars="200"/>
        <w:jc w:val="left"/>
        <w:rPr>
          <w:rFonts w:hint="eastAsia" w:ascii="仿宋_GB2312" w:hAnsi="仿宋" w:eastAsia="仿宋_GB2312" w:cs="宋体"/>
          <w:color w:val="auto"/>
          <w:sz w:val="30"/>
          <w:szCs w:val="30"/>
          <w:highlight w:val="none"/>
          <w:lang w:val="en-US" w:eastAsia="zh-CN"/>
        </w:rPr>
      </w:pPr>
      <w:r>
        <w:rPr>
          <w:rFonts w:hint="eastAsia" w:ascii="仿宋_GB2312" w:hAnsi="仿宋" w:eastAsia="仿宋_GB2312" w:cs="宋体"/>
          <w:color w:val="auto"/>
          <w:sz w:val="30"/>
          <w:szCs w:val="30"/>
          <w:highlight w:val="none"/>
          <w:lang w:val="en-US" w:eastAsia="zh-CN"/>
        </w:rPr>
        <w:t>1.可持续影响指标，指标：减轻学生家庭经济负担，实际完成值达成目标，指标完成率100%</w:t>
      </w:r>
      <w:r>
        <w:rPr>
          <w:rFonts w:hint="eastAsia" w:ascii="仿宋_GB2312" w:hAnsi="仿宋" w:cs="宋体"/>
          <w:color w:val="auto"/>
          <w:sz w:val="30"/>
          <w:szCs w:val="30"/>
          <w:highlight w:val="none"/>
          <w:lang w:val="en-US" w:eastAsia="zh-CN"/>
        </w:rPr>
        <w:t>，</w:t>
      </w:r>
      <w:r>
        <w:rPr>
          <w:rFonts w:hint="eastAsia"/>
          <w:color w:val="auto"/>
          <w:highlight w:val="none"/>
        </w:rPr>
        <w:t>偏差原因：</w:t>
      </w:r>
      <w:r>
        <w:rPr>
          <w:rFonts w:hint="eastAsia"/>
          <w:color w:val="auto"/>
          <w:highlight w:val="none"/>
          <w:lang w:eastAsia="zh-CN"/>
        </w:rPr>
        <w:t>无</w:t>
      </w:r>
      <w:r>
        <w:rPr>
          <w:rFonts w:hint="eastAsia" w:ascii="仿宋_GB2312" w:hAnsi="仿宋" w:eastAsia="仿宋_GB2312" w:cs="宋体"/>
          <w:color w:val="auto"/>
          <w:sz w:val="30"/>
          <w:szCs w:val="30"/>
          <w:highlight w:val="none"/>
          <w:lang w:val="en-US" w:eastAsia="zh-CN"/>
        </w:rPr>
        <w:t>。</w:t>
      </w:r>
    </w:p>
    <w:p>
      <w:pPr>
        <w:spacing w:line="560" w:lineRule="exact"/>
        <w:ind w:firstLine="600" w:firstLineChars="200"/>
        <w:jc w:val="left"/>
        <w:rPr>
          <w:rFonts w:hint="eastAsia" w:ascii="仿宋_GB2312" w:hAnsi="仿宋" w:eastAsia="仿宋_GB2312" w:cs="宋体"/>
          <w:color w:val="auto"/>
          <w:sz w:val="30"/>
          <w:szCs w:val="30"/>
          <w:highlight w:val="none"/>
          <w:lang w:val="en-US" w:eastAsia="zh-CN"/>
        </w:rPr>
      </w:pPr>
      <w:r>
        <w:rPr>
          <w:rFonts w:hint="eastAsia" w:ascii="仿宋_GB2312" w:hAnsi="仿宋" w:eastAsia="仿宋_GB2312" w:cs="宋体"/>
          <w:color w:val="auto"/>
          <w:sz w:val="30"/>
          <w:szCs w:val="30"/>
          <w:highlight w:val="none"/>
          <w:lang w:val="en-US" w:eastAsia="zh-CN"/>
        </w:rPr>
        <w:t>2.满意度指标，指标：学生满意度，指标值≥95%，实际完成值95%，指标完成率100%</w:t>
      </w:r>
      <w:r>
        <w:rPr>
          <w:rFonts w:hint="eastAsia" w:ascii="仿宋_GB2312" w:hAnsi="仿宋" w:cs="宋体"/>
          <w:color w:val="auto"/>
          <w:sz w:val="30"/>
          <w:szCs w:val="30"/>
          <w:highlight w:val="none"/>
          <w:lang w:val="en-US" w:eastAsia="zh-CN"/>
        </w:rPr>
        <w:t>，</w:t>
      </w:r>
      <w:r>
        <w:rPr>
          <w:rFonts w:hint="eastAsia"/>
          <w:color w:val="auto"/>
          <w:highlight w:val="none"/>
        </w:rPr>
        <w:t>偏差原因：</w:t>
      </w:r>
      <w:r>
        <w:rPr>
          <w:rFonts w:hint="eastAsia"/>
          <w:color w:val="auto"/>
          <w:highlight w:val="none"/>
          <w:lang w:eastAsia="zh-CN"/>
        </w:rPr>
        <w:t>无</w:t>
      </w:r>
      <w:r>
        <w:rPr>
          <w:rFonts w:hint="eastAsia" w:ascii="仿宋_GB2312" w:hAnsi="仿宋" w:eastAsia="仿宋_GB2312" w:cs="宋体"/>
          <w:color w:val="auto"/>
          <w:sz w:val="30"/>
          <w:szCs w:val="30"/>
          <w:highlight w:val="none"/>
          <w:lang w:val="en-US" w:eastAsia="zh-CN"/>
        </w:rPr>
        <w:t>。</w:t>
      </w:r>
    </w:p>
    <w:p>
      <w:pPr>
        <w:spacing w:line="560" w:lineRule="exact"/>
        <w:ind w:firstLine="600" w:firstLineChars="200"/>
        <w:jc w:val="left"/>
        <w:rPr>
          <w:rFonts w:hint="eastAsia" w:ascii="仿宋_GB2312" w:hAnsi="仿宋" w:eastAsia="仿宋_GB2312" w:cs="宋体"/>
          <w:color w:val="auto"/>
          <w:sz w:val="30"/>
          <w:szCs w:val="30"/>
          <w:lang w:eastAsia="zh-CN"/>
        </w:rPr>
      </w:pPr>
    </w:p>
    <w:p>
      <w:pPr>
        <w:pStyle w:val="3"/>
        <w:spacing w:line="360" w:lineRule="auto"/>
        <w:rPr>
          <w:rFonts w:ascii="宋体" w:hAnsi="宋体" w:eastAsia="宋体"/>
          <w:sz w:val="30"/>
          <w:szCs w:val="30"/>
        </w:rPr>
      </w:pPr>
      <w:bookmarkStart w:id="15" w:name="_Toc68703842"/>
      <w:r>
        <w:rPr>
          <w:rFonts w:hint="eastAsia" w:ascii="宋体" w:hAnsi="宋体" w:eastAsia="宋体"/>
          <w:sz w:val="30"/>
          <w:szCs w:val="30"/>
        </w:rPr>
        <w:t>五、主要经验及做法、存在的问题及原因分析</w:t>
      </w:r>
      <w:bookmarkEnd w:id="15"/>
    </w:p>
    <w:p>
      <w:pPr>
        <w:spacing w:line="560" w:lineRule="exact"/>
        <w:ind w:firstLine="600" w:firstLineChars="200"/>
        <w:jc w:val="left"/>
        <w:rPr>
          <w:rFonts w:hint="eastAsia" w:ascii="仿宋_GB2312" w:hAnsi="仿宋" w:eastAsia="仿宋_GB2312" w:cs="宋体"/>
          <w:color w:val="333333"/>
          <w:sz w:val="30"/>
          <w:szCs w:val="30"/>
        </w:rPr>
      </w:pPr>
      <w:bookmarkStart w:id="16" w:name="_Toc68703843"/>
      <w:r>
        <w:rPr>
          <w:rFonts w:hint="eastAsia" w:ascii="仿宋_GB2312" w:hAnsi="仿宋" w:eastAsia="仿宋_GB2312" w:cs="宋体"/>
          <w:color w:val="333333"/>
          <w:sz w:val="30"/>
          <w:szCs w:val="30"/>
        </w:rPr>
        <w:t>（一）主要经验及做法</w:t>
      </w:r>
      <w:bookmarkEnd w:id="16"/>
    </w:p>
    <w:p>
      <w:pPr>
        <w:spacing w:line="560" w:lineRule="exact"/>
        <w:ind w:firstLine="600" w:firstLineChars="200"/>
        <w:jc w:val="left"/>
        <w:rPr>
          <w:rFonts w:hint="eastAsia" w:ascii="仿宋_GB2312" w:hAnsi="仿宋" w:eastAsia="仿宋_GB2312" w:cs="宋体"/>
          <w:color w:val="333333"/>
          <w:sz w:val="30"/>
          <w:szCs w:val="30"/>
          <w:lang w:val="en-US" w:eastAsia="zh-CN"/>
        </w:rPr>
      </w:pPr>
      <w:bookmarkStart w:id="17" w:name="_Toc68703844"/>
      <w:r>
        <w:rPr>
          <w:rFonts w:hint="eastAsia" w:ascii="仿宋_GB2312" w:hAnsi="仿宋" w:eastAsia="仿宋_GB2312" w:cs="宋体"/>
          <w:color w:val="333333"/>
          <w:sz w:val="30"/>
          <w:szCs w:val="30"/>
          <w:lang w:val="en-US" w:eastAsia="zh-CN"/>
        </w:rPr>
        <w:t>1、项目实施过程中，我单位加强科室配合，监管有力，及时按年初预算进度支付经费，为项目实施做好资金保障。</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2、项目负责人提出项目资金的使用计划，并做好资料收集整理工作。</w:t>
      </w:r>
    </w:p>
    <w:p>
      <w:pPr>
        <w:spacing w:line="560" w:lineRule="exact"/>
        <w:ind w:firstLine="600" w:firstLineChars="200"/>
        <w:jc w:val="left"/>
        <w:rPr>
          <w:rFonts w:hint="eastAsia" w:ascii="仿宋_GB2312" w:hAnsi="仿宋" w:eastAsia="仿宋_GB2312" w:cs="宋体"/>
          <w:color w:val="333333"/>
          <w:sz w:val="30"/>
          <w:szCs w:val="30"/>
          <w:lang w:val="en-US" w:eastAsia="zh-CN"/>
        </w:rPr>
      </w:pPr>
      <w:r>
        <w:rPr>
          <w:rFonts w:hint="eastAsia" w:ascii="仿宋_GB2312" w:hAnsi="仿宋" w:eastAsia="仿宋_GB2312" w:cs="宋体"/>
          <w:color w:val="333333"/>
          <w:sz w:val="30"/>
          <w:szCs w:val="30"/>
          <w:lang w:val="en-US" w:eastAsia="zh-CN"/>
        </w:rPr>
        <w:t>3、制定项目资金使用管理规定，保证资金使用严格按照财务制度办理。</w:t>
      </w:r>
    </w:p>
    <w:p>
      <w:pPr>
        <w:spacing w:line="560" w:lineRule="exact"/>
        <w:ind w:firstLine="600" w:firstLineChars="200"/>
        <w:jc w:val="left"/>
        <w:rPr>
          <w:rFonts w:hint="eastAsia" w:ascii="仿宋_GB2312" w:hAnsi="仿宋" w:eastAsia="仿宋_GB2312" w:cs="宋体"/>
          <w:color w:val="333333"/>
          <w:sz w:val="30"/>
          <w:szCs w:val="30"/>
        </w:rPr>
      </w:pPr>
      <w:r>
        <w:rPr>
          <w:rFonts w:hint="eastAsia" w:ascii="仿宋_GB2312" w:hAnsi="仿宋" w:eastAsia="仿宋_GB2312" w:cs="宋体"/>
          <w:color w:val="333333"/>
          <w:sz w:val="30"/>
          <w:szCs w:val="30"/>
        </w:rPr>
        <w:t>（二）存在的问题及原因分析</w:t>
      </w:r>
      <w:bookmarkEnd w:id="17"/>
    </w:p>
    <w:p>
      <w:pPr>
        <w:spacing w:line="560" w:lineRule="exact"/>
        <w:ind w:firstLine="600" w:firstLineChars="200"/>
        <w:jc w:val="left"/>
        <w:rPr>
          <w:rFonts w:hint="eastAsia" w:ascii="仿宋_GB2312" w:hAnsi="仿宋" w:eastAsia="仿宋_GB2312" w:cs="宋体"/>
          <w:color w:val="333333"/>
          <w:sz w:val="30"/>
          <w:szCs w:val="30"/>
        </w:rPr>
      </w:pPr>
      <w:bookmarkStart w:id="18" w:name="_Toc68703845"/>
      <w:r>
        <w:rPr>
          <w:rFonts w:hint="eastAsia" w:ascii="仿宋_GB2312" w:hAnsi="仿宋" w:eastAsia="仿宋_GB2312" w:cs="宋体"/>
          <w:color w:val="333333"/>
          <w:sz w:val="30"/>
          <w:szCs w:val="30"/>
          <w:lang w:eastAsia="zh-CN"/>
        </w:rPr>
        <w:t>存在问题：</w:t>
      </w:r>
      <w:r>
        <w:rPr>
          <w:rFonts w:hint="eastAsia" w:ascii="仿宋_GB2312" w:hAnsi="仿宋" w:eastAsia="仿宋_GB2312" w:cs="宋体"/>
          <w:color w:val="333333"/>
          <w:sz w:val="30"/>
          <w:szCs w:val="30"/>
        </w:rPr>
        <w:t>绩效管理有待提高。</w:t>
      </w:r>
    </w:p>
    <w:p>
      <w:pPr>
        <w:spacing w:line="560" w:lineRule="exact"/>
        <w:ind w:firstLine="600" w:firstLineChars="200"/>
        <w:jc w:val="left"/>
        <w:rPr>
          <w:rFonts w:hint="eastAsia" w:ascii="仿宋_GB2312" w:hAnsi="仿宋" w:eastAsia="仿宋_GB2312" w:cs="宋体"/>
          <w:color w:val="333333"/>
          <w:sz w:val="30"/>
          <w:szCs w:val="30"/>
        </w:rPr>
      </w:pPr>
      <w:r>
        <w:rPr>
          <w:rFonts w:hint="eastAsia" w:ascii="仿宋_GB2312" w:hAnsi="仿宋" w:eastAsia="仿宋_GB2312" w:cs="宋体"/>
          <w:color w:val="333333"/>
          <w:sz w:val="30"/>
          <w:szCs w:val="30"/>
          <w:lang w:eastAsia="zh-CN"/>
        </w:rPr>
        <w:t>原因分析：</w:t>
      </w:r>
      <w:r>
        <w:rPr>
          <w:rFonts w:hint="eastAsia" w:ascii="仿宋_GB2312" w:hAnsi="仿宋" w:eastAsia="仿宋_GB2312" w:cs="宋体"/>
          <w:color w:val="333333"/>
          <w:sz w:val="30"/>
          <w:szCs w:val="30"/>
        </w:rPr>
        <w:t>按照财政支出绩效管理的要求，建立科学的财政资金效益考评制度体系，不断完善绩效评价的评价体系及工作流程，提高财政资金使用管理的水平和效率。</w:t>
      </w:r>
    </w:p>
    <w:p>
      <w:pPr>
        <w:pStyle w:val="3"/>
        <w:spacing w:line="360" w:lineRule="auto"/>
        <w:ind w:firstLine="602" w:firstLineChars="200"/>
        <w:rPr>
          <w:rFonts w:hint="eastAsia" w:ascii="宋体" w:hAnsi="宋体" w:eastAsia="宋体"/>
          <w:sz w:val="30"/>
          <w:szCs w:val="30"/>
        </w:rPr>
      </w:pPr>
      <w:r>
        <w:rPr>
          <w:rFonts w:hint="eastAsia" w:ascii="宋体" w:hAnsi="宋体" w:eastAsia="宋体"/>
          <w:sz w:val="30"/>
          <w:szCs w:val="30"/>
          <w:lang w:val="en-US" w:eastAsia="zh-CN"/>
        </w:rPr>
        <w:t>六、</w:t>
      </w:r>
      <w:r>
        <w:rPr>
          <w:rFonts w:hint="eastAsia" w:ascii="宋体" w:hAnsi="宋体" w:eastAsia="宋体"/>
          <w:sz w:val="30"/>
          <w:szCs w:val="30"/>
        </w:rPr>
        <w:t>有关建议</w:t>
      </w:r>
      <w:bookmarkEnd w:id="18"/>
    </w:p>
    <w:p>
      <w:pPr>
        <w:spacing w:line="560" w:lineRule="exact"/>
        <w:ind w:firstLine="600" w:firstLineChars="200"/>
        <w:jc w:val="left"/>
        <w:rPr>
          <w:rFonts w:hint="eastAsia" w:ascii="仿宋_GB2312" w:hAnsi="仿宋" w:eastAsia="仿宋_GB2312" w:cs="宋体"/>
          <w:color w:val="333333"/>
          <w:sz w:val="30"/>
          <w:szCs w:val="30"/>
        </w:rPr>
      </w:pPr>
      <w:r>
        <w:rPr>
          <w:rFonts w:hint="eastAsia" w:ascii="仿宋_GB2312" w:hAnsi="仿宋" w:eastAsia="仿宋_GB2312" w:cs="宋体"/>
          <w:color w:val="333333"/>
          <w:sz w:val="30"/>
          <w:szCs w:val="30"/>
        </w:rPr>
        <w:t>（一）科学编制预算，提高预算与目标匹配度</w:t>
      </w:r>
    </w:p>
    <w:p>
      <w:pPr>
        <w:spacing w:line="560" w:lineRule="exact"/>
        <w:ind w:firstLine="600" w:firstLineChars="200"/>
        <w:jc w:val="left"/>
        <w:rPr>
          <w:rFonts w:hint="eastAsia" w:ascii="仿宋_GB2312" w:hAnsi="仿宋" w:eastAsia="仿宋_GB2312" w:cs="宋体"/>
          <w:color w:val="333333"/>
          <w:sz w:val="30"/>
          <w:szCs w:val="30"/>
        </w:rPr>
      </w:pPr>
      <w:r>
        <w:rPr>
          <w:rFonts w:hint="eastAsia" w:ascii="仿宋_GB2312" w:hAnsi="仿宋" w:eastAsia="仿宋_GB2312" w:cs="宋体"/>
          <w:color w:val="333333"/>
          <w:sz w:val="30"/>
          <w:szCs w:val="30"/>
        </w:rPr>
        <w:t xml:space="preserve">科学的预算编制应该保证预算和目标在质和量上相匹配，即一方面预算应该根据目标来编制，保证每一个目标的实现均有相应的预算安排，另一方面应在合理测算工作量的基础上保证预算编制的准确性。 </w:t>
      </w:r>
    </w:p>
    <w:p>
      <w:pPr>
        <w:spacing w:line="560" w:lineRule="exact"/>
        <w:ind w:firstLine="600" w:firstLineChars="200"/>
        <w:jc w:val="left"/>
        <w:rPr>
          <w:rFonts w:hint="eastAsia" w:ascii="仿宋_GB2312" w:hAnsi="仿宋" w:eastAsia="仿宋_GB2312" w:cs="宋体"/>
          <w:color w:val="333333"/>
          <w:sz w:val="30"/>
          <w:szCs w:val="30"/>
        </w:rPr>
      </w:pPr>
      <w:r>
        <w:rPr>
          <w:rFonts w:hint="eastAsia" w:ascii="仿宋_GB2312" w:hAnsi="仿宋" w:eastAsia="仿宋_GB2312" w:cs="宋体"/>
          <w:color w:val="333333"/>
          <w:sz w:val="30"/>
          <w:szCs w:val="30"/>
        </w:rPr>
        <w:t>对此，建议预算单位会同财政部门共同梳理项目绩效目标，合理测算项目工作量，科学编制预算。</w:t>
      </w:r>
    </w:p>
    <w:p>
      <w:pPr>
        <w:spacing w:line="560" w:lineRule="exact"/>
        <w:ind w:firstLine="600" w:firstLineChars="200"/>
        <w:jc w:val="left"/>
        <w:rPr>
          <w:rFonts w:hint="eastAsia" w:ascii="仿宋_GB2312" w:hAnsi="仿宋" w:eastAsia="仿宋_GB2312" w:cs="宋体"/>
          <w:color w:val="333333"/>
          <w:sz w:val="30"/>
          <w:szCs w:val="30"/>
        </w:rPr>
      </w:pPr>
      <w:r>
        <w:rPr>
          <w:rFonts w:hint="eastAsia" w:ascii="仿宋_GB2312" w:hAnsi="仿宋" w:eastAsia="仿宋_GB2312" w:cs="宋体"/>
          <w:color w:val="333333"/>
          <w:sz w:val="30"/>
          <w:szCs w:val="30"/>
        </w:rPr>
        <w:t>（二）制定明确的验收标准，加强绩效管理，完善年度绩效目标，保证项目实施效果。</w:t>
      </w:r>
    </w:p>
    <w:p>
      <w:pPr>
        <w:spacing w:line="560" w:lineRule="exact"/>
        <w:ind w:firstLine="600" w:firstLineChars="200"/>
        <w:jc w:val="left"/>
        <w:rPr>
          <w:rFonts w:hint="eastAsia" w:ascii="仿宋_GB2312" w:hAnsi="仿宋" w:eastAsia="仿宋_GB2312" w:cs="宋体"/>
          <w:color w:val="333333"/>
          <w:sz w:val="30"/>
          <w:szCs w:val="30"/>
          <w:lang w:eastAsia="zh-CN"/>
        </w:rPr>
      </w:pPr>
      <w:r>
        <w:rPr>
          <w:rFonts w:hint="eastAsia" w:ascii="仿宋_GB2312" w:hAnsi="仿宋" w:eastAsia="仿宋_GB2312" w:cs="宋体"/>
          <w:color w:val="333333"/>
          <w:sz w:val="30"/>
          <w:szCs w:val="30"/>
        </w:rPr>
        <w:t>项目预算部门应根据项目的相关管理制度或预申报资金情况，制定明确的验收标准，同时，完善绩效管理系统，对于项目的实施，根据年度实施项目内容，设置合理的绩效指标，严格按照指向明确、具体细化和合理可行这三个标准，设定项目绩效目标，从而能更有利的推动项目实施效果</w:t>
      </w:r>
      <w:r>
        <w:rPr>
          <w:rFonts w:hint="eastAsia" w:ascii="仿宋_GB2312" w:hAnsi="仿宋" w:eastAsia="仿宋_GB2312" w:cs="宋体"/>
          <w:color w:val="333333"/>
          <w:sz w:val="30"/>
          <w:szCs w:val="30"/>
          <w:lang w:eastAsia="zh-CN"/>
        </w:rPr>
        <w:t>。</w:t>
      </w:r>
    </w:p>
    <w:p>
      <w:pPr>
        <w:pStyle w:val="3"/>
        <w:spacing w:line="360" w:lineRule="auto"/>
        <w:rPr>
          <w:rFonts w:ascii="宋体" w:hAnsi="宋体" w:eastAsia="宋体"/>
          <w:sz w:val="30"/>
          <w:szCs w:val="30"/>
        </w:rPr>
      </w:pPr>
      <w:bookmarkStart w:id="19" w:name="_Toc68703846"/>
      <w:r>
        <w:rPr>
          <w:rFonts w:hint="eastAsia" w:ascii="宋体" w:hAnsi="宋体" w:eastAsia="宋体"/>
          <w:sz w:val="30"/>
          <w:szCs w:val="30"/>
        </w:rPr>
        <w:t>七、其他需要说明的问题</w:t>
      </w:r>
      <w:bookmarkEnd w:id="19"/>
    </w:p>
    <w:p>
      <w:pPr>
        <w:spacing w:line="560" w:lineRule="exact"/>
        <w:ind w:firstLine="600" w:firstLineChars="200"/>
        <w:jc w:val="left"/>
        <w:rPr>
          <w:rFonts w:hint="eastAsia" w:ascii="仿宋_GB2312" w:hAnsi="仿宋" w:eastAsia="仿宋_GB2312" w:cs="宋体"/>
          <w:color w:val="333333"/>
          <w:sz w:val="30"/>
          <w:szCs w:val="30"/>
        </w:rPr>
      </w:pPr>
      <w:r>
        <w:rPr>
          <w:rFonts w:hint="eastAsia" w:ascii="仿宋_GB2312" w:hAnsi="仿宋" w:eastAsia="仿宋_GB2312" w:cs="宋体"/>
          <w:color w:val="333333"/>
          <w:sz w:val="30"/>
          <w:szCs w:val="30"/>
        </w:rPr>
        <w:t xml:space="preserve">  本次预算绩效评价所采集的数据因为采集时间、数据来源等诸多因素的影响，可能会出现一定的偏差，进而对评价结果存在影响。</w:t>
      </w:r>
    </w:p>
    <w:p>
      <w:pPr>
        <w:spacing w:line="360" w:lineRule="auto"/>
        <w:rPr>
          <w:sz w:val="30"/>
          <w:szCs w:val="30"/>
        </w:rPr>
      </w:pPr>
    </w:p>
    <w:p>
      <w:pPr>
        <w:rPr>
          <w:sz w:val="30"/>
          <w:szCs w:val="30"/>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zYjY0NWI1ODU1OTI4N2ZhNWYyYWJmY2MwOTRiYmI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84A41AD"/>
    <w:rsid w:val="0B955598"/>
    <w:rsid w:val="0E515F49"/>
    <w:rsid w:val="15DA37C6"/>
    <w:rsid w:val="168D0B94"/>
    <w:rsid w:val="21E604A4"/>
    <w:rsid w:val="2732278A"/>
    <w:rsid w:val="38BB5D8F"/>
    <w:rsid w:val="3F3020FF"/>
    <w:rsid w:val="4E2F31D3"/>
    <w:rsid w:val="4F132029"/>
    <w:rsid w:val="53B0035C"/>
    <w:rsid w:val="61E242CD"/>
    <w:rsid w:val="622575EA"/>
    <w:rsid w:val="648F31C3"/>
    <w:rsid w:val="7103203E"/>
    <w:rsid w:val="757D7507"/>
    <w:rsid w:val="7E5A7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6"/>
    <w:qFormat/>
    <w:uiPriority w:val="99"/>
    <w:rPr>
      <w:rFonts w:ascii="Times New Roman" w:hAnsi="Times New Roman" w:eastAsia="仿宋_GB2312" w:cs="Times New Roman"/>
      <w:sz w:val="18"/>
      <w:szCs w:val="18"/>
    </w:rPr>
  </w:style>
  <w:style w:type="character" w:customStyle="1" w:styleId="17">
    <w:name w:val="页脚 字符"/>
    <w:basedOn w:val="11"/>
    <w:link w:val="5"/>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0</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zyzx</cp:lastModifiedBy>
  <dcterms:modified xsi:type="dcterms:W3CDTF">2024-05-16T11:51:41Z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4906DDEBFE8D4D8796E76C43FF7CB9B4_13</vt:lpwstr>
  </property>
</Properties>
</file>