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宋体"/>
          <w:kern w:val="0"/>
          <w:sz w:val="32"/>
          <w:szCs w:val="32"/>
          <w:lang w:val="en-US" w:eastAsia="zh-CN"/>
        </w:rPr>
        <w:t>机关事业单位基本</w:t>
      </w:r>
      <w:r>
        <w:rPr>
          <w:rFonts w:hint="eastAsia" w:ascii="宋体" w:hAnsi="宋体" w:eastAsia="宋体" w:cs="宋体"/>
          <w:kern w:val="0"/>
          <w:sz w:val="32"/>
          <w:szCs w:val="32"/>
        </w:rPr>
        <w:t>养老保险补助</w:t>
      </w:r>
      <w:r>
        <w:rPr>
          <w:rFonts w:hint="eastAsia" w:ascii="宋体" w:hAnsi="宋体" w:eastAsia="宋体" w:cs="宋体"/>
          <w:kern w:val="0"/>
          <w:sz w:val="32"/>
          <w:szCs w:val="32"/>
          <w:lang w:val="en-US" w:eastAsia="zh-CN"/>
        </w:rPr>
        <w:t>资金</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rPr>
        <w:t>焉耆县社会保险</w:t>
      </w:r>
      <w:r>
        <w:rPr>
          <w:rFonts w:hint="eastAsia" w:ascii="宋体" w:hAnsi="宋体" w:eastAsia="宋体" w:cs="宋体"/>
          <w:kern w:val="0"/>
          <w:sz w:val="32"/>
          <w:szCs w:val="32"/>
          <w:lang w:eastAsia="zh-CN"/>
        </w:rPr>
        <w:t>中心</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宋体"/>
          <w:kern w:val="0"/>
          <w:sz w:val="32"/>
          <w:szCs w:val="32"/>
        </w:rPr>
        <w:t>焉耆县人力资源和社会保障局</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张丽君</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6"/>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6"/>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6"/>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6"/>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6"/>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6"/>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6"/>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2"/>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pPr>
      <w:r>
        <w:rPr>
          <w:rFonts w:hint="eastAsia" w:ascii="仿宋_GB2312"/>
        </w:rPr>
        <w:t>项目背景</w:t>
      </w:r>
    </w:p>
    <w:p>
      <w:pPr>
        <w:numPr>
          <w:ilvl w:val="0"/>
          <w:numId w:val="0"/>
        </w:numPr>
        <w:spacing w:line="360" w:lineRule="auto"/>
        <w:ind w:firstLine="600" w:firstLineChars="200"/>
      </w:pPr>
      <w:r>
        <w:rPr>
          <w:rFonts w:hint="eastAsia" w:ascii="仿宋_GB2312"/>
          <w:lang w:eastAsia="zh-CN"/>
        </w:rPr>
        <w:t>根据</w:t>
      </w:r>
      <w:r>
        <w:rPr>
          <w:rFonts w:hint="eastAsia" w:ascii="仿宋_GB2312"/>
        </w:rPr>
        <w:t>新财社【202</w:t>
      </w:r>
      <w:r>
        <w:rPr>
          <w:rFonts w:hint="eastAsia" w:ascii="仿宋_GB2312"/>
          <w:lang w:val="en-US" w:eastAsia="zh-CN"/>
        </w:rPr>
        <w:t>2</w:t>
      </w:r>
      <w:r>
        <w:rPr>
          <w:rFonts w:hint="eastAsia" w:ascii="仿宋_GB2312"/>
        </w:rPr>
        <w:t>】</w:t>
      </w:r>
      <w:r>
        <w:rPr>
          <w:rFonts w:hint="eastAsia" w:ascii="仿宋_GB2312"/>
          <w:lang w:val="en-US" w:eastAsia="zh-CN"/>
        </w:rPr>
        <w:t>254号</w:t>
      </w:r>
      <w:r>
        <w:rPr>
          <w:rFonts w:hint="eastAsia" w:ascii="仿宋_GB2312"/>
        </w:rPr>
        <w:t>（关于</w:t>
      </w:r>
      <w:r>
        <w:rPr>
          <w:rFonts w:hint="eastAsia" w:ascii="仿宋_GB2312"/>
          <w:lang w:val="en-US" w:eastAsia="zh-CN"/>
        </w:rPr>
        <w:t>提前</w:t>
      </w:r>
      <w:r>
        <w:rPr>
          <w:rFonts w:hint="eastAsia" w:ascii="仿宋_GB2312"/>
        </w:rPr>
        <w:t>下达202</w:t>
      </w:r>
      <w:r>
        <w:rPr>
          <w:rFonts w:hint="eastAsia" w:ascii="仿宋_GB2312"/>
          <w:lang w:val="en-US" w:eastAsia="zh-CN"/>
        </w:rPr>
        <w:t>3</w:t>
      </w:r>
      <w:r>
        <w:rPr>
          <w:rFonts w:hint="eastAsia" w:ascii="仿宋_GB2312"/>
        </w:rPr>
        <w:t>年</w:t>
      </w:r>
      <w:r>
        <w:rPr>
          <w:rFonts w:hint="eastAsia" w:ascii="仿宋_GB2312"/>
          <w:lang w:val="en-US" w:eastAsia="zh-CN"/>
        </w:rPr>
        <w:t>自治区</w:t>
      </w:r>
      <w:r>
        <w:rPr>
          <w:rFonts w:hint="eastAsia" w:ascii="仿宋_GB2312"/>
        </w:rPr>
        <w:t>财政</w:t>
      </w:r>
      <w:r>
        <w:rPr>
          <w:rFonts w:hint="eastAsia" w:ascii="仿宋_GB2312"/>
          <w:lang w:val="en-US" w:eastAsia="zh-CN"/>
        </w:rPr>
        <w:t>机关事业单位</w:t>
      </w:r>
      <w:r>
        <w:rPr>
          <w:rFonts w:hint="eastAsia" w:ascii="仿宋_GB2312"/>
        </w:rPr>
        <w:t>基本养老保险补助</w:t>
      </w:r>
      <w:r>
        <w:rPr>
          <w:rFonts w:hint="eastAsia" w:ascii="仿宋_GB2312"/>
          <w:lang w:val="en-US" w:eastAsia="zh-CN"/>
        </w:rPr>
        <w:t>资金</w:t>
      </w:r>
      <w:r>
        <w:rPr>
          <w:rFonts w:hint="eastAsia" w:ascii="仿宋_GB2312"/>
        </w:rPr>
        <w:t>的通知）</w:t>
      </w:r>
      <w:r>
        <w:rPr>
          <w:rFonts w:hint="eastAsia" w:ascii="仿宋_GB2312"/>
          <w:lang w:eastAsia="zh-CN"/>
        </w:rPr>
        <w:t>，</w:t>
      </w:r>
      <w:r>
        <w:rPr>
          <w:rFonts w:hint="eastAsia"/>
        </w:rPr>
        <w:t>巴财社</w:t>
      </w:r>
      <w:r>
        <w:rPr>
          <w:rFonts w:hint="eastAsia" w:ascii="仿宋_GB2312"/>
        </w:rPr>
        <w:t>【202</w:t>
      </w:r>
      <w:r>
        <w:rPr>
          <w:rFonts w:hint="eastAsia" w:ascii="仿宋_GB2312"/>
          <w:lang w:val="en-US" w:eastAsia="zh-CN"/>
        </w:rPr>
        <w:t>2</w:t>
      </w:r>
      <w:r>
        <w:rPr>
          <w:rFonts w:hint="eastAsia" w:ascii="仿宋_GB2312"/>
        </w:rPr>
        <w:t>】1</w:t>
      </w:r>
      <w:r>
        <w:rPr>
          <w:rFonts w:hint="eastAsia" w:ascii="仿宋_GB2312"/>
          <w:lang w:val="en-US" w:eastAsia="zh-CN"/>
        </w:rPr>
        <w:t>38</w:t>
      </w:r>
      <w:r>
        <w:rPr>
          <w:rFonts w:hint="eastAsia"/>
        </w:rPr>
        <w:t>号文件（关于提前下达202</w:t>
      </w:r>
      <w:r>
        <w:rPr>
          <w:rFonts w:hint="eastAsia"/>
          <w:lang w:val="en-US" w:eastAsia="zh-CN"/>
        </w:rPr>
        <w:t>3</w:t>
      </w:r>
      <w:r>
        <w:rPr>
          <w:rFonts w:hint="eastAsia"/>
        </w:rPr>
        <w:t>年</w:t>
      </w:r>
      <w:r>
        <w:rPr>
          <w:rFonts w:hint="eastAsia"/>
          <w:lang w:eastAsia="zh-CN"/>
        </w:rPr>
        <w:t>中央和</w:t>
      </w:r>
      <w:r>
        <w:rPr>
          <w:rFonts w:hint="eastAsia"/>
        </w:rPr>
        <w:t>自治区财政机关事业单位基本养老保险补助资金的通知）</w:t>
      </w:r>
      <w:r>
        <w:rPr>
          <w:rFonts w:hint="eastAsia" w:ascii="仿宋_GB2312"/>
        </w:rPr>
        <w:t>，</w:t>
      </w:r>
      <w:r>
        <w:rPr>
          <w:rFonts w:hint="eastAsia" w:ascii="仿宋_GB2312"/>
          <w:lang w:val="en-US" w:eastAsia="zh-CN"/>
        </w:rPr>
        <w:t>机关事业单位基本</w:t>
      </w:r>
      <w:r>
        <w:rPr>
          <w:rFonts w:hint="eastAsia" w:ascii="仿宋_GB2312"/>
        </w:rPr>
        <w:t>养老保险是覆盖所有</w:t>
      </w:r>
      <w:r>
        <w:rPr>
          <w:rFonts w:hint="eastAsia" w:ascii="仿宋_GB2312"/>
          <w:lang w:val="en-US" w:eastAsia="zh-CN"/>
        </w:rPr>
        <w:t>事业单位</w:t>
      </w:r>
      <w:r>
        <w:rPr>
          <w:rFonts w:hint="eastAsia" w:ascii="仿宋_GB2312"/>
        </w:rPr>
        <w:t>，保障</w:t>
      </w:r>
      <w:r>
        <w:rPr>
          <w:rFonts w:hint="eastAsia" w:ascii="仿宋_GB2312"/>
          <w:lang w:val="en-US" w:eastAsia="zh-CN"/>
        </w:rPr>
        <w:t>机关事业单位人员</w:t>
      </w:r>
      <w:r>
        <w:rPr>
          <w:rFonts w:hint="eastAsia" w:ascii="仿宋_GB2312"/>
        </w:rPr>
        <w:t>基本生活的必要手段。坚持</w:t>
      </w:r>
      <w:r>
        <w:rPr>
          <w:rFonts w:hint="eastAsia" w:ascii="仿宋_GB2312"/>
          <w:lang w:val="en-US" w:eastAsia="zh-CN"/>
        </w:rPr>
        <w:t>机关事业</w:t>
      </w:r>
      <w:r>
        <w:rPr>
          <w:rFonts w:hint="eastAsia" w:ascii="仿宋_GB2312"/>
        </w:rPr>
        <w:t>养老保险 “全覆盖、保基本、有弹性、可持续”的原则，以增强公平性、适应流动性、保证可持续性为重点，全面推进和不断完善覆盖</w:t>
      </w:r>
      <w:r>
        <w:rPr>
          <w:rFonts w:hint="eastAsia" w:ascii="仿宋_GB2312"/>
          <w:lang w:val="en-US" w:eastAsia="zh-CN"/>
        </w:rPr>
        <w:t>机关事业单位</w:t>
      </w:r>
      <w:r>
        <w:rPr>
          <w:rFonts w:hint="eastAsia" w:ascii="仿宋_GB2312"/>
        </w:rPr>
        <w:t>基本养老保险制度。</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rPr>
      </w:pPr>
      <w:r>
        <w:rPr>
          <w:rFonts w:hint="eastAsia" w:ascii="仿宋_GB2312"/>
        </w:rPr>
        <w:t>主要内容：</w:t>
      </w:r>
      <w:r>
        <w:rPr>
          <w:rFonts w:hint="eastAsia" w:ascii="仿宋_GB2312"/>
          <w:lang w:eastAsia="zh-CN"/>
        </w:rPr>
        <w:t>根据</w:t>
      </w:r>
      <w:r>
        <w:rPr>
          <w:rFonts w:hint="eastAsia" w:ascii="仿宋_GB2312"/>
        </w:rPr>
        <w:t>新财社【202</w:t>
      </w:r>
      <w:r>
        <w:rPr>
          <w:rFonts w:hint="eastAsia" w:ascii="仿宋_GB2312"/>
          <w:lang w:val="en-US" w:eastAsia="zh-CN"/>
        </w:rPr>
        <w:t>2</w:t>
      </w:r>
      <w:r>
        <w:rPr>
          <w:rFonts w:hint="eastAsia" w:ascii="仿宋_GB2312"/>
        </w:rPr>
        <w:t>】</w:t>
      </w:r>
      <w:r>
        <w:rPr>
          <w:rFonts w:hint="eastAsia" w:ascii="仿宋_GB2312"/>
          <w:lang w:val="en-US" w:eastAsia="zh-CN"/>
        </w:rPr>
        <w:t>254号</w:t>
      </w:r>
      <w:r>
        <w:rPr>
          <w:rFonts w:hint="eastAsia" w:ascii="仿宋_GB2312"/>
        </w:rPr>
        <w:t>（关于</w:t>
      </w:r>
      <w:r>
        <w:rPr>
          <w:rFonts w:hint="eastAsia" w:ascii="仿宋_GB2312"/>
          <w:lang w:val="en-US" w:eastAsia="zh-CN"/>
        </w:rPr>
        <w:t>提前</w:t>
      </w:r>
      <w:r>
        <w:rPr>
          <w:rFonts w:hint="eastAsia" w:ascii="仿宋_GB2312"/>
        </w:rPr>
        <w:t>下达202</w:t>
      </w:r>
      <w:r>
        <w:rPr>
          <w:rFonts w:hint="eastAsia" w:ascii="仿宋_GB2312"/>
          <w:lang w:val="en-US" w:eastAsia="zh-CN"/>
        </w:rPr>
        <w:t>3</w:t>
      </w:r>
      <w:r>
        <w:rPr>
          <w:rFonts w:hint="eastAsia" w:ascii="仿宋_GB2312"/>
        </w:rPr>
        <w:t>年</w:t>
      </w:r>
      <w:r>
        <w:rPr>
          <w:rFonts w:hint="eastAsia" w:ascii="仿宋_GB2312"/>
          <w:lang w:val="en-US" w:eastAsia="zh-CN"/>
        </w:rPr>
        <w:t>自治区</w:t>
      </w:r>
      <w:r>
        <w:rPr>
          <w:rFonts w:hint="eastAsia" w:ascii="仿宋_GB2312"/>
        </w:rPr>
        <w:t>财政</w:t>
      </w:r>
      <w:r>
        <w:rPr>
          <w:rFonts w:hint="eastAsia" w:ascii="仿宋_GB2312"/>
          <w:lang w:val="en-US" w:eastAsia="zh-CN"/>
        </w:rPr>
        <w:t>机关事业单位</w:t>
      </w:r>
      <w:r>
        <w:rPr>
          <w:rFonts w:hint="eastAsia" w:ascii="仿宋_GB2312"/>
        </w:rPr>
        <w:t>基本养老保险补助</w:t>
      </w:r>
      <w:r>
        <w:rPr>
          <w:rFonts w:hint="eastAsia" w:ascii="仿宋_GB2312"/>
          <w:lang w:val="en-US" w:eastAsia="zh-CN"/>
        </w:rPr>
        <w:t>资金</w:t>
      </w:r>
      <w:r>
        <w:rPr>
          <w:rFonts w:hint="eastAsia" w:ascii="仿宋_GB2312"/>
        </w:rPr>
        <w:t>的通知）</w:t>
      </w:r>
      <w:r>
        <w:rPr>
          <w:rFonts w:hint="eastAsia" w:ascii="仿宋_GB2312"/>
          <w:lang w:eastAsia="zh-CN"/>
        </w:rPr>
        <w:t>，</w:t>
      </w:r>
      <w:r>
        <w:rPr>
          <w:rFonts w:hint="eastAsia"/>
        </w:rPr>
        <w:t>巴财社</w:t>
      </w:r>
      <w:r>
        <w:rPr>
          <w:rFonts w:hint="eastAsia" w:ascii="仿宋_GB2312"/>
        </w:rPr>
        <w:t>【202</w:t>
      </w:r>
      <w:r>
        <w:rPr>
          <w:rFonts w:hint="eastAsia" w:ascii="仿宋_GB2312"/>
          <w:lang w:val="en-US" w:eastAsia="zh-CN"/>
        </w:rPr>
        <w:t>2</w:t>
      </w:r>
      <w:r>
        <w:rPr>
          <w:rFonts w:hint="eastAsia" w:ascii="仿宋_GB2312"/>
        </w:rPr>
        <w:t>】1</w:t>
      </w:r>
      <w:r>
        <w:rPr>
          <w:rFonts w:hint="eastAsia" w:ascii="仿宋_GB2312"/>
          <w:lang w:val="en-US" w:eastAsia="zh-CN"/>
        </w:rPr>
        <w:t>38</w:t>
      </w:r>
      <w:r>
        <w:rPr>
          <w:rFonts w:hint="eastAsia"/>
        </w:rPr>
        <w:t>号文件（关于提前下达202</w:t>
      </w:r>
      <w:r>
        <w:rPr>
          <w:rFonts w:hint="eastAsia"/>
          <w:lang w:val="en-US" w:eastAsia="zh-CN"/>
        </w:rPr>
        <w:t>3</w:t>
      </w:r>
      <w:r>
        <w:rPr>
          <w:rFonts w:hint="eastAsia"/>
        </w:rPr>
        <w:t>年</w:t>
      </w:r>
      <w:r>
        <w:rPr>
          <w:rFonts w:hint="eastAsia"/>
          <w:lang w:eastAsia="zh-CN"/>
        </w:rPr>
        <w:t>中央和</w:t>
      </w:r>
      <w:r>
        <w:rPr>
          <w:rFonts w:hint="eastAsia"/>
        </w:rPr>
        <w:t>自治区财政机关事业单位基本养老保险补助资金的通知）</w:t>
      </w:r>
      <w:r>
        <w:rPr>
          <w:rFonts w:hint="eastAsia" w:ascii="仿宋_GB2312"/>
        </w:rPr>
        <w:t>202</w:t>
      </w:r>
      <w:r>
        <w:rPr>
          <w:rFonts w:hint="eastAsia" w:ascii="仿宋_GB2312"/>
          <w:lang w:val="en-US" w:eastAsia="zh-CN"/>
        </w:rPr>
        <w:t>3</w:t>
      </w:r>
      <w:r>
        <w:rPr>
          <w:rFonts w:hint="eastAsia" w:ascii="仿宋_GB2312"/>
        </w:rPr>
        <w:t>年焉耆县</w:t>
      </w:r>
      <w:r>
        <w:rPr>
          <w:rFonts w:hint="eastAsia" w:ascii="仿宋_GB2312"/>
          <w:lang w:val="en-US" w:eastAsia="zh-CN"/>
        </w:rPr>
        <w:t>机关事业单位基本</w:t>
      </w:r>
      <w:r>
        <w:rPr>
          <w:rFonts w:hint="eastAsia" w:ascii="仿宋_GB2312"/>
        </w:rPr>
        <w:t>养老保险补助经费专项资金用于保障</w:t>
      </w:r>
      <w:r>
        <w:rPr>
          <w:rFonts w:hint="eastAsia" w:ascii="仿宋_GB2312"/>
          <w:lang w:val="en-US" w:eastAsia="zh-CN"/>
        </w:rPr>
        <w:t>机关事业人员</w:t>
      </w:r>
      <w:r>
        <w:rPr>
          <w:rFonts w:hint="eastAsia" w:ascii="仿宋_GB2312"/>
        </w:rPr>
        <w:t>基本生活水平。</w:t>
      </w:r>
    </w:p>
    <w:p>
      <w:pPr>
        <w:spacing w:line="360" w:lineRule="auto"/>
        <w:ind w:firstLine="600" w:firstLineChars="200"/>
        <w:rPr>
          <w:rFonts w:hint="eastAsia" w:ascii="仿宋_GB2312"/>
        </w:rPr>
      </w:pPr>
      <w:r>
        <w:rPr>
          <w:rFonts w:hint="eastAsia" w:ascii="仿宋_GB2312"/>
        </w:rPr>
        <w:t>实施情况：</w:t>
      </w:r>
    </w:p>
    <w:p>
      <w:pPr>
        <w:spacing w:line="360" w:lineRule="auto"/>
        <w:ind w:firstLine="600" w:firstLineChars="200"/>
        <w:rPr>
          <w:rFonts w:hint="eastAsia" w:ascii="仿宋_GB2312"/>
          <w:highlight w:val="none"/>
        </w:rPr>
      </w:pPr>
      <w:r>
        <w:rPr>
          <w:rFonts w:hint="eastAsia" w:ascii="仿宋_GB2312"/>
          <w:highlight w:val="none"/>
        </w:rPr>
        <w:t>保障机关事业单位基本养老保险制度运行，投入5200万元用于补助2023年机关事业单位基本养老保险基金发放，保障机关事业单位基本养老保险2659名退休人员待遇，计划发放12次，每次发放433.33万元，按月足额发放，提升机关事业单位退休人员生活保障水平。</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5200</w:t>
      </w:r>
      <w:r>
        <w:rPr>
          <w:rFonts w:hint="eastAsia"/>
          <w:color w:val="auto"/>
        </w:rPr>
        <w:t>万元，全年预算数</w:t>
      </w:r>
      <w:r>
        <w:rPr>
          <w:rFonts w:hint="eastAsia"/>
          <w:color w:val="auto"/>
          <w:lang w:val="en-US" w:eastAsia="zh-CN"/>
        </w:rPr>
        <w:t>5200</w:t>
      </w:r>
      <w:r>
        <w:rPr>
          <w:rFonts w:hint="eastAsia"/>
          <w:color w:val="auto"/>
        </w:rPr>
        <w:t>万元，实际总投入</w:t>
      </w:r>
      <w:r>
        <w:rPr>
          <w:rFonts w:hint="eastAsia"/>
          <w:color w:val="auto"/>
          <w:lang w:val="en-US" w:eastAsia="zh-CN"/>
        </w:rPr>
        <w:t>5200</w:t>
      </w:r>
      <w:r>
        <w:rPr>
          <w:rFonts w:hint="eastAsia"/>
          <w:color w:val="auto"/>
        </w:rPr>
        <w:t>万元，该项目资金已全部落实到位，资金来源为</w:t>
      </w:r>
      <w:r>
        <w:rPr>
          <w:rFonts w:hint="eastAsia"/>
          <w:color w:val="auto"/>
          <w:lang w:eastAsia="zh-CN"/>
        </w:rPr>
        <w:t>财政拨款</w:t>
      </w:r>
      <w:r>
        <w:rPr>
          <w:color w:val="auto"/>
        </w:rPr>
        <w:t xml:space="preserve"> </w:t>
      </w:r>
      <w:r>
        <w:rPr>
          <w:rFonts w:hint="eastAsia"/>
          <w:color w:val="auto"/>
        </w:rPr>
        <w:t>。</w:t>
      </w:r>
    </w:p>
    <w:p>
      <w:pPr>
        <w:spacing w:line="360" w:lineRule="auto"/>
        <w:ind w:firstLine="600" w:firstLineChars="200"/>
        <w:rPr>
          <w:color w:val="FF0000"/>
        </w:rPr>
      </w:pPr>
      <w:r>
        <w:rPr>
          <w:rFonts w:hint="eastAsia"/>
        </w:rPr>
        <w:t>资金使用情况：</w:t>
      </w:r>
      <w:r>
        <w:rPr>
          <w:rFonts w:hint="eastAsia"/>
          <w:color w:val="auto"/>
        </w:rPr>
        <w:t>该项目年初预算数</w:t>
      </w:r>
      <w:r>
        <w:rPr>
          <w:rFonts w:hint="eastAsia"/>
          <w:color w:val="auto"/>
          <w:lang w:val="en-US" w:eastAsia="zh-CN"/>
        </w:rPr>
        <w:t>5200</w:t>
      </w:r>
      <w:r>
        <w:rPr>
          <w:rFonts w:hint="eastAsia"/>
          <w:color w:val="auto"/>
        </w:rPr>
        <w:t>万元，全年预算数</w:t>
      </w:r>
      <w:r>
        <w:rPr>
          <w:rFonts w:hint="eastAsia"/>
          <w:color w:val="auto"/>
          <w:lang w:val="en-US" w:eastAsia="zh-CN"/>
        </w:rPr>
        <w:t>5200</w:t>
      </w:r>
      <w:r>
        <w:rPr>
          <w:rFonts w:hint="eastAsia"/>
          <w:color w:val="auto"/>
        </w:rPr>
        <w:t xml:space="preserve">万元，全年执行数 </w:t>
      </w:r>
      <w:r>
        <w:rPr>
          <w:rFonts w:hint="eastAsia"/>
          <w:color w:val="auto"/>
          <w:lang w:val="en-US" w:eastAsia="zh-CN"/>
        </w:rPr>
        <w:t>5200</w:t>
      </w:r>
      <w:r>
        <w:rPr>
          <w:rFonts w:hint="eastAsia"/>
          <w:color w:val="auto"/>
        </w:rPr>
        <w:t>万元，预算执行率为</w:t>
      </w:r>
      <w:r>
        <w:rPr>
          <w:rFonts w:hint="eastAsia"/>
          <w:color w:val="auto"/>
          <w:lang w:val="en-US" w:eastAsia="zh-CN"/>
        </w:rPr>
        <w:t>100</w:t>
      </w:r>
      <w:r>
        <w:rPr>
          <w:rFonts w:hint="eastAsia"/>
          <w:color w:val="auto"/>
        </w:rPr>
        <w:t>%，用于：机关事业单位养老保险每次发放补助资金数</w:t>
      </w:r>
      <w:r>
        <w:rPr>
          <w:rFonts w:hint="eastAsia"/>
          <w:color w:val="auto"/>
          <w:lang w:eastAsia="zh-CN"/>
        </w:rPr>
        <w:t>约</w:t>
      </w:r>
      <w:r>
        <w:rPr>
          <w:rFonts w:hint="eastAsia"/>
          <w:color w:val="auto"/>
          <w:lang w:val="en-US" w:eastAsia="zh-CN"/>
        </w:rPr>
        <w:t>433.33万元/月</w:t>
      </w:r>
      <w:r>
        <w:rPr>
          <w:rFonts w:hint="eastAsia"/>
          <w:color w:val="auto"/>
        </w:rPr>
        <w:t>。</w:t>
      </w:r>
    </w:p>
    <w:p>
      <w:pPr>
        <w:pStyle w:val="2"/>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numPr>
          <w:ilvl w:val="0"/>
          <w:numId w:val="2"/>
        </w:numPr>
        <w:spacing w:line="360" w:lineRule="auto"/>
        <w:ind w:firstLine="600" w:firstLineChars="200"/>
        <w:rPr>
          <w:rFonts w:hint="eastAsia"/>
          <w:lang w:val="en-US" w:eastAsia="zh-CN"/>
        </w:rPr>
      </w:pPr>
      <w:r>
        <w:rPr>
          <w:rFonts w:hint="eastAsia"/>
        </w:rPr>
        <w:t>总体目标：做好纳入基金管理的国家机关、事业单位工作人员的养老保险的征收和发放工作，确保机关养老保险下达目标任务的全面完成</w:t>
      </w:r>
      <w:r>
        <w:rPr>
          <w:rFonts w:hint="eastAsia"/>
          <w:lang w:eastAsia="zh-CN"/>
        </w:rPr>
        <w:t>。</w:t>
      </w:r>
      <w:r>
        <w:rPr>
          <w:rFonts w:hint="eastAsia"/>
        </w:rPr>
        <w:t>保障机关事业单位基本养老保险制度运行，投入5200万元用于补助2023年机关事业单位基本养老保险基金发放，保障2</w:t>
      </w:r>
      <w:r>
        <w:rPr>
          <w:rFonts w:hint="eastAsia"/>
          <w:lang w:val="en-US" w:eastAsia="zh-CN"/>
        </w:rPr>
        <w:t>659</w:t>
      </w:r>
      <w:r>
        <w:rPr>
          <w:rFonts w:hint="eastAsia"/>
        </w:rPr>
        <w:t>名退休人员待遇按月足额发放，提升退休人员生活保障水平。</w:t>
      </w:r>
      <w:r>
        <w:rPr>
          <w:rFonts w:hint="eastAsia"/>
          <w:lang w:val="en-US" w:eastAsia="zh-CN"/>
        </w:rPr>
        <w:t xml:space="preserve"> </w:t>
      </w:r>
    </w:p>
    <w:p>
      <w:pPr>
        <w:numPr>
          <w:ilvl w:val="0"/>
          <w:numId w:val="0"/>
        </w:numPr>
        <w:spacing w:line="360" w:lineRule="auto"/>
        <w:ind w:firstLine="600" w:firstLineChars="200"/>
        <w:rPr>
          <w:rFonts w:hint="eastAsia"/>
        </w:rPr>
      </w:pPr>
      <w:r>
        <w:rPr>
          <w:rFonts w:hint="eastAsia"/>
          <w:lang w:val="en-US" w:eastAsia="zh-CN"/>
        </w:rPr>
        <w:t xml:space="preserve"> 2、阶段性目</w:t>
      </w:r>
      <w:r>
        <w:rPr>
          <w:rFonts w:hint="eastAsia"/>
        </w:rPr>
        <w:t>标：</w:t>
      </w:r>
    </w:p>
    <w:p>
      <w:pPr>
        <w:numPr>
          <w:ilvl w:val="0"/>
          <w:numId w:val="0"/>
        </w:numPr>
        <w:spacing w:line="360" w:lineRule="auto"/>
        <w:ind w:firstLine="600" w:firstLineChars="200"/>
        <w:rPr>
          <w:highlight w:val="yellow"/>
        </w:rPr>
      </w:pPr>
      <w:r>
        <w:rPr>
          <w:rFonts w:hint="eastAsia"/>
          <w:highlight w:val="none"/>
        </w:rPr>
        <w:t>1、做好纳入基金管理的国家机关、事业单位工作人员的养老保险的征收和发放工作，确保机关养老保险下达目标任务的全面完成。 2、保障机关事业单位基本养老保险制度运行，投入5200万元用于补助2023年机关事业单位基本养老保险基金发放，保障2743名退休人员待遇按月足额发放，提升退休人员生活保障水平。</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2"/>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财政对机关事业单位基本养老保险补助项目</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40" w:firstLineChars="200"/>
        <w:rPr>
          <w:rFonts w:hint="eastAsia" w:ascii="仿宋_GB2312"/>
          <w:bCs/>
          <w:color w:val="auto"/>
          <w:sz w:val="32"/>
          <w:szCs w:val="32"/>
          <w:lang w:eastAsia="zh-CN"/>
        </w:rPr>
      </w:pPr>
      <w:r>
        <w:rPr>
          <w:rFonts w:hint="eastAsia" w:ascii="仿宋_GB2312"/>
          <w:bCs/>
          <w:color w:val="auto"/>
          <w:sz w:val="32"/>
          <w:szCs w:val="32"/>
          <w:lang w:eastAsia="zh-CN"/>
        </w:rPr>
        <w:t>财政对机关事业单位基本养老保险的补助</w:t>
      </w:r>
    </w:p>
    <w:p>
      <w:pPr>
        <w:spacing w:line="360" w:lineRule="auto"/>
        <w:ind w:firstLine="600" w:firstLineChars="200"/>
      </w:pPr>
      <w:r>
        <w:rPr>
          <w:rFonts w:hint="eastAsia"/>
        </w:rPr>
        <w:t>3、绩效评价范围：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财政对机关事业单位基本养老保险补助项目</w:t>
      </w:r>
      <w:r>
        <w:rPr>
          <w:rFonts w:hint="eastAsia"/>
          <w:color w:val="auto"/>
        </w:rPr>
        <w:t>评价，评价核心为专项资金的支出完成情况和效果。</w:t>
      </w:r>
    </w:p>
    <w:p>
      <w:pPr>
        <w:pStyle w:val="2"/>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spacing w:line="600" w:lineRule="exact"/>
        <w:ind w:firstLine="640"/>
      </w:pPr>
      <w:r>
        <w:rPr>
          <w:rFonts w:hint="eastAsia" w:ascii="仿宋_GB2312"/>
          <w:bCs/>
          <w:color w:val="auto"/>
          <w:sz w:val="32"/>
          <w:szCs w:val="32"/>
        </w:rPr>
        <w:t>（四）公开透明。绩效评价结果应依法依规公开，并自觉接受社会监督。</w:t>
      </w:r>
    </w:p>
    <w:p>
      <w:pPr>
        <w:spacing w:line="360" w:lineRule="auto"/>
      </w:pPr>
      <w:r>
        <w:rPr>
          <w:rFonts w:hint="eastAsia"/>
        </w:rPr>
        <w:t>2、评价指标体系（附表说明）</w:t>
      </w:r>
    </w:p>
    <w:p>
      <w:pPr>
        <w:pStyle w:val="2"/>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财政对机关事业单位基本养老保险补助项目支出绩效评价指标体系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r>
        <w:rPr>
          <w:rFonts w:hint="eastAsia" w:eastAsia="仿宋_GB2312"/>
          <w:bCs/>
          <w:color w:val="auto"/>
          <w:sz w:val="30"/>
          <w:szCs w:val="30"/>
        </w:rPr>
        <w:t>本次项目支出绩效自评采用因素分析法，原因是：本项目需要考虑内外部因素产生的影响及量化社会效益进行分析评价，因此选择因素分析法能更好的对该项目的资金进行评价。</w:t>
      </w:r>
    </w:p>
    <w:p>
      <w:pPr>
        <w:spacing w:line="360" w:lineRule="auto"/>
      </w:pPr>
      <w:r>
        <w:rPr>
          <w:rFonts w:hint="eastAsia"/>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bCs/>
          <w:color w:val="auto"/>
          <w:sz w:val="30"/>
          <w:szCs w:val="30"/>
        </w:rPr>
      </w:pPr>
      <w:r>
        <w:rPr>
          <w:rFonts w:hint="eastAsia" w:eastAsia="仿宋_GB2312"/>
          <w:bCs/>
          <w:color w:val="auto"/>
          <w:sz w:val="30"/>
          <w:szCs w:val="30"/>
        </w:rPr>
        <w:t>本次项目支出绩效自评采用计划标准、历史标准。原因是：该项目设置年初绩效目标申报表时参照了往年历史数据制定的标准，并根据该项目本年度计划实施情况确定三级指标。采用计划标准、历史标准，可提高预算编制和预算额度测算准确率，使评价结果更加科学真实。</w:t>
      </w:r>
    </w:p>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7"/>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bookmarkStart w:id="8" w:name="_Toc68703835"/>
      <w:r>
        <w:rPr>
          <w:rFonts w:hint="eastAsia" w:eastAsia="仿宋_GB2312"/>
          <w:bCs/>
          <w:color w:val="auto"/>
          <w:sz w:val="32"/>
          <w:szCs w:val="32"/>
        </w:rPr>
        <w:t>（一）综合评价情况</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本项目严格按照科学公正、统筹兼顾、激励约束、公开透明绩效评价原则，采用</w:t>
      </w:r>
      <w:r>
        <w:rPr>
          <w:rFonts w:hint="eastAsia" w:eastAsia="仿宋_GB2312"/>
          <w:bCs/>
          <w:color w:val="auto"/>
          <w:sz w:val="32"/>
          <w:szCs w:val="32"/>
          <w:lang w:eastAsia="zh-CN"/>
        </w:rPr>
        <w:t>因素分析法</w:t>
      </w:r>
      <w:r>
        <w:rPr>
          <w:rFonts w:hint="eastAsia" w:eastAsia="仿宋_GB2312"/>
          <w:bCs/>
          <w:color w:val="auto"/>
          <w:sz w:val="32"/>
          <w:szCs w:val="32"/>
        </w:rPr>
        <w:t>评价方法，坚持</w:t>
      </w:r>
      <w:r>
        <w:rPr>
          <w:rFonts w:hint="eastAsia" w:eastAsia="仿宋_GB2312"/>
          <w:bCs/>
          <w:color w:val="auto"/>
          <w:sz w:val="32"/>
          <w:szCs w:val="32"/>
          <w:lang w:eastAsia="zh-CN"/>
        </w:rPr>
        <w:t>计划标准和历史标准</w:t>
      </w:r>
      <w:r>
        <w:rPr>
          <w:rFonts w:hint="eastAsia" w:eastAsia="仿宋_GB2312"/>
          <w:bCs/>
          <w:color w:val="auto"/>
          <w:sz w:val="32"/>
          <w:szCs w:val="32"/>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财政对机关事业单位基本养老保险的补助项目评价得分情况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pPr>
        <w:pStyle w:val="2"/>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rFonts w:hint="eastAsia"/>
          <w:color w:val="auto"/>
        </w:rPr>
      </w:pPr>
      <w:r>
        <w:rPr>
          <w:rFonts w:hint="eastAsia"/>
          <w:color w:val="auto"/>
        </w:rPr>
        <w:t>本项目的项目决策、项目过程、项目产出、项目效益均达到了预期要求，最终得分为100分，项目达成年度指标。</w:t>
      </w:r>
      <w:bookmarkStart w:id="10" w:name="_Toc68703837"/>
    </w:p>
    <w:p>
      <w:pPr>
        <w:spacing w:line="360" w:lineRule="auto"/>
        <w:ind w:firstLine="640" w:firstLineChars="200"/>
        <w:rPr>
          <w:rFonts w:ascii="宋体" w:hAnsi="宋体" w:eastAsia="宋体"/>
          <w:sz w:val="32"/>
          <w:szCs w:val="32"/>
        </w:rPr>
      </w:pPr>
      <w:r>
        <w:rPr>
          <w:rFonts w:hint="eastAsia" w:ascii="宋体" w:hAnsi="宋体" w:eastAsia="宋体"/>
          <w:sz w:val="32"/>
          <w:szCs w:val="32"/>
        </w:rPr>
        <w:t>四、绩效评价指标分析</w:t>
      </w:r>
      <w:bookmarkEnd w:id="10"/>
    </w:p>
    <w:p>
      <w:pPr>
        <w:pStyle w:val="2"/>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rPr>
      </w:pPr>
      <w:r>
        <w:rPr>
          <w:rFonts w:hint="eastAsia"/>
        </w:rPr>
        <w:t>项目立项符合国家法律法规、国民经济发展规划和相关政策，为了确保机关事业单位基本养老保险退休人员的养老待遇落实，</w:t>
      </w:r>
      <w:r>
        <w:rPr>
          <w:rFonts w:hint="eastAsia"/>
          <w:lang w:eastAsia="zh-CN"/>
        </w:rPr>
        <w:t>根据</w:t>
      </w:r>
      <w:r>
        <w:rPr>
          <w:rFonts w:hint="eastAsia"/>
        </w:rPr>
        <w:t>新财社【202</w:t>
      </w:r>
      <w:r>
        <w:rPr>
          <w:rFonts w:hint="eastAsia"/>
          <w:lang w:val="en-US" w:eastAsia="zh-CN"/>
        </w:rPr>
        <w:t>2</w:t>
      </w:r>
      <w:r>
        <w:rPr>
          <w:rFonts w:hint="eastAsia"/>
        </w:rPr>
        <w:t>】</w:t>
      </w:r>
      <w:r>
        <w:rPr>
          <w:rFonts w:hint="eastAsia"/>
          <w:lang w:val="en-US" w:eastAsia="zh-CN"/>
        </w:rPr>
        <w:t>254号</w:t>
      </w:r>
      <w:r>
        <w:rPr>
          <w:rFonts w:hint="eastAsia"/>
        </w:rPr>
        <w:t>（关于</w:t>
      </w:r>
      <w:r>
        <w:rPr>
          <w:rFonts w:hint="eastAsia"/>
          <w:lang w:val="en-US" w:eastAsia="zh-CN"/>
        </w:rPr>
        <w:t>提前</w:t>
      </w:r>
      <w:r>
        <w:rPr>
          <w:rFonts w:hint="eastAsia"/>
        </w:rPr>
        <w:t>下达202</w:t>
      </w:r>
      <w:r>
        <w:rPr>
          <w:rFonts w:hint="eastAsia"/>
          <w:lang w:val="en-US" w:eastAsia="zh-CN"/>
        </w:rPr>
        <w:t>3</w:t>
      </w:r>
      <w:r>
        <w:rPr>
          <w:rFonts w:hint="eastAsia"/>
        </w:rPr>
        <w:t>年</w:t>
      </w:r>
      <w:r>
        <w:rPr>
          <w:rFonts w:hint="eastAsia"/>
          <w:lang w:val="en-US" w:eastAsia="zh-CN"/>
        </w:rPr>
        <w:t>自治区</w:t>
      </w:r>
      <w:r>
        <w:rPr>
          <w:rFonts w:hint="eastAsia"/>
        </w:rPr>
        <w:t>财政</w:t>
      </w:r>
      <w:r>
        <w:rPr>
          <w:rFonts w:hint="eastAsia"/>
          <w:lang w:val="en-US" w:eastAsia="zh-CN"/>
        </w:rPr>
        <w:t>机关事业单位</w:t>
      </w:r>
      <w:r>
        <w:rPr>
          <w:rFonts w:hint="eastAsia"/>
        </w:rPr>
        <w:t>基本养老保险补助</w:t>
      </w:r>
      <w:r>
        <w:rPr>
          <w:rFonts w:hint="eastAsia"/>
          <w:lang w:val="en-US" w:eastAsia="zh-CN"/>
        </w:rPr>
        <w:t>资金</w:t>
      </w:r>
      <w:r>
        <w:rPr>
          <w:rFonts w:hint="eastAsia"/>
        </w:rPr>
        <w:t>的通知）</w:t>
      </w:r>
      <w:r>
        <w:rPr>
          <w:rFonts w:hint="eastAsia"/>
          <w:lang w:eastAsia="zh-CN"/>
        </w:rPr>
        <w:t>，</w:t>
      </w:r>
      <w:r>
        <w:rPr>
          <w:rFonts w:hint="eastAsia"/>
        </w:rPr>
        <w:t>巴财社【202</w:t>
      </w:r>
      <w:r>
        <w:rPr>
          <w:rFonts w:hint="eastAsia"/>
          <w:lang w:val="en-US" w:eastAsia="zh-CN"/>
        </w:rPr>
        <w:t>2</w:t>
      </w:r>
      <w:r>
        <w:rPr>
          <w:rFonts w:hint="eastAsia"/>
        </w:rPr>
        <w:t>】1</w:t>
      </w:r>
      <w:r>
        <w:rPr>
          <w:rFonts w:hint="eastAsia"/>
          <w:lang w:val="en-US" w:eastAsia="zh-CN"/>
        </w:rPr>
        <w:t>38</w:t>
      </w:r>
      <w:r>
        <w:rPr>
          <w:rFonts w:hint="eastAsia"/>
        </w:rPr>
        <w:t>号文件（关于提前下达202</w:t>
      </w:r>
      <w:r>
        <w:rPr>
          <w:rFonts w:hint="eastAsia"/>
          <w:lang w:val="en-US" w:eastAsia="zh-CN"/>
        </w:rPr>
        <w:t>3</w:t>
      </w:r>
      <w:r>
        <w:rPr>
          <w:rFonts w:hint="eastAsia"/>
        </w:rPr>
        <w:t>年</w:t>
      </w:r>
      <w:r>
        <w:rPr>
          <w:rFonts w:hint="eastAsia"/>
          <w:lang w:eastAsia="zh-CN"/>
        </w:rPr>
        <w:t>中央和</w:t>
      </w:r>
      <w:r>
        <w:rPr>
          <w:rFonts w:hint="eastAsia"/>
        </w:rPr>
        <w:t>自治区财政机关事业单位基本养老保险补助资金的通知），保障了机关事业退休人员基本生活水平稳步提高。</w:t>
      </w:r>
    </w:p>
    <w:p>
      <w:pPr>
        <w:spacing w:line="360" w:lineRule="auto"/>
        <w:ind w:firstLine="600" w:firstLineChars="200"/>
        <w:rPr>
          <w:rFonts w:hint="eastAsia"/>
        </w:rPr>
      </w:pPr>
      <w:r>
        <w:rPr>
          <w:rFonts w:hint="eastAsia"/>
        </w:rPr>
        <w:t>项目立项与部门职责范围相符，属于部门履职所需；项目属于公共财政支持范围，是地方事权支出责任划分原则；项目未与相关部门同类项目或部门内部相关项目重复。</w:t>
      </w:r>
    </w:p>
    <w:p>
      <w:pPr>
        <w:spacing w:line="360" w:lineRule="auto"/>
        <w:ind w:firstLine="600" w:firstLineChars="200"/>
      </w:pPr>
      <w:r>
        <w:rPr>
          <w:rFonts w:hint="eastAsia"/>
        </w:rPr>
        <w:t>2、立项程序规范性</w:t>
      </w:r>
    </w:p>
    <w:p>
      <w:pPr>
        <w:spacing w:line="360" w:lineRule="auto"/>
        <w:ind w:firstLine="600" w:firstLineChars="200"/>
        <w:rPr>
          <w:color w:val="auto"/>
        </w:rPr>
      </w:pPr>
      <w:r>
        <w:rPr>
          <w:rFonts w:hint="eastAsia"/>
        </w:rPr>
        <w:t>机关事业单位基本养老保险</w:t>
      </w:r>
      <w:r>
        <w:rPr>
          <w:rFonts w:hint="eastAsia"/>
          <w:color w:val="auto"/>
        </w:rPr>
        <w:t>项目按照规定的程序申请设立；审批文件、材料符合相关要求；事前已经过必要的可行性研究、专家论证、风险评估、绩效评估、集体决策。</w:t>
      </w:r>
    </w:p>
    <w:p>
      <w:pPr>
        <w:spacing w:line="360" w:lineRule="auto"/>
      </w:pPr>
      <w:r>
        <w:rPr>
          <w:rFonts w:hint="eastAsia"/>
        </w:rPr>
        <w:t>3、绩效目标合理性</w:t>
      </w:r>
    </w:p>
    <w:p>
      <w:pPr>
        <w:spacing w:line="360" w:lineRule="auto"/>
        <w:ind w:firstLine="600" w:firstLineChars="200"/>
        <w:rPr>
          <w:color w:val="FF0000"/>
        </w:rPr>
      </w:pPr>
      <w:r>
        <w:rPr>
          <w:rFonts w:hint="eastAsia"/>
        </w:rPr>
        <w:t>机关事业单位基本养老保险</w:t>
      </w:r>
      <w:r>
        <w:rPr>
          <w:rFonts w:hint="eastAsia"/>
          <w:color w:val="auto"/>
        </w:rPr>
        <w:t>项目有绩效目标；项目绩效目标与实际工作内容具有相关性；项目预期产出效益和效果符合正常的业绩水平；与预算确定的项目投资额或资金量相匹配。</w:t>
      </w:r>
    </w:p>
    <w:p>
      <w:pPr>
        <w:spacing w:line="360" w:lineRule="auto"/>
        <w:ind w:firstLine="600" w:firstLineChars="200"/>
        <w:rPr>
          <w:color w:val="auto"/>
        </w:rPr>
      </w:pPr>
      <w:r>
        <w:rPr>
          <w:rFonts w:hint="eastAsia"/>
          <w:color w:val="auto"/>
          <w:lang w:val="en-US" w:eastAsia="zh-CN"/>
        </w:rPr>
        <w:t>2023年财政对机关事业单位基本养老保险的补助项目</w:t>
      </w:r>
      <w:r>
        <w:rPr>
          <w:rFonts w:hint="eastAsia"/>
          <w:color w:val="auto"/>
        </w:rPr>
        <w:t>设立了项目绩效目标，与新财社【2022】254号（关于提前下达2023年自治区财政机关事业单位基本养老保险补助资金的通知），巴财社【2022】138号文件（关于提前下达2023年中央和自治区财政机关事业单位基本养老保险补助资金的通知）用于保障机关事业养老基本生活水平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r>
        <w:rPr>
          <w:rFonts w:hint="eastAsia"/>
          <w:color w:val="auto"/>
        </w:rPr>
        <w:t>将项目绩效目标细化分解为具体的绩效指标；通过清晰、可衡量的指标值予以体现；与项目目标任务数或计划数相对应。</w:t>
      </w:r>
    </w:p>
    <w:p>
      <w:pPr>
        <w:spacing w:line="360" w:lineRule="auto"/>
        <w:ind w:firstLine="600" w:firstLineChars="200"/>
        <w:rPr>
          <w:color w:val="FF0000"/>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年财政对机关事业单位基本养老保险的补助项目将项目绩效目标细化分解为具体的绩效指标，一级指标共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5</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rPr>
          <w:rFonts w:hint="eastAsia"/>
          <w:color w:val="auto"/>
        </w:rPr>
      </w:pPr>
      <w:r>
        <w:rPr>
          <w:rFonts w:hint="eastAsia"/>
          <w:color w:val="auto"/>
        </w:rPr>
        <w:t>预算资金分配依据充分；资金分配额度合理，与项目相适应。</w:t>
      </w:r>
      <w:bookmarkStart w:id="13" w:name="_Toc68703839"/>
    </w:p>
    <w:p>
      <w:pPr>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color w:val="auto"/>
        </w:rPr>
      </w:pPr>
      <w:r>
        <w:rPr>
          <w:rFonts w:hint="eastAsia"/>
          <w:color w:val="auto"/>
        </w:rPr>
        <w:t>实际到位资金</w:t>
      </w:r>
      <w:r>
        <w:rPr>
          <w:rFonts w:hint="eastAsia"/>
          <w:color w:val="auto"/>
          <w:lang w:val="en-US" w:eastAsia="zh-CN"/>
        </w:rPr>
        <w:t>5200</w:t>
      </w:r>
      <w:r>
        <w:rPr>
          <w:rFonts w:hint="eastAsia"/>
          <w:color w:val="auto"/>
        </w:rPr>
        <w:t>万元，预算资金</w:t>
      </w:r>
      <w:r>
        <w:rPr>
          <w:rFonts w:hint="eastAsia"/>
          <w:color w:val="auto"/>
          <w:lang w:val="en-US" w:eastAsia="zh-CN"/>
        </w:rPr>
        <w:t>5200</w:t>
      </w:r>
      <w:r>
        <w:rPr>
          <w:rFonts w:hint="eastAsia"/>
          <w:color w:val="auto"/>
        </w:rPr>
        <w:t>万元，资金到位率</w:t>
      </w:r>
      <w:r>
        <w:rPr>
          <w:color w:val="auto"/>
        </w:rPr>
        <w:t>100</w:t>
      </w:r>
      <w:r>
        <w:rPr>
          <w:rFonts w:hint="eastAsia"/>
          <w:color w:val="auto"/>
        </w:rPr>
        <w:t>%</w:t>
      </w:r>
    </w:p>
    <w:p>
      <w:pPr>
        <w:spacing w:line="360" w:lineRule="auto"/>
      </w:pPr>
      <w:r>
        <w:rPr>
          <w:rFonts w:hint="eastAsia"/>
        </w:rPr>
        <w:t>2、预算执行率</w:t>
      </w:r>
    </w:p>
    <w:p>
      <w:pPr>
        <w:spacing w:line="360" w:lineRule="auto"/>
        <w:ind w:firstLine="600" w:firstLineChars="200"/>
        <w:rPr>
          <w:rFonts w:hint="eastAsia" w:eastAsia="仿宋_GB2312"/>
          <w:lang w:val="en-US" w:eastAsia="zh-CN"/>
        </w:rPr>
      </w:pPr>
      <w:r>
        <w:rPr>
          <w:rFonts w:hint="eastAsia"/>
          <w:color w:val="auto"/>
        </w:rPr>
        <w:t>年初预算数</w:t>
      </w:r>
      <w:r>
        <w:rPr>
          <w:rFonts w:hint="eastAsia"/>
          <w:color w:val="auto"/>
          <w:lang w:val="en-US" w:eastAsia="zh-CN"/>
        </w:rPr>
        <w:t>5200</w:t>
      </w:r>
      <w:r>
        <w:rPr>
          <w:rFonts w:hint="eastAsia"/>
          <w:color w:val="auto"/>
        </w:rPr>
        <w:t>万元，全年预算数</w:t>
      </w:r>
      <w:r>
        <w:rPr>
          <w:rFonts w:hint="eastAsia"/>
          <w:color w:val="auto"/>
          <w:lang w:val="en-US" w:eastAsia="zh-CN"/>
        </w:rPr>
        <w:t>5200</w:t>
      </w:r>
      <w:r>
        <w:rPr>
          <w:rFonts w:hint="eastAsia"/>
          <w:color w:val="auto"/>
        </w:rPr>
        <w:t xml:space="preserve">万元，全年执行数 </w:t>
      </w:r>
      <w:r>
        <w:rPr>
          <w:color w:val="auto"/>
        </w:rPr>
        <w:t xml:space="preserve">    </w:t>
      </w:r>
      <w:r>
        <w:rPr>
          <w:rFonts w:hint="eastAsia"/>
          <w:color w:val="auto"/>
          <w:lang w:val="en-US" w:eastAsia="zh-CN"/>
        </w:rPr>
        <w:t>5200</w:t>
      </w:r>
      <w:r>
        <w:rPr>
          <w:rFonts w:hint="eastAsia"/>
          <w:color w:val="auto"/>
        </w:rPr>
        <w:t>万元，预算执行率为</w:t>
      </w:r>
      <w:r>
        <w:rPr>
          <w:color w:val="auto"/>
        </w:rPr>
        <w:t>100</w:t>
      </w:r>
      <w:r>
        <w:rPr>
          <w:rFonts w:hint="eastAsia"/>
          <w:color w:val="auto"/>
        </w:rPr>
        <w:t>%</w:t>
      </w:r>
      <w:r>
        <w:rPr>
          <w:rFonts w:hint="eastAsia" w:ascii="仿宋_GB2312" w:eastAsia="仿宋_GB2312"/>
          <w:b w:val="0"/>
          <w:bCs w:val="0"/>
        </w:rPr>
        <w:t>。</w:t>
      </w:r>
    </w:p>
    <w:p>
      <w:pPr>
        <w:spacing w:line="360" w:lineRule="auto"/>
      </w:pPr>
      <w:r>
        <w:rPr>
          <w:rFonts w:hint="eastAsia"/>
        </w:rPr>
        <w:t>3、资金使用合规性</w:t>
      </w:r>
    </w:p>
    <w:p>
      <w:pPr>
        <w:spacing w:line="360" w:lineRule="auto"/>
        <w:rPr>
          <w:color w:val="auto"/>
        </w:rPr>
      </w:pPr>
      <w:r>
        <w:rPr>
          <w:rFonts w:hint="eastAsia"/>
          <w:lang w:val="en-US" w:eastAsia="zh-CN"/>
        </w:rPr>
        <w:t xml:space="preserve">  </w:t>
      </w:r>
      <w:r>
        <w:rPr>
          <w:rFonts w:hint="eastAsia"/>
        </w:rPr>
        <w:t>事业单位基本养老保险</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pPr>
      <w:r>
        <w:rPr>
          <w:rFonts w:hint="eastAsia"/>
        </w:rPr>
        <w:t>4、管理制度健全性</w:t>
      </w:r>
    </w:p>
    <w:p>
      <w:pPr>
        <w:spacing w:line="360" w:lineRule="auto"/>
        <w:rPr>
          <w:color w:val="auto"/>
        </w:rPr>
      </w:pPr>
      <w:r>
        <w:rPr>
          <w:rFonts w:hint="eastAsia"/>
        </w:rPr>
        <w:t>机关事业单位基本养老保险</w:t>
      </w:r>
      <w:r>
        <w:rPr>
          <w:rFonts w:hint="eastAsia"/>
          <w:color w:val="auto"/>
        </w:rPr>
        <w:t>项目实施制定相应的财务和业务管理制度；财务和业务管理制度合法、合规、完整。</w:t>
      </w:r>
    </w:p>
    <w:p>
      <w:pPr>
        <w:spacing w:line="360" w:lineRule="auto"/>
      </w:pPr>
      <w:r>
        <w:rPr>
          <w:rFonts w:hint="eastAsia"/>
        </w:rPr>
        <w:t>5、制度执行有效性</w:t>
      </w:r>
    </w:p>
    <w:p>
      <w:pPr>
        <w:spacing w:line="360" w:lineRule="auto"/>
        <w:rPr>
          <w:color w:val="auto"/>
        </w:rPr>
      </w:pPr>
      <w:r>
        <w:rPr>
          <w:rFonts w:hint="eastAsia"/>
        </w:rPr>
        <w:t>机关事业单位基本养老保险</w:t>
      </w:r>
      <w:r>
        <w:rPr>
          <w:rFonts w:hint="eastAsia"/>
          <w:color w:val="auto"/>
        </w:rPr>
        <w:t>项目实施遵守相关法律法规和相关管理规定；项目调整及支出调整手续完备；项目合同书、验收报告、技术鉴定等资料齐全并及时归档；项目实施的人员条件、场地设备、信息支撑等落实到位。</w:t>
      </w:r>
    </w:p>
    <w:p>
      <w:pPr>
        <w:pStyle w:val="2"/>
        <w:spacing w:line="360" w:lineRule="auto"/>
        <w:rPr>
          <w:color w:val="FF000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eastAsia"/>
          <w:color w:val="auto"/>
          <w:lang w:eastAsia="zh-CN"/>
        </w:rPr>
      </w:pPr>
      <w:r>
        <w:rPr>
          <w:rFonts w:hint="eastAsia"/>
          <w:color w:val="auto"/>
        </w:rPr>
        <w:t>产出数量指标：</w:t>
      </w:r>
      <w:r>
        <w:rPr>
          <w:rFonts w:hint="eastAsia"/>
          <w:color w:val="auto"/>
          <w:lang w:val="en-US" w:eastAsia="zh-CN"/>
        </w:rPr>
        <w:t>1.</w:t>
      </w:r>
      <w:r>
        <w:rPr>
          <w:rFonts w:hint="eastAsia"/>
          <w:color w:val="auto"/>
          <w:lang w:eastAsia="zh-CN"/>
        </w:rPr>
        <w:t>数量指标：</w:t>
      </w:r>
      <w:r>
        <w:rPr>
          <w:rFonts w:hint="eastAsia"/>
          <w:color w:val="auto"/>
        </w:rPr>
        <w:t>指标1：机关事业单位养老保险发放补助人数</w:t>
      </w:r>
      <w:r>
        <w:rPr>
          <w:color w:val="auto"/>
        </w:rPr>
        <w:t xml:space="preserve"> </w:t>
      </w:r>
      <w:r>
        <w:rPr>
          <w:rFonts w:hint="eastAsia"/>
          <w:color w:val="auto"/>
        </w:rPr>
        <w:t>，指标值：≥2659</w:t>
      </w:r>
      <w:r>
        <w:rPr>
          <w:rFonts w:hint="eastAsia"/>
          <w:color w:val="auto"/>
          <w:lang w:eastAsia="zh-CN"/>
        </w:rPr>
        <w:t>人</w:t>
      </w:r>
      <w:r>
        <w:rPr>
          <w:rFonts w:hint="eastAsia"/>
          <w:color w:val="auto"/>
        </w:rPr>
        <w:t>，实际完</w:t>
      </w:r>
      <w:r>
        <w:rPr>
          <w:rFonts w:hint="eastAsia"/>
          <w:color w:val="auto"/>
          <w:highlight w:val="none"/>
        </w:rPr>
        <w:t>成值</w:t>
      </w:r>
      <w:r>
        <w:rPr>
          <w:rFonts w:hint="eastAsia"/>
          <w:color w:val="auto"/>
          <w:highlight w:val="none"/>
          <w:lang w:val="en-US" w:eastAsia="zh-CN"/>
        </w:rPr>
        <w:t>2636人</w:t>
      </w:r>
      <w:r>
        <w:rPr>
          <w:rFonts w:hint="eastAsia"/>
          <w:color w:val="auto"/>
          <w:highlight w:val="none"/>
        </w:rPr>
        <w:t>，指标完成率</w:t>
      </w:r>
      <w:r>
        <w:rPr>
          <w:rFonts w:hint="eastAsia"/>
          <w:color w:val="auto"/>
          <w:highlight w:val="none"/>
          <w:lang w:val="en-US" w:eastAsia="zh-CN"/>
        </w:rPr>
        <w:t>99.14</w:t>
      </w:r>
      <w:r>
        <w:rPr>
          <w:rFonts w:hint="eastAsia"/>
          <w:color w:val="auto"/>
          <w:highlight w:val="none"/>
        </w:rPr>
        <w:t>%，偏差原因：机关事业单位养老保险发放</w:t>
      </w:r>
      <w:r>
        <w:rPr>
          <w:rFonts w:hint="eastAsia"/>
          <w:color w:val="auto"/>
        </w:rPr>
        <w:t>补助人数</w:t>
      </w:r>
      <w:r>
        <w:rPr>
          <w:rFonts w:hint="eastAsia"/>
          <w:color w:val="auto"/>
          <w:lang w:eastAsia="zh-CN"/>
        </w:rPr>
        <w:t>有人员增减变动</w:t>
      </w:r>
      <w:r>
        <w:rPr>
          <w:rFonts w:hint="eastAsia"/>
          <w:color w:val="auto"/>
        </w:rPr>
        <w:t>；</w:t>
      </w:r>
      <w:r>
        <w:rPr>
          <w:rFonts w:hint="eastAsia"/>
          <w:color w:val="auto"/>
          <w:lang w:eastAsia="zh-CN"/>
        </w:rPr>
        <w:t>指标</w:t>
      </w:r>
      <w:r>
        <w:rPr>
          <w:rFonts w:hint="eastAsia"/>
          <w:color w:val="auto"/>
          <w:lang w:val="en-US" w:eastAsia="zh-CN"/>
        </w:rPr>
        <w:t>2：</w:t>
      </w:r>
      <w:r>
        <w:rPr>
          <w:rFonts w:hint="eastAsia"/>
          <w:color w:val="auto"/>
        </w:rPr>
        <w:t>机关事业单位养老保险发放补助次数</w:t>
      </w:r>
      <w:r>
        <w:rPr>
          <w:rFonts w:hint="eastAsia"/>
          <w:color w:val="auto"/>
          <w:lang w:eastAsia="zh-CN"/>
        </w:rPr>
        <w:t>，</w:t>
      </w:r>
      <w:r>
        <w:rPr>
          <w:rFonts w:hint="eastAsia"/>
          <w:color w:val="auto"/>
        </w:rPr>
        <w:t>指标值：≤</w:t>
      </w:r>
      <w:r>
        <w:rPr>
          <w:rFonts w:hint="eastAsia"/>
          <w:color w:val="auto"/>
          <w:lang w:val="en-US" w:eastAsia="zh-CN"/>
        </w:rPr>
        <w:t>12次</w:t>
      </w:r>
      <w:r>
        <w:rPr>
          <w:rFonts w:hint="eastAsia"/>
          <w:color w:val="auto"/>
        </w:rPr>
        <w:t>，实际完成值</w:t>
      </w:r>
      <w:r>
        <w:rPr>
          <w:rFonts w:hint="eastAsia"/>
          <w:color w:val="auto"/>
          <w:lang w:val="en-US" w:eastAsia="zh-CN"/>
        </w:rPr>
        <w:t>12次</w:t>
      </w:r>
      <w:r>
        <w:rPr>
          <w:rFonts w:hint="eastAsia"/>
          <w:color w:val="auto"/>
        </w:rPr>
        <w:t>，指标完成率</w:t>
      </w:r>
      <w:r>
        <w:rPr>
          <w:color w:val="auto"/>
        </w:rPr>
        <w:t>100</w:t>
      </w:r>
      <w:r>
        <w:rPr>
          <w:rFonts w:hint="eastAsia"/>
          <w:color w:val="auto"/>
        </w:rPr>
        <w:t>%，无偏差原因</w:t>
      </w:r>
      <w:r>
        <w:rPr>
          <w:rFonts w:hint="eastAsia"/>
          <w:color w:val="auto"/>
          <w:lang w:eastAsia="zh-CN"/>
        </w:rPr>
        <w:t>；</w:t>
      </w:r>
    </w:p>
    <w:p>
      <w:pPr>
        <w:numPr>
          <w:ilvl w:val="0"/>
          <w:numId w:val="3"/>
        </w:numPr>
        <w:spacing w:line="360" w:lineRule="auto"/>
        <w:ind w:firstLine="600" w:firstLineChars="200"/>
        <w:rPr>
          <w:rFonts w:hint="eastAsia"/>
          <w:color w:val="auto"/>
        </w:rPr>
      </w:pPr>
      <w:r>
        <w:rPr>
          <w:rFonts w:hint="eastAsia"/>
          <w:color w:val="auto"/>
        </w:rPr>
        <w:t>质量指标：</w:t>
      </w:r>
      <w:r>
        <w:rPr>
          <w:rFonts w:hint="eastAsia"/>
          <w:color w:val="auto"/>
          <w:lang w:eastAsia="zh-CN"/>
        </w:rPr>
        <w:t>指标</w:t>
      </w:r>
      <w:r>
        <w:rPr>
          <w:rFonts w:hint="eastAsia"/>
          <w:color w:val="auto"/>
          <w:lang w:val="en-US" w:eastAsia="zh-CN"/>
        </w:rPr>
        <w:t>1：</w:t>
      </w:r>
      <w:r>
        <w:rPr>
          <w:rFonts w:hint="eastAsia"/>
          <w:color w:val="auto"/>
        </w:rPr>
        <w:t>机关事业单位养老保险补助覆盖率，</w:t>
      </w:r>
      <w:bookmarkStart w:id="15" w:name="_Hlk98607777"/>
      <w:r>
        <w:rPr>
          <w:rFonts w:hint="eastAsia"/>
          <w:color w:val="auto"/>
        </w:rPr>
        <w:t>指标值：≥</w:t>
      </w:r>
      <w:r>
        <w:rPr>
          <w:rFonts w:hint="eastAsia"/>
          <w:color w:val="auto"/>
          <w:lang w:val="en-US" w:eastAsia="zh-CN"/>
        </w:rPr>
        <w:t>95%</w:t>
      </w:r>
      <w:r>
        <w:rPr>
          <w:rFonts w:hint="eastAsia"/>
          <w:color w:val="auto"/>
        </w:rPr>
        <w:t>，实际完成值</w:t>
      </w:r>
      <w:r>
        <w:rPr>
          <w:rFonts w:hint="eastAsia"/>
          <w:color w:val="auto"/>
          <w:lang w:val="en-US" w:eastAsia="zh-CN"/>
        </w:rPr>
        <w:t>95</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%，无偏差原因；</w:t>
      </w:r>
      <w:bookmarkEnd w:id="15"/>
      <w:bookmarkEnd w:id="16"/>
    </w:p>
    <w:p>
      <w:pPr>
        <w:numPr>
          <w:ilvl w:val="0"/>
          <w:numId w:val="0"/>
        </w:numPr>
        <w:spacing w:line="360" w:lineRule="auto"/>
        <w:ind w:firstLine="600" w:firstLineChars="200"/>
        <w:rPr>
          <w:rFonts w:hint="eastAsia"/>
          <w:color w:val="auto"/>
        </w:rPr>
      </w:pPr>
      <w:r>
        <w:rPr>
          <w:rFonts w:hint="eastAsia"/>
          <w:color w:val="auto"/>
        </w:rPr>
        <w:t>3</w:t>
      </w:r>
      <w:r>
        <w:rPr>
          <w:color w:val="auto"/>
        </w:rPr>
        <w:t>.</w:t>
      </w:r>
      <w:r>
        <w:rPr>
          <w:rFonts w:hint="eastAsia"/>
          <w:color w:val="auto"/>
        </w:rPr>
        <w:t>时效指标：</w:t>
      </w:r>
      <w:r>
        <w:rPr>
          <w:rFonts w:hint="eastAsia"/>
          <w:color w:val="auto"/>
          <w:lang w:eastAsia="zh-CN"/>
        </w:rPr>
        <w:t>指标</w:t>
      </w:r>
      <w:r>
        <w:rPr>
          <w:rFonts w:hint="eastAsia"/>
          <w:color w:val="auto"/>
          <w:lang w:val="en-US" w:eastAsia="zh-CN"/>
        </w:rPr>
        <w:t>1：</w:t>
      </w:r>
      <w:r>
        <w:rPr>
          <w:rFonts w:hint="eastAsia"/>
          <w:color w:val="auto"/>
        </w:rPr>
        <w:t>机关事业单位养老保险补助发放及时率</w:t>
      </w:r>
      <w:r>
        <w:rPr>
          <w:rFonts w:hint="eastAsia"/>
          <w:color w:val="auto"/>
          <w:lang w:eastAsia="zh-CN"/>
        </w:rPr>
        <w:t>，</w:t>
      </w:r>
      <w:r>
        <w:rPr>
          <w:rFonts w:hint="eastAsia"/>
          <w:color w:val="auto"/>
        </w:rPr>
        <w:t>指标值：≥</w:t>
      </w:r>
      <w:r>
        <w:rPr>
          <w:rFonts w:hint="eastAsia"/>
          <w:color w:val="auto"/>
          <w:lang w:val="en-US" w:eastAsia="zh-CN"/>
        </w:rPr>
        <w:t>95%</w:t>
      </w:r>
      <w:r>
        <w:rPr>
          <w:rFonts w:hint="eastAsia"/>
          <w:color w:val="auto"/>
        </w:rPr>
        <w:t>，实际完成值</w:t>
      </w:r>
      <w:r>
        <w:rPr>
          <w:rFonts w:hint="eastAsia"/>
          <w:color w:val="auto"/>
          <w:lang w:val="en-US" w:eastAsia="zh-CN"/>
        </w:rPr>
        <w:t>95</w:t>
      </w:r>
      <w:r>
        <w:rPr>
          <w:rFonts w:hint="eastAsia"/>
          <w:color w:val="auto"/>
        </w:rPr>
        <w:t>%</w:t>
      </w:r>
      <w:r>
        <w:rPr>
          <w:rFonts w:hint="eastAsia"/>
          <w:color w:val="auto"/>
          <w:lang w:eastAsia="zh-CN"/>
        </w:rPr>
        <w:t>，</w:t>
      </w:r>
      <w:r>
        <w:rPr>
          <w:rFonts w:hint="eastAsia"/>
          <w:color w:val="auto"/>
        </w:rPr>
        <w:t>指标完成率</w:t>
      </w:r>
      <w:r>
        <w:rPr>
          <w:rFonts w:hint="eastAsia"/>
          <w:color w:val="auto"/>
          <w:lang w:val="en-US" w:eastAsia="zh-CN"/>
        </w:rPr>
        <w:t>100</w:t>
      </w:r>
      <w:r>
        <w:rPr>
          <w:rFonts w:hint="eastAsia"/>
          <w:color w:val="auto"/>
        </w:rPr>
        <w:t>%，无偏差原因；</w:t>
      </w:r>
    </w:p>
    <w:p>
      <w:pPr>
        <w:spacing w:line="360" w:lineRule="auto"/>
        <w:ind w:firstLine="600" w:firstLineChars="200"/>
      </w:pPr>
      <w:r>
        <w:rPr>
          <w:rFonts w:hint="eastAsia"/>
          <w:color w:val="auto"/>
          <w:lang w:val="en-US" w:eastAsia="zh-CN"/>
        </w:rPr>
        <w:t>4.</w:t>
      </w:r>
      <w:r>
        <w:rPr>
          <w:rFonts w:hint="eastAsia"/>
          <w:color w:val="auto"/>
        </w:rPr>
        <w:t>成本指标：</w:t>
      </w:r>
      <w:r>
        <w:rPr>
          <w:rFonts w:hint="eastAsia"/>
          <w:color w:val="auto"/>
          <w:lang w:eastAsia="zh-CN"/>
        </w:rPr>
        <w:t>指标</w:t>
      </w:r>
      <w:r>
        <w:rPr>
          <w:rFonts w:hint="eastAsia"/>
          <w:color w:val="auto"/>
          <w:lang w:val="en-US" w:eastAsia="zh-CN"/>
        </w:rPr>
        <w:t>1</w:t>
      </w:r>
      <w:r>
        <w:rPr>
          <w:rFonts w:hint="eastAsia"/>
          <w:color w:val="auto"/>
          <w:lang w:eastAsia="zh-CN"/>
        </w:rPr>
        <w:t>：</w:t>
      </w:r>
      <w:r>
        <w:rPr>
          <w:rFonts w:hint="eastAsia"/>
          <w:color w:val="auto"/>
        </w:rPr>
        <w:t>机关事业单位养老保险每次发放补助资金数</w:t>
      </w:r>
      <w:r>
        <w:rPr>
          <w:rFonts w:hint="eastAsia"/>
          <w:color w:val="auto"/>
          <w:lang w:eastAsia="zh-CN"/>
        </w:rPr>
        <w:t>，</w:t>
      </w:r>
      <w:r>
        <w:rPr>
          <w:rFonts w:hint="eastAsia"/>
          <w:color w:val="auto"/>
        </w:rPr>
        <w:t>指标值： ≤</w:t>
      </w:r>
      <w:r>
        <w:rPr>
          <w:rFonts w:hint="eastAsia"/>
          <w:color w:val="auto"/>
          <w:lang w:val="en-US" w:eastAsia="zh-CN"/>
        </w:rPr>
        <w:t>433.33万元</w:t>
      </w:r>
      <w:r>
        <w:rPr>
          <w:rFonts w:hint="eastAsia"/>
          <w:color w:val="auto"/>
        </w:rPr>
        <w:t>，实际完成值</w:t>
      </w:r>
      <w:r>
        <w:rPr>
          <w:rFonts w:hint="eastAsia"/>
          <w:color w:val="auto"/>
          <w:lang w:val="en-US" w:eastAsia="zh-CN"/>
        </w:rPr>
        <w:t>433.33万元</w:t>
      </w:r>
      <w:r>
        <w:rPr>
          <w:rFonts w:hint="eastAsia"/>
          <w:color w:val="auto"/>
        </w:rPr>
        <w:t>，指标完成率</w:t>
      </w:r>
      <w:r>
        <w:rPr>
          <w:color w:val="auto"/>
        </w:rPr>
        <w:t xml:space="preserve"> 100</w:t>
      </w:r>
      <w:r>
        <w:rPr>
          <w:rFonts w:hint="eastAsia"/>
          <w:color w:val="auto"/>
        </w:rPr>
        <w:t>%，无偏差原因；</w:t>
      </w:r>
    </w:p>
    <w:p>
      <w:pPr>
        <w:pStyle w:val="2"/>
        <w:spacing w:line="360" w:lineRule="auto"/>
        <w:rPr>
          <w:rFonts w:hint="eastAsia"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pPr>
        <w:spacing w:line="360" w:lineRule="auto"/>
        <w:ind w:firstLine="600" w:firstLineChars="200"/>
        <w:rPr>
          <w:rFonts w:hint="eastAsia"/>
          <w:color w:val="auto"/>
        </w:rPr>
      </w:pPr>
      <w:r>
        <w:rPr>
          <w:rFonts w:hint="eastAsia"/>
          <w:color w:val="auto"/>
        </w:rPr>
        <w:t>社会效益指标：指标1</w:t>
      </w:r>
      <w:r>
        <w:rPr>
          <w:rFonts w:hint="eastAsia"/>
          <w:color w:val="auto"/>
          <w:lang w:eastAsia="zh-CN"/>
        </w:rPr>
        <w:t>：社会</w:t>
      </w:r>
      <w:r>
        <w:rPr>
          <w:rFonts w:hint="eastAsia"/>
          <w:color w:val="auto"/>
        </w:rPr>
        <w:t>效益指标：提升机关事业单位退休人员生活保障水平，指标值：</w:t>
      </w:r>
      <w:r>
        <w:rPr>
          <w:rFonts w:hint="eastAsia"/>
          <w:color w:val="auto"/>
          <w:lang w:eastAsia="zh-CN"/>
        </w:rPr>
        <w:t>有效提升</w:t>
      </w:r>
      <w:r>
        <w:rPr>
          <w:rFonts w:hint="eastAsia"/>
          <w:color w:val="auto"/>
        </w:rPr>
        <w:t>，实际完成值</w:t>
      </w:r>
      <w:r>
        <w:rPr>
          <w:rFonts w:hint="eastAsia"/>
          <w:color w:val="auto"/>
          <w:lang w:eastAsia="zh-CN"/>
        </w:rPr>
        <w:t>：达成目标</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无</w:t>
      </w:r>
      <w:r>
        <w:rPr>
          <w:rFonts w:hint="eastAsia"/>
          <w:color w:val="auto"/>
        </w:rPr>
        <w:t>偏差原因。</w:t>
      </w:r>
    </w:p>
    <w:p>
      <w:pPr>
        <w:spacing w:line="360" w:lineRule="auto"/>
        <w:ind w:firstLine="600" w:firstLineChars="200"/>
        <w:rPr>
          <w:rFonts w:hint="eastAsia"/>
          <w:color w:val="auto"/>
          <w:lang w:eastAsia="zh-CN"/>
        </w:rPr>
      </w:pPr>
      <w:r>
        <w:rPr>
          <w:rFonts w:hint="eastAsia"/>
          <w:color w:val="auto"/>
          <w:lang w:eastAsia="zh-CN"/>
        </w:rPr>
        <w:t>满意度</w:t>
      </w:r>
      <w:r>
        <w:rPr>
          <w:rFonts w:hint="eastAsia"/>
          <w:color w:val="auto"/>
        </w:rPr>
        <w:t>指标：</w:t>
      </w:r>
      <w:r>
        <w:rPr>
          <w:rFonts w:hint="eastAsia"/>
        </w:rPr>
        <w:t>指标1：</w:t>
      </w:r>
      <w:r>
        <w:rPr>
          <w:rFonts w:hint="eastAsia"/>
          <w:color w:val="auto"/>
        </w:rPr>
        <w:t>受益人员满意度指标：</w:t>
      </w:r>
      <w:bookmarkStart w:id="18" w:name="_Hlk98607522"/>
      <w:r>
        <w:rPr>
          <w:rFonts w:hint="eastAsia"/>
          <w:color w:val="auto"/>
        </w:rPr>
        <w:t>指标值：≥</w:t>
      </w:r>
      <w:r>
        <w:rPr>
          <w:rFonts w:hint="eastAsia"/>
          <w:color w:val="auto"/>
          <w:lang w:val="en-US" w:eastAsia="zh-CN"/>
        </w:rPr>
        <w:t>98%</w:t>
      </w:r>
      <w:r>
        <w:rPr>
          <w:rFonts w:hint="eastAsia"/>
          <w:color w:val="auto"/>
        </w:rPr>
        <w:t>，实际完成值</w:t>
      </w:r>
      <w:r>
        <w:rPr>
          <w:rFonts w:hint="eastAsia"/>
          <w:color w:val="auto"/>
          <w:lang w:val="en-US" w:eastAsia="zh-CN"/>
        </w:rPr>
        <w:t>100%</w:t>
      </w:r>
      <w:r>
        <w:rPr>
          <w:rFonts w:hint="eastAsia"/>
          <w:color w:val="auto"/>
        </w:rPr>
        <w:t>，指标完成率 10</w:t>
      </w:r>
      <w:r>
        <w:rPr>
          <w:rFonts w:hint="eastAsia"/>
          <w:color w:val="auto"/>
          <w:lang w:val="en-US" w:eastAsia="zh-CN"/>
        </w:rPr>
        <w:t>5.26</w:t>
      </w:r>
      <w:r>
        <w:rPr>
          <w:rFonts w:hint="eastAsia"/>
          <w:color w:val="auto"/>
        </w:rPr>
        <w:t>%，偏差原因</w:t>
      </w:r>
      <w:r>
        <w:rPr>
          <w:rFonts w:hint="eastAsia"/>
          <w:color w:val="auto"/>
          <w:lang w:eastAsia="zh-CN"/>
        </w:rPr>
        <w:t>：所有参与满意度调查人员都满意</w:t>
      </w:r>
      <w:bookmarkEnd w:id="18"/>
      <w:r>
        <w:rPr>
          <w:rFonts w:hint="eastAsia"/>
          <w:color w:val="auto"/>
          <w:lang w:eastAsia="zh-CN"/>
        </w:rPr>
        <w:t>。</w:t>
      </w:r>
      <w:bookmarkStart w:id="19" w:name="_Toc68703842"/>
    </w:p>
    <w:p>
      <w:pPr>
        <w:pStyle w:val="3"/>
        <w:pageBreakBefore w:val="0"/>
        <w:kinsoku/>
        <w:wordWrap/>
        <w:overflowPunct/>
        <w:topLinePunct w:val="0"/>
        <w:autoSpaceDE/>
        <w:autoSpaceDN/>
        <w:bidi w:val="0"/>
        <w:spacing w:line="580" w:lineRule="exact"/>
        <w:textAlignment w:val="auto"/>
        <w:rPr>
          <w:rFonts w:hint="eastAsia" w:ascii="宋体" w:hAnsi="宋体" w:eastAsia="宋体" w:cs="Times New Roman"/>
          <w:sz w:val="32"/>
          <w:szCs w:val="32"/>
        </w:rPr>
      </w:pPr>
      <w:r>
        <w:rPr>
          <w:rFonts w:hint="eastAsia" w:ascii="宋体" w:hAnsi="宋体" w:eastAsia="宋体" w:cs="Times New Roman"/>
          <w:sz w:val="32"/>
          <w:szCs w:val="32"/>
        </w:rPr>
        <w:t>五、主要经验及做法、存在的问题及原因分析</w:t>
      </w:r>
      <w:bookmarkEnd w:id="19"/>
    </w:p>
    <w:p>
      <w:pPr>
        <w:pStyle w:val="2"/>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spacing w:line="560" w:lineRule="exact"/>
        <w:ind w:firstLine="640" w:firstLineChars="200"/>
        <w:jc w:val="left"/>
        <w:rPr>
          <w:rFonts w:hint="eastAsia" w:ascii="仿宋_GB2312" w:hAnsi="仿宋" w:eastAsia="仿宋_GB2312" w:cs="宋体"/>
          <w:color w:val="333333"/>
          <w:sz w:val="32"/>
          <w:szCs w:val="32"/>
        </w:rPr>
      </w:pPr>
      <w:bookmarkStart w:id="21" w:name="_Toc68703844"/>
      <w:r>
        <w:rPr>
          <w:rFonts w:hint="eastAsia" w:ascii="仿宋_GB2312" w:hAnsi="仿宋" w:eastAsia="仿宋_GB2312" w:cs="宋体"/>
          <w:color w:val="333333"/>
          <w:sz w:val="32"/>
          <w:szCs w:val="32"/>
          <w:lang w:val="en-US" w:eastAsia="zh-CN"/>
        </w:rPr>
        <w:t>机关事业养老保险基金收支缺口补助资金纳入本级财政年初预算编制范畴，有助于进一步明确各级政府社会保障的支出责任，确保各种养老金及时足额发放，保障参保人员参保待遇的有效落实；有利于推动机关事业养老保险政策和基金管理在更高层次上的统筹。项目实施过程中，按照年度计划规范地组织实施，有条不紊开展相关工作，并做好资料收集整理工作。</w:t>
      </w:r>
      <w:r>
        <w:rPr>
          <w:rFonts w:hint="eastAsia" w:ascii="仿宋_GB2312" w:hAnsi="仿宋" w:eastAsia="仿宋_GB2312" w:cs="宋体"/>
          <w:color w:val="333333"/>
          <w:sz w:val="32"/>
          <w:szCs w:val="32"/>
        </w:rPr>
        <w:t>合理安排项目资金，确保项目及时必要。制订项目资金使用管理规定，保证资金使用严格按财务制度办理。</w:t>
      </w:r>
    </w:p>
    <w:p>
      <w:pPr>
        <w:pageBreakBefore w:val="0"/>
        <w:kinsoku/>
        <w:wordWrap/>
        <w:overflowPunct/>
        <w:topLinePunct w:val="0"/>
        <w:autoSpaceDE/>
        <w:autoSpaceDN/>
        <w:bidi w:val="0"/>
        <w:spacing w:line="580" w:lineRule="exact"/>
        <w:ind w:firstLine="600" w:firstLineChars="200"/>
        <w:textAlignment w:val="auto"/>
        <w:rPr>
          <w:rFonts w:ascii="仿宋_GB2312" w:eastAsia="仿宋_GB2312"/>
          <w:b w:val="0"/>
          <w:bCs w:val="0"/>
        </w:rPr>
      </w:pPr>
      <w:r>
        <w:rPr>
          <w:rFonts w:hint="eastAsia" w:ascii="仿宋_GB2312" w:eastAsia="仿宋_GB2312"/>
          <w:b w:val="0"/>
          <w:bCs w:val="0"/>
        </w:rPr>
        <w:t>（二）存在的问题及原因分析</w:t>
      </w:r>
      <w:bookmarkEnd w:id="21"/>
    </w:p>
    <w:p>
      <w:pPr>
        <w:spacing w:line="560" w:lineRule="exact"/>
        <w:ind w:firstLine="640" w:firstLineChars="200"/>
        <w:jc w:val="left"/>
        <w:rPr>
          <w:rFonts w:hint="eastAsia" w:ascii="仿宋_GB2312" w:hAnsi="仿宋" w:eastAsia="仿宋_GB2312" w:cs="宋体"/>
          <w:color w:val="333333"/>
          <w:sz w:val="32"/>
          <w:szCs w:val="32"/>
        </w:rPr>
      </w:pPr>
      <w:bookmarkStart w:id="22" w:name="_Toc68703845"/>
      <w:r>
        <w:rPr>
          <w:rFonts w:hint="eastAsia" w:ascii="仿宋_GB2312" w:hAnsi="仿宋" w:eastAsia="仿宋_GB2312" w:cs="宋体"/>
          <w:color w:val="333333"/>
          <w:sz w:val="32"/>
          <w:szCs w:val="32"/>
        </w:rPr>
        <w:t>财政绩效管理有待提高。按照财政支出绩效管理的要求，建立科学的财政资金效益考评制度体系，不断完善绩效评价的评价体系及工作流程，提高财政资金使用管理的水平和效率。</w:t>
      </w:r>
    </w:p>
    <w:p>
      <w:pPr>
        <w:pStyle w:val="3"/>
        <w:numPr>
          <w:ilvl w:val="0"/>
          <w:numId w:val="4"/>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2"/>
    </w:p>
    <w:p>
      <w:pPr>
        <w:spacing w:line="560" w:lineRule="exact"/>
        <w:ind w:firstLine="640" w:firstLineChars="200"/>
        <w:jc w:val="left"/>
        <w:rPr>
          <w:rFonts w:hint="eastAsia" w:ascii="仿宋_GB2312" w:hAnsi="仿宋" w:eastAsia="仿宋_GB2312" w:cs="宋体"/>
          <w:color w:val="333333"/>
          <w:sz w:val="32"/>
          <w:szCs w:val="32"/>
        </w:rPr>
      </w:pPr>
      <w:r>
        <w:rPr>
          <w:rFonts w:hint="eastAsia" w:ascii="仿宋_GB2312" w:hAnsi="仿宋" w:eastAsia="仿宋_GB2312" w:cs="宋体"/>
          <w:color w:val="333333"/>
          <w:sz w:val="32"/>
          <w:szCs w:val="32"/>
        </w:rPr>
        <w:t>1、加强绩效评价管理制度和流程的建设，进一步深化、完善绩效管理体系，建立全过程的预算绩效管理机制，促进绩效管理工作向广度和深度延伸。</w:t>
      </w:r>
    </w:p>
    <w:p>
      <w:pPr>
        <w:spacing w:line="560" w:lineRule="exact"/>
        <w:ind w:firstLine="640" w:firstLineChars="200"/>
        <w:jc w:val="left"/>
        <w:rPr>
          <w:rFonts w:hint="eastAsia" w:ascii="仿宋_GB2312" w:hAnsi="仿宋" w:eastAsia="仿宋_GB2312" w:cs="宋体"/>
          <w:color w:val="333333"/>
          <w:sz w:val="32"/>
          <w:szCs w:val="32"/>
        </w:rPr>
      </w:pPr>
      <w:r>
        <w:rPr>
          <w:rFonts w:hint="eastAsia" w:ascii="仿宋_GB2312" w:hAnsi="仿宋" w:eastAsia="仿宋_GB2312" w:cs="宋体"/>
          <w:color w:val="333333"/>
          <w:sz w:val="32"/>
          <w:szCs w:val="32"/>
        </w:rPr>
        <w:t>2、规范绩效评价管理资料的收集整理，确保相关信息完整、可靠，客观公正地反映项目资金实际使用和产生的绩效状况，为今后该项目实施方向</w:t>
      </w:r>
      <w:bookmarkStart w:id="24" w:name="_GoBack"/>
      <w:bookmarkEnd w:id="24"/>
      <w:r>
        <w:rPr>
          <w:rFonts w:hint="eastAsia" w:ascii="仿宋_GB2312" w:hAnsi="仿宋" w:eastAsia="仿宋_GB2312" w:cs="宋体"/>
          <w:color w:val="333333"/>
          <w:sz w:val="32"/>
          <w:szCs w:val="32"/>
        </w:rPr>
        <w:t>及管理方式的改进提供指导。</w:t>
      </w: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0F1DE"/>
    <w:multiLevelType w:val="singleLevel"/>
    <w:tmpl w:val="9620F1DE"/>
    <w:lvl w:ilvl="0" w:tentative="0">
      <w:start w:val="2"/>
      <w:numFmt w:val="decimal"/>
      <w:lvlText w:val="%1."/>
      <w:lvlJc w:val="left"/>
      <w:pPr>
        <w:tabs>
          <w:tab w:val="left" w:pos="312"/>
        </w:tabs>
      </w:pPr>
    </w:lvl>
  </w:abstractNum>
  <w:abstractNum w:abstractNumId="1">
    <w:nsid w:val="A74CCE33"/>
    <w:multiLevelType w:val="singleLevel"/>
    <w:tmpl w:val="A74CCE33"/>
    <w:lvl w:ilvl="0" w:tentative="0">
      <w:start w:val="1"/>
      <w:numFmt w:val="decimal"/>
      <w:suff w:val="nothing"/>
      <w:lvlText w:val="%1、"/>
      <w:lvlJc w:val="left"/>
    </w:lvl>
  </w:abstractNum>
  <w:abstractNum w:abstractNumId="2">
    <w:nsid w:val="B96DC9DE"/>
    <w:multiLevelType w:val="singleLevel"/>
    <w:tmpl w:val="B96DC9DE"/>
    <w:lvl w:ilvl="0" w:tentative="0">
      <w:start w:val="6"/>
      <w:numFmt w:val="chineseCounting"/>
      <w:suff w:val="nothing"/>
      <w:lvlText w:val="%1、"/>
      <w:lvlJc w:val="left"/>
      <w:rPr>
        <w:rFonts w:hint="eastAsia"/>
      </w:rPr>
    </w:lvl>
  </w:abstractNum>
  <w:abstractNum w:abstractNumId="3">
    <w:nsid w:val="76DBAC7A"/>
    <w:multiLevelType w:val="singleLevel"/>
    <w:tmpl w:val="76DBAC7A"/>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DE760D7"/>
    <w:rsid w:val="0EB05FF3"/>
    <w:rsid w:val="1151797C"/>
    <w:rsid w:val="14562EA3"/>
    <w:rsid w:val="15DA37C6"/>
    <w:rsid w:val="15DA712E"/>
    <w:rsid w:val="1C9D348E"/>
    <w:rsid w:val="2732278A"/>
    <w:rsid w:val="2A9A0D47"/>
    <w:rsid w:val="31421007"/>
    <w:rsid w:val="343D63E8"/>
    <w:rsid w:val="38D1006B"/>
    <w:rsid w:val="3E365088"/>
    <w:rsid w:val="3E5D5004"/>
    <w:rsid w:val="3F3020FF"/>
    <w:rsid w:val="43AE13E9"/>
    <w:rsid w:val="4472033A"/>
    <w:rsid w:val="46200639"/>
    <w:rsid w:val="4A9D40A0"/>
    <w:rsid w:val="4E01312A"/>
    <w:rsid w:val="4EC83BDD"/>
    <w:rsid w:val="57F8570F"/>
    <w:rsid w:val="622575EA"/>
    <w:rsid w:val="6852738F"/>
    <w:rsid w:val="6DC13067"/>
    <w:rsid w:val="6FFF6CA0"/>
    <w:rsid w:val="73D40D0E"/>
    <w:rsid w:val="77DF5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7">
    <w:name w:val="footnote text"/>
    <w:basedOn w:val="1"/>
    <w:qFormat/>
    <w:uiPriority w:val="0"/>
    <w:pPr>
      <w:snapToGrid w:val="0"/>
      <w:jc w:val="left"/>
    </w:pPr>
    <w:rPr>
      <w:sz w:val="18"/>
      <w:szCs w:val="18"/>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2"/>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5"/>
    <w:qFormat/>
    <w:uiPriority w:val="99"/>
    <w:rPr>
      <w:rFonts w:ascii="Times New Roman" w:hAnsi="Times New Roman" w:eastAsia="仿宋_GB2312" w:cs="Times New Roman"/>
      <w:sz w:val="18"/>
      <w:szCs w:val="18"/>
    </w:rPr>
  </w:style>
  <w:style w:type="character" w:customStyle="1" w:styleId="17">
    <w:name w:val="页脚 字符"/>
    <w:basedOn w:val="11"/>
    <w:link w:val="4"/>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99"/>
    <w:pPr>
      <w:spacing w:line="500" w:lineRule="exact"/>
      <w:ind w:firstLine="200" w:firstLineChars="200"/>
    </w:pPr>
    <w:rPr>
      <w:rFonts w:ascii="Calibri" w:hAnsi="Calibri"/>
      <w:kern w:val="0"/>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16</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2024-05-14T12:17:17Z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