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val="en-US" w:eastAsia="zh-CN"/>
        </w:rPr>
        <w:t>查汗采开乡中心学校</w:t>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kern w:val="0"/>
          <w:sz w:val="32"/>
          <w:szCs w:val="32"/>
        </w:rPr>
        <w:t>2023年</w:t>
      </w:r>
      <w:r>
        <w:rPr>
          <w:rFonts w:hint="eastAsia" w:ascii="宋体" w:hAnsi="宋体" w:eastAsia="宋体" w:cs="宋体"/>
          <w:b/>
          <w:bCs/>
          <w:color w:val="333333"/>
          <w:sz w:val="32"/>
          <w:szCs w:val="32"/>
          <w:shd w:val="clear" w:color="auto" w:fill="FFFFFF"/>
        </w:rPr>
        <w:t>事业岗基本工资</w:t>
      </w:r>
    </w:p>
    <w:p>
      <w:pPr>
        <w:spacing w:line="360" w:lineRule="auto"/>
        <w:ind w:firstLine="321" w:firstLineChars="100"/>
        <w:rPr>
          <w:rFonts w:hint="eastAsia" w:ascii="宋体" w:hAnsi="宋体" w:eastAsia="宋体" w:cs="宋体"/>
          <w:b/>
          <w:kern w:val="0"/>
          <w:sz w:val="32"/>
          <w:szCs w:val="32"/>
          <w:lang w:eastAsia="zh-CN"/>
        </w:rPr>
      </w:pPr>
      <w:r>
        <w:rPr>
          <w:rFonts w:hint="eastAsia" w:ascii="宋体" w:hAnsi="宋体" w:eastAsia="宋体" w:cs="宋体"/>
          <w:b/>
          <w:bCs/>
          <w:kern w:val="0"/>
          <w:sz w:val="32"/>
          <w:szCs w:val="32"/>
        </w:rPr>
        <w:t>实施单位（公章）：焉耆县</w:t>
      </w:r>
      <w:r>
        <w:rPr>
          <w:rFonts w:hint="eastAsia" w:ascii="宋体" w:hAnsi="宋体" w:eastAsia="宋体" w:cs="宋体"/>
          <w:b/>
          <w:bCs/>
          <w:kern w:val="0"/>
          <w:sz w:val="32"/>
          <w:szCs w:val="32"/>
          <w:lang w:val="en-US" w:eastAsia="zh-CN"/>
        </w:rPr>
        <w:t>查汗采开乡中心学校</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主管部门（公章）：焉耆县教育和科学技术局</w:t>
      </w:r>
    </w:p>
    <w:p>
      <w:pPr>
        <w:spacing w:line="360" w:lineRule="auto"/>
        <w:ind w:firstLine="321" w:firstLineChars="100"/>
        <w:rPr>
          <w:rFonts w:hint="eastAsia" w:ascii="宋体" w:hAnsi="宋体" w:eastAsia="宋体" w:cs="宋体"/>
          <w:kern w:val="0"/>
          <w:sz w:val="32"/>
          <w:szCs w:val="32"/>
          <w:lang w:val="en-US" w:eastAsia="zh-CN"/>
        </w:rPr>
      </w:pPr>
      <w:r>
        <w:rPr>
          <w:rFonts w:hint="eastAsia" w:ascii="宋体" w:hAnsi="宋体" w:eastAsia="宋体" w:cs="宋体"/>
          <w:b/>
          <w:bCs/>
          <w:kern w:val="0"/>
          <w:sz w:val="32"/>
          <w:szCs w:val="32"/>
        </w:rPr>
        <w:t>项目负责人（签章）：</w:t>
      </w:r>
      <w:r>
        <w:rPr>
          <w:rFonts w:hint="eastAsia" w:ascii="宋体" w:hAnsi="宋体" w:eastAsia="宋体" w:cs="宋体"/>
          <w:b/>
          <w:bCs/>
          <w:kern w:val="0"/>
          <w:sz w:val="32"/>
          <w:szCs w:val="32"/>
          <w:lang w:eastAsia="zh-CN"/>
        </w:rPr>
        <w:t>邵翔辉</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填报时间：</w:t>
      </w:r>
      <w:r>
        <w:rPr>
          <w:rFonts w:hint="eastAsia" w:ascii="宋体" w:hAnsi="宋体" w:eastAsia="宋体" w:cs="宋体"/>
          <w:sz w:val="32"/>
          <w:szCs w:val="32"/>
        </w:rPr>
        <w:t>2024年05月15日</w:t>
      </w:r>
    </w:p>
    <w:p>
      <w:pPr>
        <w:widowControl/>
        <w:spacing w:line="360" w:lineRule="auto"/>
        <w:jc w:val="left"/>
        <w:rPr>
          <w:rFonts w:ascii="宋体" w:hAnsi="宋体" w:eastAsia="宋体" w:cs="宋体"/>
          <w:b/>
          <w:bCs/>
          <w:sz w:val="32"/>
          <w:szCs w:val="32"/>
        </w:rPr>
      </w:pP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1"/>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1"/>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18"/>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18"/>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18"/>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18"/>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18"/>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18"/>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18"/>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18"/>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18"/>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18"/>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18"/>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18"/>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18"/>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18"/>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18"/>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18"/>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18"/>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18"/>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18"/>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18"/>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3"/>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4"/>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rPr>
        <w:t>焉耆县</w:t>
      </w:r>
      <w:r>
        <w:rPr>
          <w:rFonts w:hint="eastAsia" w:ascii="宋体" w:hAnsi="宋体" w:eastAsia="宋体" w:cs="宋体"/>
          <w:color w:val="333333"/>
          <w:sz w:val="32"/>
          <w:szCs w:val="32"/>
          <w:shd w:val="clear" w:color="auto" w:fill="FFFFFF"/>
          <w:lang w:val="en-US" w:eastAsia="zh-CN"/>
        </w:rPr>
        <w:t>查汗采开乡中心学校</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3</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 xml:space="preserve">  </w:t>
      </w:r>
      <w:r>
        <w:rPr>
          <w:rFonts w:hint="eastAsia" w:ascii="宋体" w:hAnsi="宋体" w:eastAsia="宋体" w:cs="宋体"/>
          <w:sz w:val="32"/>
          <w:szCs w:val="32"/>
          <w:highlight w:val="none"/>
        </w:rPr>
        <w:t>“</w:t>
      </w:r>
      <w:r>
        <w:rPr>
          <w:rFonts w:hint="eastAsia" w:ascii="宋体" w:hAnsi="宋体" w:eastAsia="宋体" w:cs="宋体"/>
          <w:color w:val="333333"/>
          <w:sz w:val="32"/>
          <w:szCs w:val="32"/>
          <w:highlight w:val="none"/>
          <w:shd w:val="clear" w:color="auto" w:fill="FFFFFF"/>
        </w:rPr>
        <w:t>2023年事业岗基本工资</w:t>
      </w:r>
      <w:r>
        <w:rPr>
          <w:rFonts w:hint="eastAsia" w:ascii="宋体" w:hAnsi="宋体" w:eastAsia="宋体" w:cs="宋体"/>
          <w:sz w:val="32"/>
          <w:szCs w:val="32"/>
          <w:highlight w:val="none"/>
        </w:rPr>
        <w:t>项目经费”</w:t>
      </w:r>
      <w:r>
        <w:rPr>
          <w:rFonts w:hint="eastAsia" w:ascii="宋体" w:hAnsi="宋体" w:eastAsia="宋体" w:cs="宋体"/>
          <w:sz w:val="32"/>
          <w:szCs w:val="32"/>
          <w:highlight w:val="none"/>
          <w:lang w:val="en-US" w:eastAsia="zh-CN"/>
        </w:rPr>
        <w:t>18.9</w:t>
      </w:r>
      <w:r>
        <w:rPr>
          <w:rFonts w:hint="eastAsia" w:ascii="宋体" w:hAnsi="宋体" w:eastAsia="宋体" w:cs="宋体"/>
          <w:sz w:val="32"/>
          <w:szCs w:val="32"/>
          <w:highlight w:val="none"/>
        </w:rPr>
        <w:t>万。该项目年初预算数</w:t>
      </w:r>
      <w:r>
        <w:rPr>
          <w:rFonts w:hint="eastAsia" w:ascii="宋体" w:hAnsi="宋体" w:eastAsia="宋体" w:cs="宋体"/>
          <w:sz w:val="32"/>
          <w:szCs w:val="32"/>
          <w:highlight w:val="none"/>
          <w:lang w:val="en-US" w:eastAsia="zh-CN"/>
        </w:rPr>
        <w:t>18.9</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万元，实际总投入</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18.9</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w:t>
      </w:r>
      <w:r>
        <w:rPr>
          <w:rFonts w:hint="eastAsia" w:ascii="宋体" w:hAnsi="宋体" w:eastAsia="宋体" w:cs="宋体"/>
          <w:sz w:val="32"/>
          <w:szCs w:val="32"/>
        </w:rPr>
        <w:t>，预算执行率为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4"/>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”项目年度工作的实施，为焉耆县</w:t>
      </w:r>
      <w:r>
        <w:rPr>
          <w:rFonts w:hint="eastAsia" w:ascii="宋体" w:hAnsi="宋体" w:eastAsia="宋体" w:cs="宋体"/>
          <w:sz w:val="32"/>
          <w:szCs w:val="32"/>
          <w:lang w:val="en-US" w:eastAsia="zh-CN"/>
        </w:rPr>
        <w:t>查汗采开乡中心学校</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第一阶段：</w:t>
      </w:r>
      <w:r>
        <w:rPr>
          <w:rFonts w:hint="eastAsia" w:ascii="宋体" w:hAnsi="宋体" w:eastAsia="宋体" w:cs="宋体"/>
          <w:sz w:val="32"/>
          <w:szCs w:val="32"/>
        </w:rPr>
        <w:t>2023年2月前根据事业岗教师基本工资项目经费（</w:t>
      </w:r>
      <w:r>
        <w:rPr>
          <w:rFonts w:hint="eastAsia" w:ascii="宋体" w:hAnsi="宋体" w:eastAsia="宋体" w:cs="宋体"/>
          <w:color w:val="333333"/>
          <w:sz w:val="32"/>
          <w:szCs w:val="32"/>
          <w:shd w:val="clear" w:color="auto" w:fill="FFFFFF"/>
        </w:rPr>
        <w:t>焉财教调剂【2023】2号、3号</w:t>
      </w:r>
      <w:r>
        <w:rPr>
          <w:rFonts w:hint="eastAsia" w:ascii="宋体" w:hAnsi="宋体" w:eastAsia="宋体" w:cs="宋体"/>
          <w:sz w:val="32"/>
          <w:szCs w:val="32"/>
        </w:rPr>
        <w:t>）文件精神，按照规定管理制度来执行，制定工作计划，明确分工，落实责任到人，确保事业岗教师工资按时按标准足额发放</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第二阶段，</w:t>
      </w:r>
      <w:r>
        <w:rPr>
          <w:rFonts w:hint="eastAsia" w:ascii="宋体" w:hAnsi="宋体" w:eastAsia="宋体" w:cs="宋体"/>
          <w:sz w:val="32"/>
          <w:szCs w:val="32"/>
        </w:rPr>
        <w:t>完成发放</w:t>
      </w:r>
      <w:r>
        <w:rPr>
          <w:rFonts w:hint="eastAsia" w:ascii="宋体" w:hAnsi="宋体" w:eastAsia="宋体" w:cs="宋体"/>
          <w:sz w:val="32"/>
          <w:szCs w:val="32"/>
          <w:lang w:val="en-US" w:eastAsia="zh-CN"/>
        </w:rPr>
        <w:t>3</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4"/>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spacing w:line="360" w:lineRule="auto"/>
        <w:ind w:firstLine="640" w:firstLineChars="200"/>
        <w:rPr>
          <w:rFonts w:hint="eastAsia" w:ascii="宋体" w:hAnsi="宋体" w:eastAsia="宋体" w:cs="宋体"/>
          <w:b w:val="0"/>
          <w:bCs w:val="0"/>
        </w:rPr>
      </w:pPr>
      <w:r>
        <w:rPr>
          <w:rFonts w:hint="eastAsia" w:ascii="宋体" w:hAnsi="宋体" w:eastAsia="宋体" w:cs="宋体"/>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4"/>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项目实施所产生的效益。</w:t>
            </w:r>
          </w:p>
        </w:tc>
        <w:tc>
          <w:tcPr>
            <w:tcW w:w="990" w:type="dxa"/>
            <w:tcBorders>
              <w:left w:val="single" w:color="auto" w:sz="4" w:space="0"/>
            </w:tcBorders>
            <w:shd w:val="clear" w:color="auto"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874" w:type="dxa"/>
            <w:shd w:val="clear" w:color="auto"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74" w:type="dxa"/>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98.2</w:t>
            </w:r>
          </w:p>
        </w:tc>
      </w:tr>
    </w:tbl>
    <w:p>
      <w:pPr>
        <w:spacing w:line="360" w:lineRule="auto"/>
        <w:rPr>
          <w:rFonts w:ascii="宋体" w:hAnsi="宋体" w:eastAsia="宋体" w:cs="宋体"/>
          <w:sz w:val="32"/>
          <w:szCs w:val="32"/>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本次主要采用了因素分析法法，主要原因是：因素分析法能结合我单位实际，组织相关人员根据项目绩效报表指标内容，对所有项目内容进行核实和考评。</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hint="eastAsia" w:ascii="宋体" w:hAnsi="宋体" w:eastAsia="宋体" w:cs="宋体"/>
          <w:sz w:val="32"/>
          <w:szCs w:val="32"/>
        </w:rPr>
      </w:pPr>
      <w:bookmarkStart w:id="6" w:name="_Toc68703833"/>
      <w:r>
        <w:rPr>
          <w:rFonts w:hint="eastAsia" w:ascii="宋体" w:hAnsi="宋体" w:eastAsia="宋体" w:cs="宋体"/>
          <w:sz w:val="32"/>
          <w:szCs w:val="32"/>
          <w:lang w:val="en-US" w:eastAsia="zh-CN"/>
        </w:rPr>
        <w:t>本次项目支出绩效自评采用计划标准。原因是：本项目通过项目实施方案及项目指标数据确定三级指标进行自评，使评价结果更加科学真实。</w:t>
      </w:r>
    </w:p>
    <w:p>
      <w:pPr>
        <w:pStyle w:val="4"/>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12"/>
        <w:spacing w:line="360" w:lineRule="auto"/>
        <w:rPr>
          <w:rFonts w:ascii="宋体" w:hAnsi="宋体" w:eastAsia="宋体" w:cs="宋体"/>
          <w:sz w:val="32"/>
          <w:szCs w:val="32"/>
        </w:rPr>
      </w:pPr>
    </w:p>
    <w:p>
      <w:pPr>
        <w:pStyle w:val="3"/>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4"/>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评价方法，坚持以计划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rPr>
      </w:pPr>
      <w:r>
        <w:rPr>
          <w:rFonts w:hint="eastAsia" w:ascii="宋体" w:hAnsi="宋体" w:eastAsia="宋体" w:cs="宋体"/>
          <w:sz w:val="32"/>
          <w:szCs w:val="32"/>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39.2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98.2</w:t>
            </w:r>
          </w:p>
        </w:tc>
      </w:tr>
    </w:tbl>
    <w:p>
      <w:pPr>
        <w:pStyle w:val="4"/>
        <w:spacing w:before="0" w:after="0" w:line="360" w:lineRule="auto"/>
        <w:rPr>
          <w:rFonts w:ascii="宋体" w:hAnsi="宋体" w:eastAsia="宋体" w:cs="宋体"/>
          <w:b w:val="0"/>
          <w:bCs w:val="0"/>
        </w:rPr>
      </w:pPr>
      <w:bookmarkStart w:id="9" w:name="_Toc68703836"/>
      <w:r>
        <w:rPr>
          <w:rFonts w:hint="eastAsia" w:ascii="宋体" w:hAnsi="宋体" w:eastAsia="宋体" w:cs="宋体"/>
          <w:b w:val="0"/>
          <w:bCs w:val="0"/>
        </w:rPr>
        <w:t>（二）评价结论</w:t>
      </w:r>
      <w:bookmarkEnd w:id="9"/>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color w:val="333333"/>
          <w:sz w:val="32"/>
          <w:szCs w:val="32"/>
        </w:rPr>
        <w:t>本项目的项目决策、项目过程、项目产出、项目效益均达到了预期要</w:t>
      </w:r>
      <w:r>
        <w:rPr>
          <w:rFonts w:hint="eastAsia" w:ascii="宋体" w:hAnsi="宋体" w:eastAsia="宋体" w:cs="宋体"/>
          <w:color w:val="333333"/>
          <w:sz w:val="32"/>
          <w:szCs w:val="32"/>
          <w:highlight w:val="none"/>
        </w:rPr>
        <w:t>求，最终得分为</w:t>
      </w:r>
      <w:r>
        <w:rPr>
          <w:rFonts w:hint="eastAsia" w:ascii="宋体" w:hAnsi="宋体" w:eastAsia="宋体" w:cs="宋体"/>
          <w:color w:val="333333"/>
          <w:sz w:val="32"/>
          <w:szCs w:val="32"/>
          <w:highlight w:val="none"/>
          <w:lang w:val="en-US" w:eastAsia="zh-CN"/>
        </w:rPr>
        <w:t>98.2</w:t>
      </w:r>
      <w:r>
        <w:rPr>
          <w:rFonts w:hint="eastAsia" w:ascii="宋体" w:hAnsi="宋体" w:eastAsia="宋体" w:cs="宋体"/>
          <w:color w:val="333333"/>
          <w:sz w:val="32"/>
          <w:szCs w:val="32"/>
          <w:highlight w:val="none"/>
        </w:rPr>
        <w:t>分，项目达成年度指</w:t>
      </w:r>
      <w:r>
        <w:rPr>
          <w:rFonts w:hint="eastAsia" w:ascii="宋体" w:hAnsi="宋体" w:eastAsia="宋体" w:cs="宋体"/>
          <w:color w:val="333333"/>
          <w:sz w:val="32"/>
          <w:szCs w:val="32"/>
        </w:rPr>
        <w:t>标。</w:t>
      </w:r>
    </w:p>
    <w:p>
      <w:pPr>
        <w:pStyle w:val="3"/>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4"/>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rPr>
        <w:t>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hint="eastAsia" w:ascii="宋体" w:hAnsi="宋体" w:eastAsia="宋体" w:cs="宋体"/>
          <w:kern w:val="20"/>
          <w:sz w:val="32"/>
          <w:szCs w:val="32"/>
          <w:lang w:val="en-US" w:eastAsia="zh-CN"/>
        </w:rPr>
      </w:pPr>
      <w:r>
        <w:rPr>
          <w:rFonts w:hint="eastAsia" w:ascii="宋体" w:hAnsi="宋体" w:eastAsia="宋体" w:cs="宋体"/>
          <w:kern w:val="20"/>
          <w:sz w:val="32"/>
          <w:szCs w:val="32"/>
        </w:rPr>
        <w:t>绩效目标细化分解为具体的绩效指标，一级指标共4条，二级指标共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条，所有绩效指标均通过清晰、可衡量的指标值予以体现，并且做到了与项目目标任务数或计划数相对应</w:t>
      </w:r>
      <w:r>
        <w:rPr>
          <w:rFonts w:hint="eastAsia" w:ascii="宋体" w:hAnsi="宋体" w:eastAsia="宋体" w:cs="宋体"/>
          <w:kern w:val="20"/>
          <w:sz w:val="32"/>
          <w:szCs w:val="32"/>
          <w:lang w:val="en-US" w:eastAsia="zh-CN"/>
        </w:rPr>
        <w:t>。</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ind w:firstLine="640" w:firstLineChars="200"/>
        <w:rPr>
          <w:rFonts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 xml:space="preserve">万元，预算资金 </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年初预算数</w:t>
      </w:r>
      <w:r>
        <w:rPr>
          <w:rFonts w:hint="eastAsia" w:ascii="宋体" w:hAnsi="宋体" w:eastAsia="宋体" w:cs="宋体"/>
          <w:sz w:val="32"/>
          <w:szCs w:val="32"/>
          <w:highlight w:val="none"/>
          <w:lang w:val="en-US" w:eastAsia="zh-CN"/>
        </w:rPr>
        <w:t>18.9</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15.76</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4"/>
        <w:spacing w:after="0" w:line="360" w:lineRule="auto"/>
        <w:ind w:left="0" w:leftChars="0" w:firstLine="640" w:firstLineChars="200"/>
        <w:rPr>
          <w:rFonts w:hAnsi="宋体" w:eastAsia="宋体" w:cs="宋体"/>
          <w:sz w:val="32"/>
          <w:szCs w:val="32"/>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项目遵守相关法律法规和相关管理规定；项目调整及支出调整手续完备；项目合同书、验收报告、技术鉴定等资料齐全并及时归档；项目实施的人员条件、场地设备、信息支撑等落实到位。</w:t>
      </w:r>
    </w:p>
    <w:p>
      <w:pPr>
        <w:pStyle w:val="4"/>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3</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3</w:t>
      </w:r>
      <w:r>
        <w:rPr>
          <w:rFonts w:hint="eastAsia" w:ascii="宋体" w:hAnsi="宋体" w:eastAsia="宋体" w:cs="宋体"/>
          <w:sz w:val="32"/>
          <w:szCs w:val="32"/>
        </w:rPr>
        <w:t>人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指标2：工资发放次数，指标值：=12次，实际完成值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10次，指标完成率83.33%，</w:t>
      </w:r>
      <w:r>
        <w:rPr>
          <w:rStyle w:val="17"/>
          <w:rFonts w:hint="eastAsia" w:ascii="宋体" w:hAnsi="宋体" w:eastAsia="宋体" w:cs="宋体"/>
          <w:b w:val="0"/>
          <w:spacing w:val="-4"/>
          <w:sz w:val="32"/>
          <w:szCs w:val="32"/>
        </w:rPr>
        <w:t>偏差率16.67%，偏差原因：2023年11-12月基本工资在2024年1月发放。改进措施为：通过多种渠道广泛宣传优惠政策，确保所有符合条件的事业岗教师都能得到帮助,相应减轻家庭经济负担。</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2、质量指标：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指标1：工资发放覆盖率，指标值：≥</w:t>
      </w:r>
      <w:r>
        <w:rPr>
          <w:rFonts w:hint="eastAsia" w:ascii="宋体" w:hAnsi="宋体" w:eastAsia="宋体" w:cs="宋体"/>
          <w:sz w:val="32"/>
          <w:szCs w:val="32"/>
          <w:lang w:val="en-US" w:eastAsia="zh-CN"/>
        </w:rPr>
        <w:t>100</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 %，</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3、时效指标：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指标1：工资发放及时率，指标值：≥9</w:t>
      </w:r>
      <w:r>
        <w:rPr>
          <w:rFonts w:hint="eastAsia" w:ascii="宋体" w:hAnsi="宋体" w:eastAsia="宋体" w:cs="宋体"/>
          <w:sz w:val="32"/>
          <w:szCs w:val="32"/>
          <w:lang w:val="en-US" w:eastAsia="zh-CN"/>
        </w:rPr>
        <w:t>5</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95</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 %，</w:t>
      </w:r>
      <w:r>
        <w:rPr>
          <w:rStyle w:val="17"/>
          <w:rFonts w:hint="eastAsia" w:ascii="宋体" w:hAnsi="宋体" w:eastAsia="宋体" w:cs="宋体"/>
          <w:b w:val="0"/>
          <w:spacing w:val="-4"/>
          <w:sz w:val="32"/>
          <w:szCs w:val="32"/>
        </w:rPr>
        <w:t>偏差率</w:t>
      </w:r>
      <w:r>
        <w:rPr>
          <w:rStyle w:val="17"/>
          <w:rFonts w:hint="eastAsia" w:ascii="宋体" w:hAnsi="宋体" w:eastAsia="宋体" w:cs="宋体"/>
          <w:b w:val="0"/>
          <w:spacing w:val="-4"/>
          <w:sz w:val="32"/>
          <w:szCs w:val="32"/>
          <w:lang w:val="en-US" w:eastAsia="zh-CN"/>
        </w:rPr>
        <w:t>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及</w:t>
      </w:r>
      <w:r>
        <w:rPr>
          <w:rStyle w:val="17"/>
          <w:rFonts w:hint="eastAsia" w:ascii="宋体" w:hAnsi="宋体" w:eastAsia="宋体" w:cs="宋体"/>
          <w:b w:val="0"/>
          <w:spacing w:val="-4"/>
          <w:sz w:val="32"/>
          <w:szCs w:val="32"/>
        </w:rPr>
        <w:t>改进措施：</w:t>
      </w:r>
      <w:r>
        <w:rPr>
          <w:rStyle w:val="17"/>
          <w:rFonts w:hint="eastAsia" w:ascii="宋体" w:hAnsi="宋体" w:eastAsia="宋体" w:cs="宋体"/>
          <w:b w:val="0"/>
          <w:spacing w:val="-4"/>
          <w:sz w:val="32"/>
          <w:szCs w:val="32"/>
          <w:lang w:eastAsia="zh-CN"/>
        </w:rPr>
        <w:t>无</w:t>
      </w:r>
      <w:r>
        <w:rPr>
          <w:rStyle w:val="17"/>
          <w:rFonts w:hint="eastAsia" w:ascii="宋体" w:hAnsi="宋体" w:eastAsia="宋体" w:cs="宋体"/>
          <w:b w:val="0"/>
          <w:spacing w:val="-4"/>
          <w:sz w:val="32"/>
          <w:szCs w:val="32"/>
        </w:rPr>
        <w:t>。</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4.成本指标：</w:t>
      </w:r>
    </w:p>
    <w:p>
      <w:pPr>
        <w:numPr>
          <w:ilvl w:val="0"/>
          <w:numId w:val="0"/>
        </w:numPr>
        <w:spacing w:line="360" w:lineRule="auto"/>
        <w:ind w:firstLine="640" w:firstLineChars="200"/>
        <w:rPr>
          <w:rStyle w:val="17"/>
          <w:rFonts w:hint="eastAsia" w:ascii="宋体" w:hAnsi="宋体" w:eastAsia="宋体" w:cs="宋体"/>
          <w:b w:val="0"/>
          <w:spacing w:val="-4"/>
          <w:sz w:val="32"/>
          <w:szCs w:val="32"/>
        </w:rPr>
      </w:pPr>
      <w:r>
        <w:rPr>
          <w:rFonts w:hint="eastAsia" w:ascii="宋体" w:hAnsi="宋体" w:eastAsia="宋体" w:cs="宋体"/>
          <w:sz w:val="32"/>
          <w:szCs w:val="32"/>
        </w:rPr>
        <w:t>指标1：成本控制率 ，指标值：：≤</w:t>
      </w:r>
      <w:r>
        <w:rPr>
          <w:rFonts w:hint="eastAsia" w:ascii="宋体" w:hAnsi="宋体" w:eastAsia="宋体" w:cs="宋体"/>
          <w:sz w:val="32"/>
          <w:szCs w:val="32"/>
          <w:lang w:val="en-US" w:eastAsia="zh-CN"/>
        </w:rPr>
        <w:t>100%</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（四）项目效益情况。</w:t>
      </w:r>
      <w:bookmarkEnd w:id="14"/>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社会效益指标：指标1：提高办公质量，指标值：有效提高，实际完成值：达成目标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满意度指标：指标1：人员满意度，指标值：≥9</w:t>
      </w:r>
      <w:r>
        <w:rPr>
          <w:rFonts w:hint="eastAsia" w:ascii="宋体" w:hAnsi="宋体" w:eastAsia="宋体" w:cs="宋体"/>
          <w:sz w:val="32"/>
          <w:szCs w:val="32"/>
          <w:lang w:val="en-US" w:eastAsia="zh-CN"/>
        </w:rPr>
        <w:t>0</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%，指标完成率1</w:t>
      </w:r>
      <w:r>
        <w:rPr>
          <w:rFonts w:hint="eastAsia" w:ascii="宋体" w:hAnsi="宋体" w:eastAsia="宋体" w:cs="宋体"/>
          <w:sz w:val="32"/>
          <w:szCs w:val="32"/>
          <w:lang w:val="en-US" w:eastAsia="zh-CN"/>
        </w:rPr>
        <w:t>11.11</w:t>
      </w:r>
      <w:r>
        <w:rPr>
          <w:rFonts w:hint="eastAsia" w:ascii="宋体" w:hAnsi="宋体" w:eastAsia="宋体" w:cs="宋体"/>
          <w:sz w:val="32"/>
          <w:szCs w:val="32"/>
        </w:rPr>
        <w:t>%，</w:t>
      </w:r>
      <w:r>
        <w:rPr>
          <w:rFonts w:hint="eastAsia" w:ascii="宋体" w:hAnsi="宋体" w:eastAsia="宋体" w:cs="宋体"/>
          <w:sz w:val="32"/>
          <w:szCs w:val="32"/>
          <w:lang w:eastAsia="zh-CN"/>
        </w:rPr>
        <w:t>偏差率：</w:t>
      </w:r>
      <w:r>
        <w:rPr>
          <w:rFonts w:hint="eastAsia" w:ascii="宋体" w:hAnsi="宋体" w:eastAsia="宋体" w:cs="宋体"/>
          <w:sz w:val="32"/>
          <w:szCs w:val="32"/>
          <w:lang w:val="en-US" w:eastAsia="zh-CN"/>
        </w:rPr>
        <w:t>11.11%，</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：参与调查的人员满意度较高</w:t>
      </w:r>
      <w:r>
        <w:rPr>
          <w:rStyle w:val="17"/>
          <w:rFonts w:hint="eastAsia" w:ascii="宋体" w:hAnsi="宋体" w:eastAsia="宋体" w:cs="宋体"/>
          <w:b w:val="0"/>
          <w:spacing w:val="-4"/>
          <w:sz w:val="32"/>
          <w:szCs w:val="32"/>
          <w:lang w:val="en-US" w:eastAsia="zh-CN"/>
        </w:rPr>
        <w:t>。</w:t>
      </w:r>
    </w:p>
    <w:p>
      <w:pPr>
        <w:pStyle w:val="6"/>
        <w:shd w:val="clear" w:color="auto" w:fill="FFFFFF"/>
        <w:spacing w:before="150" w:after="150"/>
        <w:rPr>
          <w:rFonts w:hint="eastAsia" w:ascii="Arial" w:hAnsi="Arial" w:cs="Arial"/>
          <w:bCs w:val="0"/>
          <w:color w:val="333333"/>
          <w:sz w:val="32"/>
          <w:szCs w:val="32"/>
        </w:rPr>
      </w:pPr>
      <w:bookmarkStart w:id="15" w:name="_Toc68703842"/>
      <w:r>
        <w:rPr>
          <w:rFonts w:ascii="Arial" w:hAnsi="Arial" w:cs="Arial"/>
          <w:bCs w:val="0"/>
          <w:color w:val="333333"/>
          <w:sz w:val="32"/>
          <w:szCs w:val="32"/>
        </w:rPr>
        <w:t>五、预算执行进度与绩效指标偏差</w:t>
      </w:r>
    </w:p>
    <w:p>
      <w:pPr>
        <w:ind w:firstLine="640" w:firstLineChars="200"/>
        <w:rPr>
          <w:rFonts w:hint="eastAsia" w:ascii="宋体" w:hAnsi="宋体" w:eastAsia="宋体"/>
          <w:sz w:val="32"/>
          <w:szCs w:val="32"/>
          <w:highlight w:val="none"/>
        </w:rPr>
      </w:pPr>
      <w:r>
        <w:rPr>
          <w:rFonts w:hint="eastAsia" w:ascii="宋体" w:hAnsi="宋体" w:eastAsia="宋体"/>
          <w:sz w:val="32"/>
          <w:szCs w:val="32"/>
          <w:highlight w:val="none"/>
          <w:lang w:val="en-US" w:eastAsia="zh-CN"/>
        </w:rPr>
        <w:t>2023年事业岗工资</w:t>
      </w:r>
      <w:r>
        <w:rPr>
          <w:rFonts w:hint="eastAsia" w:ascii="宋体" w:hAnsi="宋体" w:eastAsia="宋体"/>
          <w:sz w:val="32"/>
          <w:szCs w:val="32"/>
          <w:highlight w:val="none"/>
        </w:rPr>
        <w:t>项目年初预算数</w:t>
      </w:r>
      <w:r>
        <w:rPr>
          <w:rFonts w:hint="eastAsia" w:ascii="宋体" w:hAnsi="宋体" w:eastAsia="宋体"/>
          <w:sz w:val="32"/>
          <w:szCs w:val="32"/>
          <w:highlight w:val="none"/>
          <w:lang w:val="en-US" w:eastAsia="zh-CN"/>
        </w:rPr>
        <w:t>18.9</w:t>
      </w:r>
      <w:r>
        <w:rPr>
          <w:rFonts w:hint="eastAsia" w:ascii="宋体" w:hAnsi="宋体" w:eastAsia="宋体"/>
          <w:sz w:val="32"/>
          <w:szCs w:val="32"/>
          <w:highlight w:val="none"/>
        </w:rPr>
        <w:t xml:space="preserve">万元，全年预算数 </w:t>
      </w:r>
      <w:r>
        <w:rPr>
          <w:rFonts w:hint="eastAsia" w:ascii="宋体" w:hAnsi="宋体" w:eastAsia="宋体"/>
          <w:sz w:val="32"/>
          <w:szCs w:val="32"/>
          <w:highlight w:val="none"/>
          <w:lang w:val="en-US" w:eastAsia="zh-CN"/>
        </w:rPr>
        <w:t>15.76</w:t>
      </w:r>
      <w:r>
        <w:rPr>
          <w:rFonts w:hint="eastAsia" w:ascii="宋体" w:hAnsi="宋体" w:eastAsia="宋体"/>
          <w:sz w:val="32"/>
          <w:szCs w:val="32"/>
          <w:highlight w:val="none"/>
        </w:rPr>
        <w:t>万元，全年执行数</w:t>
      </w:r>
      <w:r>
        <w:rPr>
          <w:rFonts w:hint="eastAsia" w:ascii="宋体" w:hAnsi="宋体" w:eastAsia="宋体"/>
          <w:sz w:val="32"/>
          <w:szCs w:val="32"/>
          <w:highlight w:val="none"/>
          <w:lang w:val="en-US" w:eastAsia="zh-CN"/>
        </w:rPr>
        <w:t>15.76</w:t>
      </w:r>
      <w:r>
        <w:rPr>
          <w:rFonts w:hint="eastAsia" w:ascii="宋体" w:hAnsi="宋体" w:eastAsia="宋体"/>
          <w:sz w:val="32"/>
          <w:szCs w:val="32"/>
          <w:highlight w:val="none"/>
        </w:rPr>
        <w:t>万元，预算执行率为</w:t>
      </w:r>
      <w:r>
        <w:rPr>
          <w:rFonts w:hint="eastAsia" w:ascii="宋体" w:hAnsi="宋体" w:eastAsia="宋体"/>
          <w:sz w:val="32"/>
          <w:szCs w:val="32"/>
          <w:highlight w:val="none"/>
          <w:lang w:val="en-US" w:eastAsia="zh-CN"/>
        </w:rPr>
        <w:t>100</w:t>
      </w:r>
      <w:r>
        <w:rPr>
          <w:rFonts w:hint="eastAsia" w:ascii="宋体" w:hAnsi="宋体" w:eastAsia="宋体"/>
          <w:sz w:val="32"/>
          <w:szCs w:val="32"/>
          <w:highlight w:val="none"/>
        </w:rPr>
        <w:t>%，</w:t>
      </w:r>
      <w:r>
        <w:rPr>
          <w:rFonts w:hint="eastAsia" w:ascii="宋体" w:hAnsi="宋体" w:eastAsia="宋体"/>
          <w:sz w:val="32"/>
          <w:szCs w:val="32"/>
          <w:highlight w:val="none"/>
          <w:lang w:eastAsia="zh-CN"/>
        </w:rPr>
        <w:t>项目绩效指标总体完成率为</w:t>
      </w:r>
      <w:r>
        <w:rPr>
          <w:rFonts w:hint="eastAsia" w:ascii="宋体" w:hAnsi="宋体" w:eastAsia="宋体"/>
          <w:sz w:val="32"/>
          <w:szCs w:val="32"/>
          <w:highlight w:val="none"/>
          <w:lang w:val="en-US" w:eastAsia="zh-CN"/>
        </w:rPr>
        <w:t>95.07%，总体偏差率为0%，</w:t>
      </w:r>
      <w:r>
        <w:rPr>
          <w:rFonts w:hint="eastAsia" w:ascii="宋体" w:hAnsi="宋体" w:eastAsia="宋体"/>
          <w:sz w:val="32"/>
          <w:szCs w:val="32"/>
          <w:highlight w:val="none"/>
        </w:rPr>
        <w:t>偏差</w:t>
      </w:r>
      <w:r>
        <w:rPr>
          <w:rFonts w:hint="eastAsia" w:ascii="宋体" w:hAnsi="宋体" w:eastAsia="宋体"/>
          <w:sz w:val="32"/>
          <w:szCs w:val="32"/>
          <w:highlight w:val="none"/>
          <w:lang w:eastAsia="zh-CN"/>
        </w:rPr>
        <w:t>原因：</w:t>
      </w:r>
      <w:r>
        <w:rPr>
          <w:rStyle w:val="17"/>
          <w:rFonts w:hint="eastAsia" w:ascii="宋体" w:hAnsi="宋体" w:eastAsia="宋体" w:cs="宋体"/>
          <w:b w:val="0"/>
          <w:spacing w:val="-4"/>
          <w:sz w:val="32"/>
          <w:szCs w:val="32"/>
          <w:highlight w:val="none"/>
        </w:rPr>
        <w:t>2023年11-12月基本工资在2024年1月发放。</w:t>
      </w:r>
      <w:r>
        <w:rPr>
          <w:rFonts w:hint="eastAsia" w:ascii="宋体" w:hAnsi="宋体" w:eastAsia="宋体"/>
          <w:sz w:val="32"/>
          <w:szCs w:val="32"/>
          <w:highlight w:val="none"/>
          <w:lang w:eastAsia="zh-CN"/>
        </w:rPr>
        <w:t>，改进措施</w:t>
      </w:r>
      <w:r>
        <w:rPr>
          <w:rFonts w:hint="eastAsia" w:ascii="宋体" w:hAnsi="宋体" w:eastAsia="宋体"/>
          <w:sz w:val="32"/>
          <w:szCs w:val="32"/>
          <w:highlight w:val="none"/>
          <w:lang w:val="en-US" w:eastAsia="zh-CN"/>
        </w:rPr>
        <w:t>:按照晚间要求及时发放工资</w:t>
      </w:r>
      <w:r>
        <w:rPr>
          <w:rFonts w:hint="eastAsia" w:ascii="宋体" w:hAnsi="宋体" w:eastAsia="宋体"/>
          <w:sz w:val="32"/>
          <w:szCs w:val="32"/>
          <w:highlight w:val="none"/>
        </w:rPr>
        <w:t>。</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rPr>
      </w:pPr>
      <w:bookmarkStart w:id="16" w:name="_Toc68703845"/>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进一步强化单位各部门绩效管理理念，将被动认识转化为主动实践，完善项目专项财务和业务管理制度，切实加强组织领导，深入推进项目管理和绩效评价工作。</w:t>
      </w:r>
    </w:p>
    <w:p>
      <w:pPr>
        <w:pStyle w:val="3"/>
        <w:spacing w:before="0" w:after="0" w:line="360" w:lineRule="auto"/>
        <w:rPr>
          <w:rFonts w:ascii="宋体" w:hAnsi="宋体" w:eastAsia="宋体" w:cs="宋体"/>
          <w:sz w:val="32"/>
          <w:szCs w:val="32"/>
        </w:rPr>
      </w:pPr>
      <w:bookmarkStart w:id="18" w:name="_GoBack"/>
      <w:r>
        <w:rPr>
          <w:rFonts w:hint="eastAsia" w:ascii="宋体" w:hAnsi="宋体" w:eastAsia="宋体" w:cs="宋体"/>
          <w:sz w:val="32"/>
          <w:szCs w:val="32"/>
        </w:rPr>
        <w:t>八、其他需要说明的问题</w:t>
      </w:r>
      <w:bookmarkEnd w:id="17"/>
    </w:p>
    <w:p>
      <w:pPr>
        <w:spacing w:line="360" w:lineRule="auto"/>
        <w:ind w:firstLine="640" w:firstLineChars="200"/>
        <w:jc w:val="left"/>
        <w:rPr>
          <w:rFonts w:ascii="宋体" w:hAnsi="宋体" w:eastAsia="宋体" w:cs="宋体"/>
          <w:color w:val="333333"/>
          <w:sz w:val="32"/>
          <w:szCs w:val="32"/>
        </w:rPr>
      </w:pPr>
      <w:r>
        <w:rPr>
          <w:rFonts w:hint="eastAsia" w:ascii="宋体" w:hAnsi="宋体" w:eastAsia="宋体" w:cs="宋体"/>
          <w:color w:val="333333"/>
          <w:sz w:val="32"/>
          <w:szCs w:val="32"/>
        </w:rPr>
        <w:t>本次预算绩效评价所采集的数据因为采集时间、数据来源等诸多因素的影响，可能会出现一定的偏差，进而对评价结果存在影响。</w:t>
      </w:r>
    </w:p>
    <w:bookmarkEnd w:id="18"/>
    <w:p>
      <w:pPr>
        <w:spacing w:line="360" w:lineRule="auto"/>
        <w:rPr>
          <w:rFonts w:ascii="宋体" w:hAnsi="宋体" w:eastAsia="宋体" w:cs="宋体"/>
          <w:sz w:val="32"/>
          <w:szCs w:val="32"/>
        </w:rPr>
      </w:pPr>
    </w:p>
    <w:p>
      <w:pPr>
        <w:spacing w:line="360" w:lineRule="auto"/>
        <w:rPr>
          <w:rFonts w:ascii="宋体" w:hAnsi="宋体" w:eastAsia="宋体" w:cs="宋体"/>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zYjY0NWI1ODU1OTI4N2ZhNWYyYWJmY2MwOTRiYmI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7845"/>
    <w:rsid w:val="00C36404"/>
    <w:rsid w:val="00E256B6"/>
    <w:rsid w:val="00EF1FE3"/>
    <w:rsid w:val="09BB4C5C"/>
    <w:rsid w:val="0D40160C"/>
    <w:rsid w:val="0E602898"/>
    <w:rsid w:val="15DA37C6"/>
    <w:rsid w:val="17797B1C"/>
    <w:rsid w:val="18517C7B"/>
    <w:rsid w:val="250D1ACE"/>
    <w:rsid w:val="2732278A"/>
    <w:rsid w:val="2D6E20D4"/>
    <w:rsid w:val="365E26EC"/>
    <w:rsid w:val="3DD85CCB"/>
    <w:rsid w:val="3F3020FF"/>
    <w:rsid w:val="41154705"/>
    <w:rsid w:val="444574A1"/>
    <w:rsid w:val="4D774864"/>
    <w:rsid w:val="50F81371"/>
    <w:rsid w:val="57B40C73"/>
    <w:rsid w:val="59B21A74"/>
    <w:rsid w:val="607A4621"/>
    <w:rsid w:val="6099545F"/>
    <w:rsid w:val="622575EA"/>
    <w:rsid w:val="6F0C3CCB"/>
    <w:rsid w:val="742B43BD"/>
    <w:rsid w:val="7B0E202C"/>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9"/>
    <w:pPr>
      <w:keepNext/>
      <w:keepLines/>
      <w:spacing w:before="260" w:after="260" w:line="416" w:lineRule="auto"/>
      <w:outlineLvl w:val="2"/>
    </w:pPr>
    <w:rPr>
      <w:b/>
      <w:bCs/>
      <w:sz w:val="32"/>
      <w:szCs w:val="32"/>
    </w:rPr>
  </w:style>
  <w:style w:type="paragraph" w:styleId="6">
    <w:name w:val="heading 4"/>
    <w:basedOn w:val="1"/>
    <w:next w:val="1"/>
    <w:link w:val="25"/>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7">
    <w:name w:val="Body Text Indent"/>
    <w:basedOn w:val="1"/>
    <w:autoRedefine/>
    <w:semiHidden/>
    <w:unhideWhenUsed/>
    <w:qFormat/>
    <w:uiPriority w:val="99"/>
    <w:pPr>
      <w:spacing w:after="120"/>
      <w:ind w:left="420" w:leftChars="200"/>
    </w:pPr>
  </w:style>
  <w:style w:type="paragraph" w:styleId="8">
    <w:name w:val="Balloon Text"/>
    <w:basedOn w:val="1"/>
    <w:link w:val="24"/>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jc w:val="left"/>
    </w:pPr>
    <w:rPr>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footnote text"/>
    <w:basedOn w:val="1"/>
    <w:autoRedefine/>
    <w:qFormat/>
    <w:uiPriority w:val="0"/>
    <w:pPr>
      <w:snapToGrid w:val="0"/>
      <w:jc w:val="left"/>
    </w:pPr>
    <w:rPr>
      <w:sz w:val="18"/>
      <w:szCs w:val="18"/>
    </w:rPr>
  </w:style>
  <w:style w:type="paragraph" w:styleId="13">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4">
    <w:name w:val="Body Text First Indent 2"/>
    <w:basedOn w:val="7"/>
    <w:autoRedefine/>
    <w:qFormat/>
    <w:uiPriority w:val="0"/>
    <w:pPr>
      <w:spacing w:line="312" w:lineRule="auto"/>
      <w:ind w:firstLine="420"/>
    </w:pPr>
    <w:rPr>
      <w:rFonts w:ascii="宋体"/>
      <w:bCs/>
      <w:sz w:val="24"/>
    </w:rPr>
  </w:style>
  <w:style w:type="character" w:styleId="17">
    <w:name w:val="Strong"/>
    <w:basedOn w:val="16"/>
    <w:autoRedefine/>
    <w:qFormat/>
    <w:uiPriority w:val="0"/>
    <w:rPr>
      <w:b/>
      <w:bCs/>
    </w:rPr>
  </w:style>
  <w:style w:type="character" w:styleId="18">
    <w:name w:val="Hyperlink"/>
    <w:basedOn w:val="16"/>
    <w:autoRedefine/>
    <w:unhideWhenUsed/>
    <w:qFormat/>
    <w:uiPriority w:val="99"/>
    <w:rPr>
      <w:color w:val="0563C1" w:themeColor="hyperlink"/>
      <w:u w:val="single"/>
    </w:rPr>
  </w:style>
  <w:style w:type="character" w:customStyle="1" w:styleId="19">
    <w:name w:val="标题 1 Char"/>
    <w:basedOn w:val="16"/>
    <w:link w:val="3"/>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autoRedefine/>
    <w:qFormat/>
    <w:uiPriority w:val="9"/>
    <w:rPr>
      <w:rFonts w:asciiTheme="majorHAnsi" w:hAnsiTheme="majorHAnsi" w:eastAsiaTheme="majorEastAsia" w:cstheme="majorBidi"/>
      <w:b/>
      <w:bCs/>
      <w:sz w:val="32"/>
      <w:szCs w:val="32"/>
    </w:rPr>
  </w:style>
  <w:style w:type="paragraph" w:customStyle="1" w:styleId="21">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6"/>
    <w:link w:val="10"/>
    <w:autoRedefine/>
    <w:qFormat/>
    <w:uiPriority w:val="99"/>
    <w:rPr>
      <w:rFonts w:ascii="Times New Roman" w:hAnsi="Times New Roman" w:eastAsia="仿宋_GB2312" w:cs="Times New Roman"/>
      <w:sz w:val="18"/>
      <w:szCs w:val="18"/>
    </w:rPr>
  </w:style>
  <w:style w:type="character" w:customStyle="1" w:styleId="23">
    <w:name w:val="页脚 Char"/>
    <w:basedOn w:val="16"/>
    <w:link w:val="9"/>
    <w:autoRedefine/>
    <w:qFormat/>
    <w:uiPriority w:val="99"/>
    <w:rPr>
      <w:rFonts w:ascii="Times New Roman" w:hAnsi="Times New Roman" w:eastAsia="仿宋_GB2312" w:cs="Times New Roman"/>
      <w:sz w:val="18"/>
      <w:szCs w:val="18"/>
    </w:rPr>
  </w:style>
  <w:style w:type="character" w:customStyle="1" w:styleId="24">
    <w:name w:val="批注框文本 Char"/>
    <w:basedOn w:val="16"/>
    <w:link w:val="8"/>
    <w:autoRedefine/>
    <w:semiHidden/>
    <w:qFormat/>
    <w:uiPriority w:val="99"/>
    <w:rPr>
      <w:rFonts w:eastAsia="仿宋_GB2312"/>
      <w:kern w:val="2"/>
      <w:sz w:val="18"/>
      <w:szCs w:val="18"/>
    </w:rPr>
  </w:style>
  <w:style w:type="character" w:customStyle="1" w:styleId="25">
    <w:name w:val="标题 4 Char"/>
    <w:basedOn w:val="16"/>
    <w:link w:val="6"/>
    <w:autoRedefine/>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30</TotalTime>
  <ScaleCrop>false</ScaleCrop>
  <LinksUpToDate>false</LinksUpToDate>
  <CharactersWithSpaces>9219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2024-05-16T10:33:38Z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BDA41D3CC43F4814A9712B9AB11C7FF7_13</vt:lpwstr>
  </property>
</Properties>
</file>