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48"/>
          <w:szCs w:val="48"/>
        </w:rPr>
      </w:pPr>
    </w:p>
    <w:p>
      <w:pPr>
        <w:jc w:val="center"/>
        <w:rPr>
          <w:rFonts w:ascii="宋体" w:hAnsi="宋体" w:eastAsia="宋体" w:cs="Arial"/>
          <w:b/>
          <w:bCs/>
          <w:color w:val="auto"/>
          <w:sz w:val="48"/>
          <w:szCs w:val="48"/>
        </w:rPr>
      </w:pPr>
    </w:p>
    <w:p>
      <w:pPr>
        <w:jc w:val="center"/>
        <w:rPr>
          <w:rFonts w:ascii="宋体" w:hAnsi="宋体" w:eastAsia="宋体" w:cs="Arial"/>
          <w:b/>
          <w:bCs/>
          <w:color w:val="auto"/>
          <w:sz w:val="48"/>
          <w:szCs w:val="48"/>
        </w:rPr>
      </w:pPr>
    </w:p>
    <w:p>
      <w:pPr>
        <w:jc w:val="center"/>
        <w:rPr>
          <w:rFonts w:ascii="宋体" w:hAnsi="宋体" w:eastAsia="宋体" w:cs="Arial"/>
          <w:b/>
          <w:bCs/>
          <w:color w:val="auto"/>
          <w:sz w:val="52"/>
          <w:szCs w:val="52"/>
        </w:rPr>
      </w:pPr>
      <w:r>
        <w:rPr>
          <w:rFonts w:hint="eastAsia" w:ascii="宋体" w:hAnsi="宋体" w:eastAsia="宋体" w:cs="Arial"/>
          <w:b/>
          <w:bCs/>
          <w:color w:val="auto"/>
          <w:sz w:val="52"/>
          <w:szCs w:val="52"/>
        </w:rPr>
        <w:t>城乡义务教育补助经费中央直达资金项目支出绩效评价报告</w:t>
      </w:r>
    </w:p>
    <w:p>
      <w:pPr>
        <w:jc w:val="center"/>
        <w:rPr>
          <w:rFonts w:ascii="宋体" w:hAnsi="宋体" w:eastAsia="宋体" w:cs="Arial"/>
          <w:b/>
          <w:bCs/>
          <w:color w:val="auto"/>
          <w:sz w:val="48"/>
          <w:szCs w:val="48"/>
        </w:rPr>
      </w:pPr>
    </w:p>
    <w:p>
      <w:pPr>
        <w:widowControl/>
        <w:spacing w:line="560" w:lineRule="exact"/>
        <w:jc w:val="center"/>
        <w:rPr>
          <w:rFonts w:ascii="仿宋_GB2312" w:hAnsi="仿宋_GB2312" w:cs="仿宋_GB2312"/>
          <w:b/>
          <w:color w:val="auto"/>
          <w:kern w:val="0"/>
          <w:sz w:val="50"/>
          <w:szCs w:val="50"/>
          <w:lang w:bidi="en-US"/>
        </w:rPr>
      </w:pPr>
      <w:r>
        <w:rPr>
          <w:rFonts w:hint="eastAsia" w:ascii="方正小标宋简体" w:hAnsi="方正小标宋简体" w:eastAsia="方正小标宋简体" w:cs="方正小标宋简体"/>
          <w:color w:val="auto"/>
          <w:kern w:val="0"/>
          <w:sz w:val="36"/>
          <w:szCs w:val="36"/>
        </w:rPr>
        <w:t>（2</w:t>
      </w:r>
      <w:r>
        <w:rPr>
          <w:rFonts w:ascii="方正小标宋简体" w:hAnsi="方正小标宋简体" w:eastAsia="方正小标宋简体" w:cs="方正小标宋简体"/>
          <w:color w:val="auto"/>
          <w:kern w:val="0"/>
          <w:sz w:val="36"/>
          <w:szCs w:val="36"/>
        </w:rPr>
        <w:t>02</w:t>
      </w:r>
      <w:r>
        <w:rPr>
          <w:rFonts w:hint="eastAsia" w:ascii="方正小标宋简体" w:hAnsi="方正小标宋简体" w:eastAsia="方正小标宋简体" w:cs="方正小标宋简体"/>
          <w:color w:val="auto"/>
          <w:kern w:val="0"/>
          <w:sz w:val="36"/>
          <w:szCs w:val="36"/>
          <w:lang w:val="en-US" w:eastAsia="zh-CN"/>
        </w:rPr>
        <w:t>3</w:t>
      </w:r>
      <w:r>
        <w:rPr>
          <w:rFonts w:hint="eastAsia" w:ascii="方正小标宋简体" w:hAnsi="方正小标宋简体" w:eastAsia="方正小标宋简体" w:cs="方正小标宋简体"/>
          <w:color w:val="auto"/>
          <w:kern w:val="0"/>
          <w:sz w:val="36"/>
          <w:szCs w:val="36"/>
        </w:rPr>
        <w:t>年度）</w:t>
      </w: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color w:val="auto"/>
          <w:kern w:val="0"/>
          <w:sz w:val="50"/>
          <w:szCs w:val="50"/>
          <w:lang w:bidi="en-US"/>
        </w:rPr>
      </w:pPr>
    </w:p>
    <w:p>
      <w:pPr>
        <w:spacing w:line="560" w:lineRule="exact"/>
        <w:ind w:firstLine="321" w:firstLineChars="100"/>
        <w:rPr>
          <w:rFonts w:hint="eastAsia" w:ascii="宋体" w:hAnsi="宋体" w:eastAsia="宋体" w:cs="仿宋_GB2312"/>
          <w:b/>
          <w:bCs/>
          <w:color w:val="auto"/>
          <w:kern w:val="0"/>
          <w:sz w:val="32"/>
          <w:szCs w:val="32"/>
        </w:rPr>
      </w:pPr>
      <w:r>
        <w:rPr>
          <w:rFonts w:hint="eastAsia" w:ascii="宋体" w:hAnsi="宋体" w:eastAsia="宋体" w:cs="仿宋_GB2312"/>
          <w:b/>
          <w:bCs/>
          <w:color w:val="auto"/>
          <w:kern w:val="0"/>
          <w:sz w:val="32"/>
          <w:szCs w:val="32"/>
        </w:rPr>
        <w:t>项目名称：城乡义务教育补助经费中央直达资金</w:t>
      </w:r>
    </w:p>
    <w:p>
      <w:pPr>
        <w:spacing w:line="560" w:lineRule="exact"/>
        <w:ind w:firstLine="321" w:firstLineChars="100"/>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实施单位（公章）：</w:t>
      </w:r>
      <w:r>
        <w:rPr>
          <w:rFonts w:hint="eastAsia" w:ascii="宋体" w:hAnsi="宋体" w:eastAsia="宋体" w:cs="仿宋_GB2312"/>
          <w:b/>
          <w:bCs/>
          <w:color w:val="auto"/>
          <w:kern w:val="0"/>
          <w:sz w:val="32"/>
          <w:szCs w:val="32"/>
          <w:lang w:eastAsia="zh-CN"/>
        </w:rPr>
        <w:t>焉耆县各学校</w:t>
      </w:r>
      <w:r>
        <w:rPr>
          <w:rFonts w:ascii="宋体" w:hAnsi="宋体" w:eastAsia="宋体" w:cs="宋体"/>
          <w:color w:val="auto"/>
          <w:kern w:val="0"/>
          <w:sz w:val="32"/>
          <w:szCs w:val="32"/>
        </w:rPr>
        <w:t xml:space="preserve"> </w:t>
      </w:r>
    </w:p>
    <w:p>
      <w:pPr>
        <w:spacing w:line="560" w:lineRule="exact"/>
        <w:ind w:firstLine="321" w:firstLineChars="100"/>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主管部门（公章）：</w:t>
      </w:r>
      <w:r>
        <w:rPr>
          <w:rFonts w:hint="eastAsia" w:ascii="宋体" w:hAnsi="宋体" w:eastAsia="宋体" w:cs="仿宋_GB2312"/>
          <w:b/>
          <w:bCs/>
          <w:color w:val="auto"/>
          <w:kern w:val="0"/>
          <w:sz w:val="32"/>
          <w:szCs w:val="32"/>
          <w:lang w:eastAsia="zh-CN"/>
        </w:rPr>
        <w:t>焉耆县教育和科学技术局</w:t>
      </w:r>
      <w:r>
        <w:rPr>
          <w:rFonts w:ascii="宋体" w:hAnsi="宋体" w:eastAsia="宋体" w:cs="宋体"/>
          <w:color w:val="auto"/>
          <w:kern w:val="0"/>
          <w:sz w:val="32"/>
          <w:szCs w:val="32"/>
        </w:rPr>
        <w:t xml:space="preserve"> </w:t>
      </w:r>
    </w:p>
    <w:p>
      <w:pPr>
        <w:spacing w:line="560" w:lineRule="exact"/>
        <w:ind w:firstLine="321" w:firstLineChars="100"/>
        <w:rPr>
          <w:rFonts w:hint="eastAsia" w:ascii="宋体" w:hAnsi="宋体" w:eastAsia="宋体" w:cs="宋体"/>
          <w:color w:val="auto"/>
          <w:kern w:val="0"/>
          <w:sz w:val="32"/>
          <w:szCs w:val="32"/>
          <w:lang w:val="en-US" w:eastAsia="zh-CN"/>
        </w:rPr>
      </w:pPr>
      <w:r>
        <w:rPr>
          <w:rFonts w:hint="eastAsia" w:ascii="宋体" w:hAnsi="宋体" w:eastAsia="宋体" w:cs="仿宋_GB2312"/>
          <w:b/>
          <w:bCs/>
          <w:color w:val="auto"/>
          <w:kern w:val="0"/>
          <w:sz w:val="32"/>
          <w:szCs w:val="32"/>
        </w:rPr>
        <w:t>项目负责人（签章）：</w:t>
      </w:r>
      <w:r>
        <w:rPr>
          <w:rFonts w:ascii="宋体" w:hAnsi="宋体" w:eastAsia="宋体" w:cs="宋体"/>
          <w:color w:val="auto"/>
          <w:kern w:val="0"/>
          <w:sz w:val="32"/>
          <w:szCs w:val="32"/>
        </w:rPr>
        <w:t xml:space="preserve"> </w:t>
      </w:r>
      <w:r>
        <w:rPr>
          <w:rFonts w:hint="eastAsia" w:ascii="宋体" w:hAnsi="宋体" w:eastAsia="宋体" w:cs="宋体"/>
          <w:color w:val="auto"/>
          <w:kern w:val="0"/>
          <w:sz w:val="32"/>
          <w:szCs w:val="32"/>
          <w:lang w:eastAsia="zh-CN"/>
        </w:rPr>
        <w:t>吴江梅</w:t>
      </w:r>
    </w:p>
    <w:p>
      <w:pPr>
        <w:spacing w:line="560" w:lineRule="exact"/>
        <w:ind w:firstLine="321" w:firstLineChars="100"/>
        <w:rPr>
          <w:rFonts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4</w:t>
      </w:r>
      <w:r>
        <w:rPr>
          <w:rFonts w:hint="eastAsia" w:ascii="宋体" w:hAnsi="宋体" w:eastAsia="宋体" w:cs="仿宋_GB2312"/>
          <w:color w:val="auto"/>
          <w:kern w:val="0"/>
          <w:sz w:val="32"/>
          <w:szCs w:val="32"/>
        </w:rPr>
        <w:t>年04月20日</w:t>
      </w:r>
    </w:p>
    <w:p>
      <w:pPr>
        <w:jc w:val="center"/>
        <w:rPr>
          <w:rFonts w:ascii="宋体" w:hAnsi="宋体" w:eastAsia="宋体" w:cs="Arial"/>
          <w:b/>
          <w:bCs/>
          <w:color w:val="auto"/>
          <w:sz w:val="36"/>
          <w:szCs w:val="36"/>
        </w:rPr>
      </w:pPr>
    </w:p>
    <w:p>
      <w:pPr>
        <w:widowControl/>
        <w:jc w:val="left"/>
        <w:rPr>
          <w:rFonts w:ascii="宋体" w:hAnsi="宋体" w:eastAsia="宋体" w:cs="Arial"/>
          <w:b/>
          <w:bCs/>
          <w:color w:val="auto"/>
          <w:sz w:val="36"/>
          <w:szCs w:val="36"/>
        </w:rPr>
      </w:pPr>
      <w:r>
        <w:rPr>
          <w:rFonts w:ascii="宋体" w:hAnsi="宋体" w:eastAsia="宋体" w:cs="Arial"/>
          <w:b/>
          <w:bCs/>
          <w:color w:val="auto"/>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8"/>
            <w:jc w:val="center"/>
            <w:rPr>
              <w:rFonts w:ascii="宋体" w:hAnsi="宋体" w:eastAsia="宋体"/>
              <w:b/>
              <w:bCs/>
              <w:color w:val="auto"/>
              <w:lang w:val="zh-CN"/>
            </w:rPr>
          </w:pPr>
          <w:r>
            <w:rPr>
              <w:rFonts w:ascii="宋体" w:hAnsi="宋体" w:eastAsia="宋体"/>
              <w:b/>
              <w:bCs/>
              <w:color w:val="auto"/>
              <w:lang w:val="zh-CN"/>
            </w:rPr>
            <w:t>目录</w:t>
          </w:r>
        </w:p>
        <w:p>
          <w:pPr>
            <w:pStyle w:val="9"/>
            <w:tabs>
              <w:tab w:val="right" w:leader="dot" w:pos="8834"/>
            </w:tabs>
            <w:rPr>
              <w:rFonts w:cstheme="minorBidi"/>
              <w:color w:val="auto"/>
              <w:kern w:val="2"/>
              <w:sz w:val="21"/>
            </w:rPr>
          </w:pPr>
          <w:r>
            <w:rPr>
              <w:color w:val="auto"/>
            </w:rPr>
            <w:fldChar w:fldCharType="begin"/>
          </w:r>
          <w:r>
            <w:rPr>
              <w:color w:val="auto"/>
            </w:rPr>
            <w:instrText xml:space="preserve"> TOC \o "1-3" \h \z \u </w:instrText>
          </w:r>
          <w:r>
            <w:rPr>
              <w:color w:val="auto"/>
            </w:rPr>
            <w:fldChar w:fldCharType="separate"/>
          </w:r>
          <w:r>
            <w:rPr>
              <w:color w:val="auto"/>
            </w:rPr>
            <w:fldChar w:fldCharType="begin"/>
          </w:r>
          <w:r>
            <w:rPr>
              <w:color w:val="auto"/>
            </w:rPr>
            <w:instrText xml:space="preserve"> HYPERLINK \l "_Toc68703827" </w:instrText>
          </w:r>
          <w:r>
            <w:rPr>
              <w:color w:val="auto"/>
            </w:rPr>
            <w:fldChar w:fldCharType="separate"/>
          </w:r>
          <w:r>
            <w:rPr>
              <w:rStyle w:val="15"/>
              <w:rFonts w:ascii="宋体" w:hAnsi="宋体" w:eastAsia="宋体"/>
              <w:color w:val="auto"/>
            </w:rPr>
            <w:t>一、基本情况</w:t>
          </w:r>
          <w:r>
            <w:rPr>
              <w:color w:val="auto"/>
            </w:rPr>
            <w:tab/>
          </w:r>
          <w:r>
            <w:rPr>
              <w:color w:val="auto"/>
            </w:rPr>
            <w:fldChar w:fldCharType="begin"/>
          </w:r>
          <w:r>
            <w:rPr>
              <w:color w:val="auto"/>
            </w:rPr>
            <w:instrText xml:space="preserve"> PAGEREF _Toc68703827 \h </w:instrText>
          </w:r>
          <w:r>
            <w:rPr>
              <w:color w:val="auto"/>
            </w:rPr>
            <w:fldChar w:fldCharType="separate"/>
          </w:r>
          <w:r>
            <w:rPr>
              <w:color w:val="auto"/>
            </w:rPr>
            <w:t>3</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"_Toc68703828" </w:instrText>
          </w:r>
          <w:r>
            <w:rPr>
              <w:color w:val="auto"/>
            </w:rPr>
            <w:fldChar w:fldCharType="separate"/>
          </w:r>
          <w:r>
            <w:rPr>
              <w:rStyle w:val="15"/>
              <w:rFonts w:ascii="仿宋_GB2312" w:eastAsia="仿宋_GB2312"/>
              <w:color w:val="auto"/>
            </w:rPr>
            <w:t>（一）项目概况。</w:t>
          </w:r>
          <w:r>
            <w:rPr>
              <w:color w:val="auto"/>
            </w:rPr>
            <w:tab/>
          </w:r>
          <w:r>
            <w:rPr>
              <w:color w:val="auto"/>
            </w:rPr>
            <w:fldChar w:fldCharType="begin"/>
          </w:r>
          <w:r>
            <w:rPr>
              <w:color w:val="auto"/>
            </w:rPr>
            <w:instrText xml:space="preserve"> PAGEREF _Toc68703828 \h </w:instrText>
          </w:r>
          <w:r>
            <w:rPr>
              <w:color w:val="auto"/>
            </w:rPr>
            <w:fldChar w:fldCharType="separate"/>
          </w:r>
          <w:r>
            <w:rPr>
              <w:color w:val="auto"/>
            </w:rPr>
            <w:t>3</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"_Toc68703829" </w:instrText>
          </w:r>
          <w:r>
            <w:rPr>
              <w:color w:val="auto"/>
            </w:rPr>
            <w:fldChar w:fldCharType="separate"/>
          </w:r>
          <w:r>
            <w:rPr>
              <w:rStyle w:val="15"/>
              <w:rFonts w:ascii="仿宋_GB2312" w:eastAsia="仿宋_GB2312"/>
              <w:color w:val="auto"/>
            </w:rPr>
            <w:t>（二）项目绩效目标。</w:t>
          </w:r>
          <w:r>
            <w:rPr>
              <w:color w:val="auto"/>
            </w:rPr>
            <w:tab/>
          </w:r>
          <w:r>
            <w:rPr>
              <w:color w:val="auto"/>
            </w:rPr>
            <w:fldChar w:fldCharType="begin"/>
          </w:r>
          <w:r>
            <w:rPr>
              <w:color w:val="auto"/>
            </w:rPr>
            <w:instrText xml:space="preserve"> PAGEREF _Toc68703829 \h </w:instrText>
          </w:r>
          <w:r>
            <w:rPr>
              <w:color w:val="auto"/>
            </w:rPr>
            <w:fldChar w:fldCharType="separate"/>
          </w:r>
          <w:r>
            <w:rPr>
              <w:color w:val="auto"/>
            </w:rPr>
            <w:t>4</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"_Toc68703830" </w:instrText>
          </w:r>
          <w:r>
            <w:rPr>
              <w:color w:val="auto"/>
            </w:rPr>
            <w:fldChar w:fldCharType="separate"/>
          </w:r>
          <w:r>
            <w:rPr>
              <w:rStyle w:val="15"/>
              <w:rFonts w:ascii="宋体" w:hAnsi="宋体" w:eastAsia="宋体"/>
              <w:color w:val="auto"/>
            </w:rPr>
            <w:t>二、绩效评价工作开展情况</w:t>
          </w:r>
          <w:r>
            <w:rPr>
              <w:color w:val="auto"/>
            </w:rPr>
            <w:tab/>
          </w:r>
          <w:r>
            <w:rPr>
              <w:color w:val="auto"/>
            </w:rPr>
            <w:fldChar w:fldCharType="begin"/>
          </w:r>
          <w:r>
            <w:rPr>
              <w:color w:val="auto"/>
            </w:rPr>
            <w:instrText xml:space="preserve"> PAGEREF _Toc68703830 \h </w:instrText>
          </w:r>
          <w:r>
            <w:rPr>
              <w:color w:val="auto"/>
            </w:rPr>
            <w:fldChar w:fldCharType="separate"/>
          </w:r>
          <w:r>
            <w:rPr>
              <w:color w:val="auto"/>
            </w:rPr>
            <w:t>4</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"_Toc68703831" </w:instrText>
          </w:r>
          <w:r>
            <w:rPr>
              <w:color w:val="auto"/>
            </w:rPr>
            <w:fldChar w:fldCharType="separate"/>
          </w:r>
          <w:r>
            <w:rPr>
              <w:rStyle w:val="15"/>
              <w:rFonts w:ascii="仿宋_GB2312" w:eastAsia="仿宋_GB2312"/>
              <w:color w:val="auto"/>
            </w:rPr>
            <w:t>（一）绩效评价目的、对象和范围。</w:t>
          </w:r>
          <w:r>
            <w:rPr>
              <w:color w:val="auto"/>
            </w:rPr>
            <w:tab/>
          </w:r>
          <w:r>
            <w:rPr>
              <w:color w:val="auto"/>
            </w:rPr>
            <w:fldChar w:fldCharType="begin"/>
          </w:r>
          <w:r>
            <w:rPr>
              <w:color w:val="auto"/>
            </w:rPr>
            <w:instrText xml:space="preserve"> PAGEREF _Toc68703831 \h </w:instrText>
          </w:r>
          <w:r>
            <w:rPr>
              <w:color w:val="auto"/>
            </w:rPr>
            <w:fldChar w:fldCharType="separate"/>
          </w:r>
          <w:r>
            <w:rPr>
              <w:color w:val="auto"/>
            </w:rPr>
            <w:t>4</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"_Toc68703832" </w:instrText>
          </w:r>
          <w:r>
            <w:rPr>
              <w:color w:val="auto"/>
            </w:rPr>
            <w:fldChar w:fldCharType="separate"/>
          </w:r>
          <w:r>
            <w:rPr>
              <w:rStyle w:val="15"/>
              <w:rFonts w:ascii="仿宋_GB2312" w:eastAsia="仿宋_GB2312"/>
              <w:color w:val="auto"/>
            </w:rPr>
            <w:t>（二）绩效评价原则、评价指标体系、评价方法、评价标准等。</w:t>
          </w:r>
          <w:r>
            <w:rPr>
              <w:color w:val="auto"/>
            </w:rPr>
            <w:tab/>
          </w:r>
          <w:r>
            <w:rPr>
              <w:color w:val="auto"/>
            </w:rPr>
            <w:fldChar w:fldCharType="begin"/>
          </w:r>
          <w:r>
            <w:rPr>
              <w:color w:val="auto"/>
            </w:rPr>
            <w:instrText xml:space="preserve"> PAGEREF _Toc68703832 \h </w:instrText>
          </w:r>
          <w:r>
            <w:rPr>
              <w:color w:val="auto"/>
            </w:rPr>
            <w:fldChar w:fldCharType="separate"/>
          </w:r>
          <w:r>
            <w:rPr>
              <w:color w:val="auto"/>
            </w:rPr>
            <w:t>5</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"_Toc68703833" </w:instrText>
          </w:r>
          <w:r>
            <w:rPr>
              <w:color w:val="auto"/>
            </w:rPr>
            <w:fldChar w:fldCharType="separate"/>
          </w:r>
          <w:r>
            <w:rPr>
              <w:rStyle w:val="15"/>
              <w:rFonts w:ascii="仿宋_GB2312" w:eastAsia="仿宋_GB2312"/>
              <w:color w:val="auto"/>
            </w:rPr>
            <w:t>（三）绩效评价工作过程。</w:t>
          </w:r>
          <w:r>
            <w:rPr>
              <w:color w:val="auto"/>
            </w:rPr>
            <w:tab/>
          </w:r>
          <w:r>
            <w:rPr>
              <w:color w:val="auto"/>
            </w:rPr>
            <w:fldChar w:fldCharType="begin"/>
          </w:r>
          <w:r>
            <w:rPr>
              <w:color w:val="auto"/>
            </w:rPr>
            <w:instrText xml:space="preserve"> PAGEREF _Toc68703833 \h </w:instrText>
          </w:r>
          <w:r>
            <w:rPr>
              <w:color w:val="auto"/>
            </w:rPr>
            <w:fldChar w:fldCharType="separate"/>
          </w:r>
          <w:r>
            <w:rPr>
              <w:color w:val="auto"/>
            </w:rPr>
            <w:t>9</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"_Toc68703834" </w:instrText>
          </w:r>
          <w:r>
            <w:rPr>
              <w:color w:val="auto"/>
            </w:rPr>
            <w:fldChar w:fldCharType="separate"/>
          </w:r>
          <w:r>
            <w:rPr>
              <w:rStyle w:val="15"/>
              <w:rFonts w:ascii="宋体" w:hAnsi="宋体" w:eastAsia="宋体"/>
              <w:color w:val="auto"/>
            </w:rPr>
            <w:t>三、综合评价情况及评价结论</w:t>
          </w:r>
          <w:r>
            <w:rPr>
              <w:color w:val="auto"/>
            </w:rPr>
            <w:tab/>
          </w:r>
          <w:r>
            <w:rPr>
              <w:color w:val="auto"/>
            </w:rPr>
            <w:fldChar w:fldCharType="begin"/>
          </w:r>
          <w:r>
            <w:rPr>
              <w:color w:val="auto"/>
            </w:rPr>
            <w:instrText xml:space="preserve"> PAGEREF _Toc68703834 \h </w:instrText>
          </w:r>
          <w:r>
            <w:rPr>
              <w:color w:val="auto"/>
            </w:rPr>
            <w:fldChar w:fldCharType="separate"/>
          </w:r>
          <w:r>
            <w:rPr>
              <w:color w:val="auto"/>
            </w:rPr>
            <w:t>10</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"_Toc68703835" </w:instrText>
          </w:r>
          <w:r>
            <w:rPr>
              <w:color w:val="auto"/>
            </w:rPr>
            <w:fldChar w:fldCharType="separate"/>
          </w:r>
          <w:r>
            <w:rPr>
              <w:rStyle w:val="15"/>
              <w:rFonts w:ascii="仿宋_GB2312" w:eastAsia="仿宋_GB2312"/>
              <w:color w:val="auto"/>
            </w:rPr>
            <w:t>（一）综合评价情况</w:t>
          </w:r>
          <w:r>
            <w:rPr>
              <w:color w:val="auto"/>
            </w:rPr>
            <w:tab/>
          </w:r>
          <w:r>
            <w:rPr>
              <w:color w:val="auto"/>
            </w:rPr>
            <w:fldChar w:fldCharType="begin"/>
          </w:r>
          <w:r>
            <w:rPr>
              <w:color w:val="auto"/>
            </w:rPr>
            <w:instrText xml:space="preserve"> PAGEREF _Toc68703835 \h </w:instrText>
          </w:r>
          <w:r>
            <w:rPr>
              <w:color w:val="auto"/>
            </w:rPr>
            <w:fldChar w:fldCharType="separate"/>
          </w:r>
          <w:r>
            <w:rPr>
              <w:color w:val="auto"/>
            </w:rPr>
            <w:t>10</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"_Toc68703836" </w:instrText>
          </w:r>
          <w:r>
            <w:rPr>
              <w:color w:val="auto"/>
            </w:rPr>
            <w:fldChar w:fldCharType="separate"/>
          </w:r>
          <w:r>
            <w:rPr>
              <w:rStyle w:val="15"/>
              <w:rFonts w:ascii="仿宋_GB2312" w:eastAsia="仿宋_GB2312"/>
              <w:color w:val="auto"/>
            </w:rPr>
            <w:t>（二）评价结论</w:t>
          </w:r>
          <w:r>
            <w:rPr>
              <w:color w:val="auto"/>
            </w:rPr>
            <w:tab/>
          </w:r>
          <w:r>
            <w:rPr>
              <w:color w:val="auto"/>
            </w:rPr>
            <w:fldChar w:fldCharType="begin"/>
          </w:r>
          <w:r>
            <w:rPr>
              <w:color w:val="auto"/>
            </w:rPr>
            <w:instrText xml:space="preserve"> PAGEREF _Toc68703836 \h </w:instrText>
          </w:r>
          <w:r>
            <w:rPr>
              <w:color w:val="auto"/>
            </w:rPr>
            <w:fldChar w:fldCharType="separate"/>
          </w:r>
          <w:r>
            <w:rPr>
              <w:color w:val="auto"/>
            </w:rPr>
            <w:t>11</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"_Toc68703837" </w:instrText>
          </w:r>
          <w:r>
            <w:rPr>
              <w:color w:val="auto"/>
            </w:rPr>
            <w:fldChar w:fldCharType="separate"/>
          </w:r>
          <w:r>
            <w:rPr>
              <w:rStyle w:val="15"/>
              <w:rFonts w:ascii="宋体" w:hAnsi="宋体" w:eastAsia="宋体"/>
              <w:color w:val="auto"/>
            </w:rPr>
            <w:t>四、绩效评价指标分析</w:t>
          </w:r>
          <w:r>
            <w:rPr>
              <w:color w:val="auto"/>
            </w:rPr>
            <w:tab/>
          </w:r>
          <w:r>
            <w:rPr>
              <w:color w:val="auto"/>
            </w:rPr>
            <w:fldChar w:fldCharType="begin"/>
          </w:r>
          <w:r>
            <w:rPr>
              <w:color w:val="auto"/>
            </w:rPr>
            <w:instrText xml:space="preserve"> PAGEREF _Toc68703837 \h </w:instrText>
          </w:r>
          <w:r>
            <w:rPr>
              <w:color w:val="auto"/>
            </w:rPr>
            <w:fldChar w:fldCharType="separate"/>
          </w:r>
          <w:r>
            <w:rPr>
              <w:color w:val="auto"/>
            </w:rPr>
            <w:t>11</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"_Toc68703838" </w:instrText>
          </w:r>
          <w:r>
            <w:rPr>
              <w:color w:val="auto"/>
            </w:rPr>
            <w:fldChar w:fldCharType="separate"/>
          </w:r>
          <w:r>
            <w:rPr>
              <w:rStyle w:val="15"/>
              <w:rFonts w:ascii="仿宋_GB2312" w:eastAsia="仿宋_GB2312"/>
              <w:color w:val="auto"/>
            </w:rPr>
            <w:t>（一）项目决策情况。</w:t>
          </w:r>
          <w:r>
            <w:rPr>
              <w:color w:val="auto"/>
            </w:rPr>
            <w:tab/>
          </w:r>
          <w:r>
            <w:rPr>
              <w:color w:val="auto"/>
            </w:rPr>
            <w:fldChar w:fldCharType="begin"/>
          </w:r>
          <w:r>
            <w:rPr>
              <w:color w:val="auto"/>
            </w:rPr>
            <w:instrText xml:space="preserve"> PAGEREF _Toc68703838 \h </w:instrText>
          </w:r>
          <w:r>
            <w:rPr>
              <w:color w:val="auto"/>
            </w:rPr>
            <w:fldChar w:fldCharType="separate"/>
          </w:r>
          <w:r>
            <w:rPr>
              <w:color w:val="auto"/>
            </w:rPr>
            <w:t>11</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"_Toc68703839" </w:instrText>
          </w:r>
          <w:r>
            <w:rPr>
              <w:color w:val="auto"/>
            </w:rPr>
            <w:fldChar w:fldCharType="separate"/>
          </w:r>
          <w:r>
            <w:rPr>
              <w:rStyle w:val="15"/>
              <w:rFonts w:ascii="仿宋_GB2312" w:eastAsia="仿宋_GB2312"/>
              <w:color w:val="auto"/>
            </w:rPr>
            <w:t>（二）项目过程情况。</w:t>
          </w:r>
          <w:r>
            <w:rPr>
              <w:color w:val="auto"/>
            </w:rPr>
            <w:tab/>
          </w:r>
          <w:r>
            <w:rPr>
              <w:color w:val="auto"/>
            </w:rPr>
            <w:fldChar w:fldCharType="begin"/>
          </w:r>
          <w:r>
            <w:rPr>
              <w:color w:val="auto"/>
            </w:rPr>
            <w:instrText xml:space="preserve"> PAGEREF _Toc68703839 \h </w:instrText>
          </w:r>
          <w:r>
            <w:rPr>
              <w:color w:val="auto"/>
            </w:rPr>
            <w:fldChar w:fldCharType="separate"/>
          </w:r>
          <w:r>
            <w:rPr>
              <w:color w:val="auto"/>
            </w:rPr>
            <w:t>13</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"_Toc68703840" </w:instrText>
          </w:r>
          <w:r>
            <w:rPr>
              <w:color w:val="auto"/>
            </w:rPr>
            <w:fldChar w:fldCharType="separate"/>
          </w:r>
          <w:r>
            <w:rPr>
              <w:rStyle w:val="15"/>
              <w:rFonts w:ascii="仿宋_GB2312" w:eastAsia="仿宋_GB2312"/>
              <w:color w:val="auto"/>
            </w:rPr>
            <w:t>（三）项目产出情况。</w:t>
          </w:r>
          <w:r>
            <w:rPr>
              <w:color w:val="auto"/>
            </w:rPr>
            <w:tab/>
          </w:r>
          <w:r>
            <w:rPr>
              <w:color w:val="auto"/>
            </w:rPr>
            <w:fldChar w:fldCharType="begin"/>
          </w:r>
          <w:r>
            <w:rPr>
              <w:color w:val="auto"/>
            </w:rPr>
            <w:instrText xml:space="preserve"> PAGEREF _Toc68703840 \h </w:instrText>
          </w:r>
          <w:r>
            <w:rPr>
              <w:color w:val="auto"/>
            </w:rPr>
            <w:fldChar w:fldCharType="separate"/>
          </w:r>
          <w:r>
            <w:rPr>
              <w:color w:val="auto"/>
            </w:rPr>
            <w:t>14</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"_Toc68703841" </w:instrText>
          </w:r>
          <w:r>
            <w:rPr>
              <w:color w:val="auto"/>
            </w:rPr>
            <w:fldChar w:fldCharType="separate"/>
          </w:r>
          <w:r>
            <w:rPr>
              <w:rStyle w:val="15"/>
              <w:rFonts w:ascii="仿宋_GB2312" w:eastAsia="仿宋_GB2312"/>
              <w:color w:val="auto"/>
            </w:rPr>
            <w:t>（四）项目效益情况。</w:t>
          </w:r>
          <w:r>
            <w:rPr>
              <w:color w:val="auto"/>
            </w:rPr>
            <w:tab/>
          </w:r>
          <w:r>
            <w:rPr>
              <w:color w:val="auto"/>
            </w:rPr>
            <w:fldChar w:fldCharType="begin"/>
          </w:r>
          <w:r>
            <w:rPr>
              <w:color w:val="auto"/>
            </w:rPr>
            <w:instrText xml:space="preserve"> PAGEREF _Toc68703841 \h </w:instrText>
          </w:r>
          <w:r>
            <w:rPr>
              <w:color w:val="auto"/>
            </w:rPr>
            <w:fldChar w:fldCharType="separate"/>
          </w:r>
          <w:r>
            <w:rPr>
              <w:color w:val="auto"/>
            </w:rPr>
            <w:t>15</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"_Toc68703842" </w:instrText>
          </w:r>
          <w:r>
            <w:rPr>
              <w:color w:val="auto"/>
            </w:rPr>
            <w:fldChar w:fldCharType="separate"/>
          </w:r>
          <w:r>
            <w:rPr>
              <w:rStyle w:val="15"/>
              <w:rFonts w:ascii="宋体" w:hAnsi="宋体" w:eastAsia="宋体"/>
              <w:color w:val="auto"/>
            </w:rPr>
            <w:t>五、主要经验及做法、存在的问题及原因分析</w:t>
          </w:r>
          <w:r>
            <w:rPr>
              <w:color w:val="auto"/>
            </w:rPr>
            <w:tab/>
          </w:r>
          <w:r>
            <w:rPr>
              <w:color w:val="auto"/>
            </w:rPr>
            <w:fldChar w:fldCharType="begin"/>
          </w:r>
          <w:r>
            <w:rPr>
              <w:color w:val="auto"/>
            </w:rPr>
            <w:instrText xml:space="preserve"> PAGEREF _Toc68703842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"_Toc68703843" </w:instrText>
          </w:r>
          <w:r>
            <w:rPr>
              <w:color w:val="auto"/>
            </w:rPr>
            <w:fldChar w:fldCharType="separate"/>
          </w:r>
          <w:r>
            <w:rPr>
              <w:rStyle w:val="15"/>
              <w:rFonts w:ascii="仿宋_GB2312" w:eastAsia="仿宋_GB2312"/>
              <w:color w:val="auto"/>
            </w:rPr>
            <w:t>（一）主要经验及做法</w:t>
          </w:r>
          <w:r>
            <w:rPr>
              <w:color w:val="auto"/>
            </w:rPr>
            <w:tab/>
          </w:r>
          <w:r>
            <w:rPr>
              <w:color w:val="auto"/>
            </w:rPr>
            <w:fldChar w:fldCharType="begin"/>
          </w:r>
          <w:r>
            <w:rPr>
              <w:color w:val="auto"/>
            </w:rPr>
            <w:instrText xml:space="preserve"> PAGEREF _Toc68703843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8834"/>
            </w:tabs>
            <w:rPr>
              <w:rFonts w:cstheme="minorBidi"/>
              <w:color w:val="auto"/>
              <w:kern w:val="2"/>
              <w:sz w:val="21"/>
            </w:rPr>
          </w:pPr>
          <w:r>
            <w:rPr>
              <w:color w:val="auto"/>
            </w:rPr>
            <w:fldChar w:fldCharType="begin"/>
          </w:r>
          <w:r>
            <w:rPr>
              <w:color w:val="auto"/>
            </w:rPr>
            <w:instrText xml:space="preserve"> HYPERLINK \l "_Toc68703844" </w:instrText>
          </w:r>
          <w:r>
            <w:rPr>
              <w:color w:val="auto"/>
            </w:rPr>
            <w:fldChar w:fldCharType="separate"/>
          </w:r>
          <w:r>
            <w:rPr>
              <w:rStyle w:val="15"/>
              <w:rFonts w:ascii="仿宋_GB2312" w:eastAsia="仿宋_GB2312"/>
              <w:color w:val="auto"/>
            </w:rPr>
            <w:t>（二）存在的问题及原因分析</w:t>
          </w:r>
          <w:r>
            <w:rPr>
              <w:color w:val="auto"/>
            </w:rPr>
            <w:tab/>
          </w:r>
          <w:r>
            <w:rPr>
              <w:color w:val="auto"/>
            </w:rPr>
            <w:fldChar w:fldCharType="begin"/>
          </w:r>
          <w:r>
            <w:rPr>
              <w:color w:val="auto"/>
            </w:rPr>
            <w:instrText xml:space="preserve"> PAGEREF _Toc68703844 \h </w:instrText>
          </w:r>
          <w:r>
            <w:rPr>
              <w:color w:val="auto"/>
            </w:rPr>
            <w:fldChar w:fldCharType="separate"/>
          </w:r>
          <w:r>
            <w:rPr>
              <w:color w:val="auto"/>
            </w:rPr>
            <w:t>15</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"_Toc68703845" </w:instrText>
          </w:r>
          <w:r>
            <w:rPr>
              <w:color w:val="auto"/>
            </w:rPr>
            <w:fldChar w:fldCharType="separate"/>
          </w:r>
          <w:r>
            <w:rPr>
              <w:rStyle w:val="15"/>
              <w:rFonts w:ascii="宋体" w:hAnsi="宋体" w:eastAsia="宋体"/>
              <w:color w:val="auto"/>
            </w:rPr>
            <w:t>六、有关建议</w:t>
          </w:r>
          <w:r>
            <w:rPr>
              <w:color w:val="auto"/>
            </w:rPr>
            <w:tab/>
          </w:r>
          <w:r>
            <w:rPr>
              <w:color w:val="auto"/>
            </w:rPr>
            <w:fldChar w:fldCharType="begin"/>
          </w:r>
          <w:r>
            <w:rPr>
              <w:color w:val="auto"/>
            </w:rPr>
            <w:instrText xml:space="preserve"> PAGEREF _Toc68703845 \h </w:instrText>
          </w:r>
          <w:r>
            <w:rPr>
              <w:color w:val="auto"/>
            </w:rPr>
            <w:fldChar w:fldCharType="separate"/>
          </w:r>
          <w:r>
            <w:rPr>
              <w:color w:val="auto"/>
            </w:rPr>
            <w:t>16</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"_Toc68703846" </w:instrText>
          </w:r>
          <w:r>
            <w:rPr>
              <w:color w:val="auto"/>
            </w:rPr>
            <w:fldChar w:fldCharType="separate"/>
          </w:r>
          <w:r>
            <w:rPr>
              <w:rStyle w:val="15"/>
              <w:rFonts w:ascii="宋体" w:hAnsi="宋体" w:eastAsia="宋体"/>
              <w:color w:val="auto"/>
            </w:rPr>
            <w:t>七、其他需要说明的问题</w:t>
          </w:r>
          <w:r>
            <w:rPr>
              <w:color w:val="auto"/>
            </w:rPr>
            <w:tab/>
          </w:r>
          <w:r>
            <w:rPr>
              <w:color w:val="auto"/>
            </w:rPr>
            <w:fldChar w:fldCharType="begin"/>
          </w:r>
          <w:r>
            <w:rPr>
              <w:color w:val="auto"/>
            </w:rPr>
            <w:instrText xml:space="preserve"> PAGEREF _Toc68703846 \h </w:instrText>
          </w:r>
          <w:r>
            <w:rPr>
              <w:color w:val="auto"/>
            </w:rPr>
            <w:fldChar w:fldCharType="separate"/>
          </w:r>
          <w:r>
            <w:rPr>
              <w:color w:val="auto"/>
            </w:rPr>
            <w:t>16</w:t>
          </w:r>
          <w:r>
            <w:rPr>
              <w:color w:val="auto"/>
            </w:rPr>
            <w:fldChar w:fldCharType="end"/>
          </w:r>
          <w:r>
            <w:rPr>
              <w:color w:val="auto"/>
            </w:rPr>
            <w:fldChar w:fldCharType="end"/>
          </w:r>
        </w:p>
        <w:p>
          <w:pPr>
            <w:rPr>
              <w:color w:val="auto"/>
            </w:rPr>
          </w:pPr>
          <w:r>
            <w:rPr>
              <w:b/>
              <w:bCs/>
              <w:color w:val="auto"/>
              <w:lang w:val="zh-CN"/>
            </w:rPr>
            <w:fldChar w:fldCharType="end"/>
          </w:r>
        </w:p>
      </w:sdtContent>
    </w:sdt>
    <w:p>
      <w:pPr>
        <w:widowControl/>
        <w:jc w:val="left"/>
        <w:rPr>
          <w:rFonts w:ascii="宋体" w:hAnsi="宋体" w:eastAsia="宋体" w:cs="Arial"/>
          <w:b/>
          <w:bCs/>
          <w:color w:val="auto"/>
          <w:sz w:val="36"/>
          <w:szCs w:val="36"/>
        </w:rPr>
      </w:pPr>
      <w:r>
        <w:rPr>
          <w:rFonts w:ascii="宋体" w:hAnsi="宋体" w:eastAsia="宋体" w:cs="Arial"/>
          <w:b/>
          <w:bCs/>
          <w:color w:val="auto"/>
          <w:sz w:val="36"/>
          <w:szCs w:val="36"/>
        </w:rPr>
        <w:br w:type="page"/>
      </w:r>
    </w:p>
    <w:p>
      <w:pPr>
        <w:jc w:val="center"/>
        <w:rPr>
          <w:rFonts w:ascii="Arial" w:hAnsi="Arial" w:eastAsia="宋体" w:cs="Arial"/>
          <w:b/>
          <w:bCs/>
          <w:color w:val="auto"/>
          <w:sz w:val="36"/>
          <w:szCs w:val="36"/>
        </w:rPr>
      </w:pPr>
      <w:r>
        <w:rPr>
          <w:rFonts w:hint="eastAsia" w:ascii="宋体" w:hAnsi="宋体" w:eastAsia="宋体" w:cs="Arial"/>
          <w:b/>
          <w:bCs/>
          <w:color w:val="auto"/>
          <w:sz w:val="36"/>
          <w:szCs w:val="36"/>
        </w:rPr>
        <w:t>项目支出</w:t>
      </w:r>
      <w:r>
        <w:rPr>
          <w:rFonts w:ascii="宋体" w:hAnsi="宋体" w:eastAsia="宋体" w:cs="Arial"/>
          <w:b/>
          <w:bCs/>
          <w:color w:val="auto"/>
          <w:sz w:val="36"/>
          <w:szCs w:val="36"/>
        </w:rPr>
        <w:t>绩效</w:t>
      </w:r>
      <w:r>
        <w:rPr>
          <w:rFonts w:hint="eastAsia" w:ascii="宋体" w:hAnsi="宋体" w:eastAsia="宋体" w:cs="Arial"/>
          <w:b/>
          <w:bCs/>
          <w:color w:val="auto"/>
          <w:sz w:val="36"/>
          <w:szCs w:val="36"/>
        </w:rPr>
        <w:t>评价报告</w:t>
      </w:r>
    </w:p>
    <w:p>
      <w:pPr>
        <w:jc w:val="center"/>
        <w:rPr>
          <w:rFonts w:ascii="仿宋_GB2312"/>
          <w:color w:val="auto"/>
          <w:szCs w:val="30"/>
        </w:rPr>
      </w:pPr>
    </w:p>
    <w:p>
      <w:pPr>
        <w:pStyle w:val="3"/>
        <w:spacing w:line="360" w:lineRule="auto"/>
        <w:rPr>
          <w:rFonts w:ascii="宋体" w:hAnsi="宋体" w:eastAsia="宋体"/>
          <w:color w:val="auto"/>
          <w:sz w:val="32"/>
          <w:szCs w:val="32"/>
        </w:rPr>
      </w:pPr>
      <w:bookmarkStart w:id="0" w:name="_Toc68703827"/>
      <w:r>
        <w:rPr>
          <w:rFonts w:hint="eastAsia" w:ascii="宋体" w:hAnsi="宋体" w:eastAsia="宋体"/>
          <w:color w:val="auto"/>
          <w:sz w:val="32"/>
          <w:szCs w:val="32"/>
        </w:rPr>
        <w:t>一、基本情况</w:t>
      </w:r>
      <w:bookmarkEnd w:id="0"/>
    </w:p>
    <w:p>
      <w:pPr>
        <w:pStyle w:val="4"/>
        <w:spacing w:line="360" w:lineRule="auto"/>
        <w:rPr>
          <w:rFonts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pPr>
        <w:spacing w:line="360" w:lineRule="auto"/>
        <w:ind w:firstLine="600" w:firstLineChars="200"/>
        <w:rPr>
          <w:rFonts w:hint="eastAsia" w:ascii="仿宋_GB2312" w:eastAsia="仿宋_GB2312"/>
          <w:color w:val="auto"/>
          <w:lang w:eastAsia="zh-CN"/>
        </w:rPr>
      </w:pPr>
      <w:r>
        <w:rPr>
          <w:rFonts w:hint="eastAsia" w:ascii="仿宋_GB2312"/>
          <w:color w:val="auto"/>
        </w:rPr>
        <w:t>1、项目背景</w:t>
      </w:r>
      <w:r>
        <w:rPr>
          <w:rFonts w:hint="eastAsia" w:ascii="仿宋_GB2312"/>
          <w:color w:val="auto"/>
          <w:lang w:eastAsia="zh-CN"/>
        </w:rPr>
        <w:t>：巴财教【20</w:t>
      </w:r>
      <w:bookmarkStart w:id="23" w:name="_GoBack"/>
      <w:bookmarkEnd w:id="23"/>
      <w:r>
        <w:rPr>
          <w:rFonts w:hint="eastAsia" w:ascii="仿宋_GB2312"/>
          <w:color w:val="auto"/>
          <w:lang w:eastAsia="zh-CN"/>
        </w:rPr>
        <w:t>22】34号城乡义务教育补助经费中央直达资金，保障焉耆县学生学习国家通用语言文字的教育教学环境，家庭经济困难学生接受公平而有质量的教育。</w:t>
      </w:r>
    </w:p>
    <w:p>
      <w:pPr>
        <w:spacing w:line="360" w:lineRule="auto"/>
        <w:ind w:firstLine="600" w:firstLineChars="200"/>
        <w:rPr>
          <w:rFonts w:ascii="仿宋_GB2312"/>
          <w:color w:val="auto"/>
        </w:rPr>
      </w:pPr>
      <w:r>
        <w:rPr>
          <w:rFonts w:hint="eastAsia" w:ascii="仿宋_GB2312"/>
          <w:color w:val="auto"/>
        </w:rPr>
        <w:t>2、主要内容</w:t>
      </w:r>
      <w:r>
        <w:rPr>
          <w:rFonts w:hint="eastAsia"/>
          <w:color w:val="auto"/>
        </w:rPr>
        <w:t>及</w:t>
      </w:r>
      <w:r>
        <w:rPr>
          <w:rFonts w:hint="eastAsia" w:ascii="仿宋_GB2312"/>
          <w:color w:val="auto"/>
        </w:rPr>
        <w:t>实施情况</w:t>
      </w:r>
    </w:p>
    <w:p>
      <w:pPr>
        <w:spacing w:line="360" w:lineRule="auto"/>
        <w:ind w:firstLine="600" w:firstLineChars="200"/>
        <w:rPr>
          <w:rFonts w:hint="eastAsia" w:ascii="仿宋_GB2312"/>
          <w:color w:val="auto"/>
        </w:rPr>
      </w:pPr>
      <w:r>
        <w:rPr>
          <w:rFonts w:hint="eastAsia" w:ascii="仿宋_GB2312"/>
          <w:color w:val="auto"/>
        </w:rPr>
        <w:t>主要内容：提升教育教学设施的办学条件，提高学校标准化建设水平，加大教育教学改革，提高学校办学质量和水平，推进义务教育均衡发展。</w:t>
      </w:r>
    </w:p>
    <w:p>
      <w:pPr>
        <w:spacing w:line="360" w:lineRule="auto"/>
        <w:ind w:firstLine="600" w:firstLineChars="200"/>
        <w:rPr>
          <w:rFonts w:ascii="仿宋_GB2312"/>
          <w:color w:val="auto"/>
          <w:highlight w:val="none"/>
        </w:rPr>
      </w:pPr>
      <w:r>
        <w:rPr>
          <w:rFonts w:hint="eastAsia" w:ascii="仿宋_GB2312"/>
          <w:color w:val="auto"/>
        </w:rPr>
        <w:t>实施情况</w:t>
      </w:r>
      <w:r>
        <w:rPr>
          <w:rFonts w:hint="eastAsia" w:ascii="仿宋_GB2312"/>
          <w:color w:val="auto"/>
          <w:highlight w:val="none"/>
        </w:rPr>
        <w:t>：</w:t>
      </w:r>
      <w:r>
        <w:rPr>
          <w:rFonts w:hint="eastAsia" w:ascii="仿宋_GB2312"/>
          <w:color w:val="auto"/>
          <w:highlight w:val="none"/>
          <w:lang w:eastAsia="zh-CN"/>
        </w:rPr>
        <w:t>已为</w:t>
      </w:r>
      <w:r>
        <w:rPr>
          <w:rFonts w:hint="eastAsia" w:ascii="仿宋_GB2312"/>
          <w:color w:val="auto"/>
          <w:highlight w:val="none"/>
          <w:lang w:val="en-US" w:eastAsia="zh-CN"/>
        </w:rPr>
        <w:t>12所</w:t>
      </w:r>
      <w:r>
        <w:rPr>
          <w:rFonts w:hint="eastAsia" w:ascii="仿宋_GB2312"/>
          <w:color w:val="auto"/>
          <w:highlight w:val="none"/>
          <w:lang w:eastAsia="zh-CN"/>
        </w:rPr>
        <w:t>义务教育学校下发公用经费</w:t>
      </w:r>
      <w:r>
        <w:rPr>
          <w:rFonts w:hint="eastAsia" w:ascii="仿宋_GB2312"/>
          <w:color w:val="auto"/>
          <w:highlight w:val="none"/>
        </w:rPr>
        <w:t>。</w:t>
      </w:r>
    </w:p>
    <w:p>
      <w:pPr>
        <w:spacing w:line="360" w:lineRule="auto"/>
        <w:ind w:firstLine="600" w:firstLineChars="200"/>
        <w:rPr>
          <w:rFonts w:ascii="仿宋_GB2312"/>
          <w:color w:val="auto"/>
        </w:rPr>
      </w:pPr>
      <w:r>
        <w:rPr>
          <w:rFonts w:ascii="仿宋_GB2312"/>
          <w:color w:val="auto"/>
        </w:rPr>
        <w:t>4</w:t>
      </w:r>
      <w:r>
        <w:rPr>
          <w:rFonts w:hint="eastAsia" w:ascii="仿宋_GB2312"/>
          <w:color w:val="auto"/>
        </w:rPr>
        <w:t>、资金投入和使用情况</w:t>
      </w:r>
    </w:p>
    <w:p>
      <w:pPr>
        <w:spacing w:line="360" w:lineRule="auto"/>
        <w:ind w:firstLine="600" w:firstLineChars="200"/>
        <w:rPr>
          <w:color w:val="auto"/>
        </w:rPr>
      </w:pPr>
      <w:r>
        <w:rPr>
          <w:rFonts w:hint="eastAsia"/>
          <w:color w:val="auto"/>
        </w:rPr>
        <w:t>资金投入情况：该项目年初预算数</w:t>
      </w:r>
      <w:r>
        <w:rPr>
          <w:rFonts w:hint="eastAsia"/>
          <w:color w:val="auto"/>
          <w:lang w:val="en-US" w:eastAsia="zh-CN"/>
        </w:rPr>
        <w:t>0</w:t>
      </w:r>
      <w:r>
        <w:rPr>
          <w:rFonts w:hint="eastAsia"/>
          <w:color w:val="auto"/>
        </w:rPr>
        <w:t xml:space="preserve">万元，全年预算数 </w:t>
      </w:r>
      <w:r>
        <w:rPr>
          <w:color w:val="auto"/>
        </w:rPr>
        <w:t xml:space="preserve">   </w:t>
      </w:r>
      <w:r>
        <w:rPr>
          <w:rFonts w:hint="eastAsia"/>
          <w:color w:val="auto"/>
          <w:lang w:val="en-US" w:eastAsia="zh-CN"/>
        </w:rPr>
        <w:t>3095.73</w:t>
      </w:r>
      <w:r>
        <w:rPr>
          <w:rFonts w:hint="eastAsia"/>
          <w:color w:val="auto"/>
        </w:rPr>
        <w:t>万元，实际总投入</w:t>
      </w:r>
      <w:r>
        <w:rPr>
          <w:rFonts w:hint="eastAsia"/>
          <w:color w:val="auto"/>
          <w:lang w:val="en-US" w:eastAsia="zh-CN"/>
        </w:rPr>
        <w:t>3095.73</w:t>
      </w:r>
      <w:r>
        <w:rPr>
          <w:rFonts w:hint="eastAsia"/>
          <w:color w:val="auto"/>
        </w:rPr>
        <w:t>万元，该项目资金已全部落实到位，资金来源为</w:t>
      </w:r>
      <w:r>
        <w:rPr>
          <w:rFonts w:hint="eastAsia"/>
          <w:color w:val="auto"/>
          <w:lang w:eastAsia="zh-CN"/>
        </w:rPr>
        <w:t>：</w:t>
      </w:r>
      <w:r>
        <w:rPr>
          <w:rFonts w:hint="eastAsia"/>
          <w:color w:val="auto"/>
        </w:rPr>
        <w:t>2023年上级补助（一般转移支付）。</w:t>
      </w:r>
    </w:p>
    <w:p>
      <w:pPr>
        <w:spacing w:line="360" w:lineRule="auto"/>
        <w:ind w:firstLine="600" w:firstLineChars="200"/>
        <w:rPr>
          <w:color w:val="auto"/>
          <w:highlight w:val="none"/>
        </w:rPr>
      </w:pPr>
      <w:r>
        <w:rPr>
          <w:rFonts w:hint="eastAsia"/>
          <w:color w:val="auto"/>
        </w:rPr>
        <w:t>资金使用情况：该项目年初预算数</w:t>
      </w:r>
      <w:r>
        <w:rPr>
          <w:rFonts w:hint="eastAsia"/>
          <w:color w:val="auto"/>
          <w:lang w:val="en-US" w:eastAsia="zh-CN"/>
        </w:rPr>
        <w:t>0</w:t>
      </w:r>
      <w:r>
        <w:rPr>
          <w:rFonts w:hint="eastAsia"/>
          <w:color w:val="auto"/>
        </w:rPr>
        <w:t xml:space="preserve">万元，全年预算数 </w:t>
      </w:r>
      <w:r>
        <w:rPr>
          <w:color w:val="auto"/>
        </w:rPr>
        <w:t xml:space="preserve">   </w:t>
      </w:r>
      <w:r>
        <w:rPr>
          <w:rFonts w:hint="eastAsia"/>
          <w:color w:val="auto"/>
          <w:lang w:val="en-US" w:eastAsia="zh-CN"/>
        </w:rPr>
        <w:t>3095.73</w:t>
      </w:r>
      <w:r>
        <w:rPr>
          <w:rFonts w:hint="eastAsia"/>
          <w:color w:val="auto"/>
        </w:rPr>
        <w:t>万元，全年执行数</w:t>
      </w:r>
      <w:r>
        <w:rPr>
          <w:rFonts w:hint="eastAsia"/>
          <w:color w:val="auto"/>
          <w:lang w:val="en-US" w:eastAsia="zh-CN"/>
        </w:rPr>
        <w:t>3095.73</w:t>
      </w:r>
      <w:r>
        <w:rPr>
          <w:rFonts w:hint="eastAsia"/>
          <w:color w:val="auto"/>
        </w:rPr>
        <w:t>万元，预算执行率为</w:t>
      </w:r>
      <w:r>
        <w:rPr>
          <w:rFonts w:hint="eastAsia"/>
          <w:color w:val="auto"/>
          <w:lang w:val="en-US" w:eastAsia="zh-CN"/>
        </w:rPr>
        <w:t>100</w:t>
      </w:r>
      <w:r>
        <w:rPr>
          <w:rFonts w:hint="eastAsia"/>
          <w:color w:val="auto"/>
        </w:rPr>
        <w:t>%，用于：</w:t>
      </w:r>
      <w:r>
        <w:rPr>
          <w:rFonts w:hint="eastAsia"/>
          <w:color w:val="auto"/>
          <w:lang w:eastAsia="zh-CN"/>
        </w:rPr>
        <w:t>为</w:t>
      </w:r>
      <w:r>
        <w:rPr>
          <w:rFonts w:hint="eastAsia"/>
          <w:color w:val="auto"/>
          <w:lang w:val="en-US" w:eastAsia="zh-CN"/>
        </w:rPr>
        <w:t>12所</w:t>
      </w:r>
      <w:r>
        <w:rPr>
          <w:rFonts w:hint="eastAsia" w:ascii="仿宋_GB2312"/>
          <w:color w:val="auto"/>
          <w:highlight w:val="none"/>
          <w:lang w:eastAsia="zh-CN"/>
        </w:rPr>
        <w:t>义务教育学校发放公用经费</w:t>
      </w:r>
      <w:r>
        <w:rPr>
          <w:rFonts w:hint="eastAsia"/>
          <w:color w:val="auto"/>
          <w:highlight w:val="none"/>
        </w:rPr>
        <w:t>。</w:t>
      </w:r>
    </w:p>
    <w:p>
      <w:pPr>
        <w:pStyle w:val="4"/>
        <w:spacing w:line="360" w:lineRule="auto"/>
        <w:ind w:firstLine="640" w:firstLineChars="200"/>
        <w:rPr>
          <w:rFonts w:ascii="仿宋_GB2312" w:eastAsia="仿宋_GB2312"/>
          <w:b w:val="0"/>
          <w:bCs w:val="0"/>
          <w:color w:val="auto"/>
        </w:rPr>
      </w:pPr>
      <w:bookmarkStart w:id="2" w:name="_Toc68703829"/>
      <w:r>
        <w:rPr>
          <w:rFonts w:hint="eastAsia" w:ascii="仿宋_GB2312" w:eastAsia="仿宋_GB2312"/>
          <w:b w:val="0"/>
          <w:bCs w:val="0"/>
          <w:color w:val="auto"/>
        </w:rPr>
        <w:t>（二）项目绩效目标。</w:t>
      </w:r>
      <w:bookmarkEnd w:id="2"/>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color w:val="auto"/>
        </w:rPr>
      </w:pPr>
      <w:r>
        <w:rPr>
          <w:rFonts w:hint="eastAsia"/>
          <w:color w:val="auto"/>
        </w:rPr>
        <w:t>1、总体目标：进一步保障焉耆县学生学习国家通用语言文字的教育教学环境，家庭经济困难学生接受公平而有质量的教育附属工程的建设，提升教育教学设施的办学条件，提高学校标准化建设水平，加大教育教学改革，提高学校办学质量和水平，推进义务教育均衡发展。</w:t>
      </w:r>
    </w:p>
    <w:p>
      <w:pPr>
        <w:spacing w:line="360" w:lineRule="auto"/>
        <w:ind w:firstLine="600" w:firstLineChars="200"/>
        <w:rPr>
          <w:rFonts w:hint="eastAsia"/>
          <w:color w:val="auto"/>
        </w:rPr>
      </w:pPr>
      <w:r>
        <w:rPr>
          <w:color w:val="auto"/>
        </w:rPr>
        <w:t>2</w:t>
      </w:r>
      <w:r>
        <w:rPr>
          <w:rFonts w:hint="eastAsia"/>
          <w:color w:val="auto"/>
        </w:rPr>
        <w:t>、阶段性目标：</w:t>
      </w:r>
    </w:p>
    <w:p>
      <w:pPr>
        <w:spacing w:line="360" w:lineRule="auto"/>
        <w:ind w:firstLine="600" w:firstLineChars="200"/>
        <w:rPr>
          <w:rFonts w:ascii="仿宋_GB2312"/>
          <w:color w:val="auto"/>
          <w:highlight w:val="none"/>
        </w:rPr>
      </w:pPr>
      <w:r>
        <w:rPr>
          <w:rFonts w:hint="eastAsia"/>
          <w:color w:val="auto"/>
          <w:highlight w:val="none"/>
          <w:lang w:eastAsia="zh-CN"/>
        </w:rPr>
        <w:t>按照</w:t>
      </w:r>
      <w:r>
        <w:rPr>
          <w:rFonts w:hint="eastAsia" w:ascii="仿宋_GB2312"/>
          <w:color w:val="auto"/>
          <w:highlight w:val="none"/>
          <w:lang w:eastAsia="zh-CN"/>
        </w:rPr>
        <w:t>巴财教【2022】34号城乡义务教育补助经费中央直达资金文件精神，</w:t>
      </w:r>
      <w:r>
        <w:rPr>
          <w:rFonts w:hint="eastAsia"/>
          <w:color w:val="auto"/>
          <w:highlight w:val="none"/>
          <w:lang w:eastAsia="zh-CN"/>
        </w:rPr>
        <w:t>确定发放义务教育学校数量，为</w:t>
      </w:r>
      <w:r>
        <w:rPr>
          <w:rFonts w:hint="eastAsia"/>
          <w:color w:val="auto"/>
          <w:highlight w:val="none"/>
          <w:lang w:val="en-US" w:eastAsia="zh-CN"/>
        </w:rPr>
        <w:t>12所学校</w:t>
      </w:r>
      <w:r>
        <w:rPr>
          <w:rFonts w:hint="eastAsia" w:ascii="仿宋_GB2312"/>
          <w:color w:val="auto"/>
          <w:highlight w:val="none"/>
          <w:lang w:eastAsia="zh-CN"/>
        </w:rPr>
        <w:t>下发公用经费，确保学校能够正常运转</w:t>
      </w:r>
      <w:r>
        <w:rPr>
          <w:rFonts w:hint="eastAsia" w:ascii="仿宋_GB2312"/>
          <w:color w:val="auto"/>
          <w:highlight w:val="none"/>
        </w:rPr>
        <w:t>。</w:t>
      </w:r>
    </w:p>
    <w:p>
      <w:pPr>
        <w:spacing w:line="360" w:lineRule="auto"/>
        <w:ind w:firstLine="640" w:firstLineChars="200"/>
        <w:rPr>
          <w:rFonts w:ascii="宋体" w:hAnsi="宋体" w:eastAsia="宋体"/>
          <w:color w:val="auto"/>
          <w:sz w:val="32"/>
          <w:szCs w:val="32"/>
        </w:rPr>
      </w:pPr>
      <w:bookmarkStart w:id="3" w:name="_Toc68703830"/>
      <w:r>
        <w:rPr>
          <w:rFonts w:hint="eastAsia" w:ascii="宋体" w:hAnsi="宋体" w:eastAsia="宋体"/>
          <w:color w:val="auto"/>
          <w:sz w:val="32"/>
          <w:szCs w:val="32"/>
        </w:rPr>
        <w:t>二、绩效评价工作开展情况</w:t>
      </w:r>
      <w:bookmarkEnd w:id="3"/>
    </w:p>
    <w:p>
      <w:pPr>
        <w:pStyle w:val="4"/>
        <w:spacing w:line="360" w:lineRule="auto"/>
        <w:rPr>
          <w:rFonts w:ascii="仿宋_GB2312" w:eastAsia="仿宋_GB2312"/>
          <w:b w:val="0"/>
          <w:bCs w:val="0"/>
          <w:color w:val="auto"/>
        </w:rPr>
      </w:pPr>
      <w:bookmarkStart w:id="4" w:name="_Toc68703831"/>
      <w:r>
        <w:rPr>
          <w:rFonts w:hint="eastAsia" w:ascii="仿宋_GB2312" w:eastAsia="仿宋_GB2312"/>
          <w:b w:val="0"/>
          <w:bCs w:val="0"/>
          <w:color w:val="auto"/>
        </w:rPr>
        <w:t>（一）绩效评价目的、对象和范围。</w:t>
      </w:r>
      <w:bookmarkEnd w:id="4"/>
    </w:p>
    <w:p>
      <w:pPr>
        <w:spacing w:line="360" w:lineRule="auto"/>
        <w:rPr>
          <w:color w:val="auto"/>
        </w:rPr>
      </w:pPr>
      <w:r>
        <w:rPr>
          <w:rFonts w:hint="eastAsia"/>
          <w:color w:val="auto"/>
        </w:rPr>
        <w:t>1、绩效评价目的：</w:t>
      </w:r>
    </w:p>
    <w:p>
      <w:pPr>
        <w:spacing w:line="360" w:lineRule="auto"/>
        <w:ind w:firstLine="640" w:firstLineChars="200"/>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color w:val="auto"/>
          <w:lang w:eastAsia="zh-CN"/>
        </w:rPr>
        <w:t>巴财教【2022】34号城乡义务教育补助经费中央直达资金</w:t>
      </w:r>
      <w:r>
        <w:rPr>
          <w:rFonts w:hint="eastAsia" w:ascii="仿宋_GB2312"/>
          <w:bCs/>
          <w:color w:val="auto"/>
          <w:sz w:val="32"/>
          <w:szCs w:val="32"/>
        </w:rPr>
        <w:t>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rPr>
          <w:color w:val="auto"/>
        </w:rPr>
      </w:pPr>
      <w:r>
        <w:rPr>
          <w:rFonts w:hint="eastAsia"/>
          <w:color w:val="auto"/>
        </w:rPr>
        <w:t>2、绩效评价对象：</w:t>
      </w:r>
    </w:p>
    <w:p>
      <w:pPr>
        <w:spacing w:line="360" w:lineRule="auto"/>
        <w:ind w:firstLine="600" w:firstLineChars="200"/>
        <w:rPr>
          <w:rFonts w:hint="eastAsia" w:ascii="仿宋_GB2312"/>
          <w:color w:val="auto"/>
          <w:lang w:eastAsia="zh-CN"/>
        </w:rPr>
      </w:pPr>
      <w:r>
        <w:rPr>
          <w:rFonts w:hint="eastAsia" w:ascii="仿宋_GB2312"/>
          <w:color w:val="auto"/>
          <w:lang w:eastAsia="zh-CN"/>
        </w:rPr>
        <w:t>巴财教【2022】34号城乡义务教育补助经费中央直达资金</w:t>
      </w:r>
    </w:p>
    <w:p>
      <w:pPr>
        <w:spacing w:line="360" w:lineRule="auto"/>
        <w:ind w:firstLine="600" w:firstLineChars="200"/>
        <w:rPr>
          <w:color w:val="auto"/>
        </w:rPr>
      </w:pPr>
      <w:r>
        <w:rPr>
          <w:rFonts w:hint="eastAsia"/>
          <w:color w:val="auto"/>
        </w:rPr>
        <w:t>3、绩效评价范围：</w:t>
      </w:r>
    </w:p>
    <w:p>
      <w:pPr>
        <w:spacing w:line="360" w:lineRule="auto"/>
        <w:ind w:firstLine="600" w:firstLineChars="200"/>
        <w:rPr>
          <w:rFonts w:hint="eastAsia"/>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ascii="仿宋_GB2312"/>
          <w:color w:val="auto"/>
          <w:lang w:eastAsia="zh-CN"/>
        </w:rPr>
        <w:t>巴财教【2022】34号城乡义务教育补助经费中央直达资金</w:t>
      </w:r>
      <w:r>
        <w:rPr>
          <w:rFonts w:hint="eastAsia"/>
          <w:color w:val="auto"/>
        </w:rPr>
        <w:t>评价，评价核心为专项资金的支出完成情况和效果。</w:t>
      </w:r>
      <w:bookmarkStart w:id="5" w:name="_Toc68703832"/>
    </w:p>
    <w:p>
      <w:pPr>
        <w:spacing w:line="360" w:lineRule="auto"/>
        <w:ind w:firstLine="600" w:firstLineChars="200"/>
        <w:rPr>
          <w:rFonts w:ascii="仿宋_GB2312" w:eastAsia="仿宋_GB2312"/>
          <w:b w:val="0"/>
          <w:bCs w:val="0"/>
          <w:color w:val="auto"/>
        </w:rPr>
      </w:pPr>
      <w:r>
        <w:rPr>
          <w:rFonts w:hint="eastAsia" w:ascii="仿宋_GB2312" w:eastAsia="仿宋_GB2312"/>
          <w:b w:val="0"/>
          <w:bCs w:val="0"/>
          <w:color w:val="auto"/>
        </w:rPr>
        <w:t>（二）绩效评价原则、评价指标体系、评价方法、评价标准等。</w:t>
      </w:r>
      <w:bookmarkEnd w:id="5"/>
    </w:p>
    <w:p>
      <w:pPr>
        <w:spacing w:line="360" w:lineRule="auto"/>
        <w:rPr>
          <w:color w:val="auto"/>
        </w:rPr>
      </w:pPr>
      <w:r>
        <w:rPr>
          <w:rFonts w:hint="eastAsia"/>
          <w:color w:val="auto"/>
        </w:rPr>
        <w:t>1、绩效评价原则</w:t>
      </w:r>
    </w:p>
    <w:p>
      <w:pPr>
        <w:spacing w:line="360" w:lineRule="auto"/>
        <w:ind w:firstLine="600" w:firstLineChars="200"/>
        <w:rPr>
          <w:rFonts w:hint="eastAsia"/>
          <w:color w:val="auto"/>
        </w:rPr>
      </w:pPr>
      <w:r>
        <w:rPr>
          <w:rFonts w:hint="eastAsia"/>
          <w:color w:val="auto"/>
        </w:rPr>
        <w:t>（1）科学公正。</w:t>
      </w:r>
      <w:r>
        <w:rPr>
          <w:rFonts w:hint="eastAsia" w:ascii="仿宋_GB2312" w:eastAsia="仿宋_GB2312"/>
          <w:b w:val="0"/>
          <w:bCs w:val="0"/>
          <w:color w:val="auto"/>
        </w:rPr>
        <w:t>年初我单位下发城乡义务教育补助经费</w:t>
      </w:r>
      <w:r>
        <w:rPr>
          <w:rFonts w:hint="eastAsia" w:ascii="仿宋_GB2312"/>
          <w:color w:val="auto"/>
          <w:lang w:eastAsia="zh-CN"/>
        </w:rPr>
        <w:t>中央直达资金</w:t>
      </w:r>
      <w:r>
        <w:rPr>
          <w:rFonts w:hint="eastAsia" w:ascii="仿宋_GB2312" w:eastAsia="仿宋_GB2312"/>
          <w:b w:val="0"/>
          <w:bCs w:val="0"/>
          <w:color w:val="auto"/>
        </w:rPr>
        <w:t>，进行工作分工、任务分配，资金落实，完成时限提出具体要求，科学合理设置绩效目标，遵守《会计法》、《预算法》、《行政单位财务规则》等法律和有关财政财务规章，综合运用对比</w:t>
      </w:r>
      <w:r>
        <w:rPr>
          <w:rFonts w:hint="eastAsia" w:ascii="仿宋_GB2312"/>
          <w:bCs/>
          <w:color w:val="auto"/>
          <w:sz w:val="32"/>
          <w:szCs w:val="32"/>
        </w:rPr>
        <w:t>分析和单位各部门负责人评议等方法进行评价，确保评价过程及结果客观、公正。</w:t>
      </w:r>
    </w:p>
    <w:p>
      <w:pPr>
        <w:spacing w:line="360" w:lineRule="auto"/>
        <w:ind w:firstLine="600" w:firstLineChars="200"/>
        <w:rPr>
          <w:rFonts w:hint="eastAsia"/>
          <w:color w:val="auto"/>
        </w:rPr>
      </w:pPr>
      <w:r>
        <w:rPr>
          <w:rFonts w:hint="eastAsia"/>
          <w:color w:val="auto"/>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00" w:firstLineChars="200"/>
        <w:rPr>
          <w:rFonts w:hint="eastAsia"/>
          <w:color w:val="auto"/>
        </w:rPr>
      </w:pPr>
      <w:r>
        <w:rPr>
          <w:rFonts w:hint="eastAsia"/>
          <w:color w:val="auto"/>
        </w:rPr>
        <w:t>（3）激励约束。绩效评价结果应与资金分配挂钩，建立健全评价结果与与财政预算资金分配挂钩，并作为改进管理、完善政策的重要依据，向上一年度绩效评价考核优秀的部门倾斜。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00" w:firstLineChars="200"/>
        <w:rPr>
          <w:rFonts w:hint="eastAsia"/>
          <w:color w:val="auto"/>
        </w:rPr>
      </w:pPr>
      <w:r>
        <w:rPr>
          <w:rFonts w:hint="eastAsia"/>
          <w:color w:val="auto"/>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rPr>
          <w:color w:val="auto"/>
        </w:rPr>
      </w:pPr>
      <w:r>
        <w:rPr>
          <w:rFonts w:hint="eastAsia"/>
          <w:color w:val="auto"/>
        </w:rPr>
        <w:t>2、评价指标体系（附表说明）</w:t>
      </w:r>
    </w:p>
    <w:p>
      <w:pPr>
        <w:pStyle w:val="4"/>
        <w:spacing w:before="0" w:after="0" w:line="240" w:lineRule="auto"/>
        <w:jc w:val="center"/>
        <w:rPr>
          <w:rFonts w:hint="eastAsia" w:ascii="Times New Roman" w:hAnsi="Times New Roman" w:eastAsia="仿宋_GB2312" w:cs="Times New Roman"/>
          <w:b w:val="0"/>
          <w:bCs w:val="0"/>
          <w:color w:val="auto"/>
          <w:sz w:val="30"/>
          <w:szCs w:val="24"/>
          <w:lang w:eastAsia="zh-CN"/>
        </w:rPr>
      </w:pPr>
      <w:r>
        <w:rPr>
          <w:rFonts w:hint="eastAsia" w:ascii="Times New Roman" w:hAnsi="Times New Roman" w:eastAsia="仿宋_GB2312" w:cs="Times New Roman"/>
          <w:b w:val="0"/>
          <w:bCs w:val="0"/>
          <w:color w:val="auto"/>
          <w:sz w:val="30"/>
          <w:szCs w:val="24"/>
          <w:lang w:eastAsia="zh-CN"/>
        </w:rPr>
        <w:t>巴财教【2022】34号城乡义务教育补助经费中央直达资金</w:t>
      </w:r>
    </w:p>
    <w:p>
      <w:pPr>
        <w:pStyle w:val="4"/>
        <w:spacing w:before="0" w:after="0" w:line="240" w:lineRule="auto"/>
        <w:jc w:val="center"/>
        <w:rPr>
          <w:rFonts w:ascii="Times New Roman" w:hAnsi="Times New Roman" w:eastAsia="仿宋_GB2312" w:cs="Times New Roman"/>
          <w:b w:val="0"/>
          <w:bCs w:val="0"/>
          <w:color w:val="auto"/>
          <w:sz w:val="30"/>
          <w:szCs w:val="24"/>
        </w:rPr>
      </w:pPr>
      <w:r>
        <w:rPr>
          <w:rFonts w:hint="eastAsia" w:ascii="Times New Roman" w:hAnsi="Times New Roman" w:eastAsia="仿宋_GB2312" w:cs="Times New Roman"/>
          <w:b w:val="0"/>
          <w:bCs w:val="0"/>
          <w:color w:val="auto"/>
          <w:sz w:val="30"/>
          <w:szCs w:val="24"/>
        </w:rPr>
        <w:t>支出绩效评价指标体系</w:t>
      </w:r>
    </w:p>
    <w:tbl>
      <w:tblPr>
        <w:tblStyle w:val="13"/>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分值</w:t>
            </w:r>
          </w:p>
        </w:tc>
        <w:tc>
          <w:tcPr>
            <w:tcW w:w="874" w:type="dxa"/>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立项依据</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5</w:t>
            </w:r>
          </w:p>
        </w:tc>
        <w:tc>
          <w:tcPr>
            <w:tcW w:w="874" w:type="dxa"/>
            <w:tcBorders>
              <w:bottom w:val="single" w:color="auto" w:sz="4" w:space="0"/>
            </w:tcBorders>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立项程序</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5</w:t>
            </w:r>
          </w:p>
        </w:tc>
        <w:tc>
          <w:tcPr>
            <w:tcW w:w="874" w:type="dxa"/>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2.5</w:t>
            </w:r>
          </w:p>
        </w:tc>
        <w:tc>
          <w:tcPr>
            <w:tcW w:w="874" w:type="dxa"/>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绩效指标</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2.5</w:t>
            </w:r>
          </w:p>
        </w:tc>
        <w:tc>
          <w:tcPr>
            <w:tcW w:w="874" w:type="dxa"/>
            <w:tcBorders>
              <w:bottom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资金投入</w:t>
            </w:r>
          </w:p>
          <w:p>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预算编制</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2.5</w:t>
            </w:r>
          </w:p>
        </w:tc>
        <w:tc>
          <w:tcPr>
            <w:tcW w:w="874" w:type="dxa"/>
            <w:tcBorders>
              <w:bottom w:val="single" w:color="auto" w:sz="4" w:space="0"/>
            </w:tcBorders>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资金分配</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2.5</w:t>
            </w:r>
          </w:p>
        </w:tc>
        <w:tc>
          <w:tcPr>
            <w:tcW w:w="874" w:type="dxa"/>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auto"/>
                <w:kern w:val="0"/>
                <w:sz w:val="22"/>
              </w:rPr>
            </w:pPr>
            <w:r>
              <w:rPr>
                <w:rFonts w:hint="eastAsia" w:ascii="宋体" w:hAnsi="宋体" w:cs="宋体"/>
                <w:color w:val="auto"/>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4</w:t>
            </w:r>
          </w:p>
        </w:tc>
        <w:tc>
          <w:tcPr>
            <w:tcW w:w="874" w:type="dxa"/>
            <w:tcBorders>
              <w:bottom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continue"/>
            <w:shd w:val="clear" w:color="auto" w:fill="FFFFFF"/>
            <w:vAlign w:val="center"/>
          </w:tcPr>
          <w:p>
            <w:pPr>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项目预算资金是否按照计划执行，用以反映或考核项目预算执行情况</w:t>
            </w:r>
          </w:p>
        </w:tc>
        <w:tc>
          <w:tcPr>
            <w:tcW w:w="990" w:type="dxa"/>
            <w:tcBorders>
              <w:left w:val="single" w:color="auto" w:sz="4" w:space="0"/>
            </w:tcBorders>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4</w:t>
            </w:r>
          </w:p>
        </w:tc>
        <w:tc>
          <w:tcPr>
            <w:tcW w:w="874" w:type="dxa"/>
            <w:tcBorders>
              <w:bottom w:val="single" w:color="auto" w:sz="4" w:space="0"/>
            </w:tcBorders>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资金使用</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4</w:t>
            </w:r>
          </w:p>
        </w:tc>
        <w:tc>
          <w:tcPr>
            <w:tcW w:w="874" w:type="dxa"/>
            <w:tcBorders>
              <w:bottom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组织实施</w:t>
            </w:r>
          </w:p>
          <w:p>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管理制度</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4</w:t>
            </w:r>
          </w:p>
        </w:tc>
        <w:tc>
          <w:tcPr>
            <w:tcW w:w="874" w:type="dxa"/>
            <w:tcBorders>
              <w:bottom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制度执行</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4</w:t>
            </w:r>
          </w:p>
        </w:tc>
        <w:tc>
          <w:tcPr>
            <w:tcW w:w="874" w:type="dxa"/>
            <w:tcBorders>
              <w:bottom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w:t>
            </w: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10</w:t>
            </w:r>
          </w:p>
        </w:tc>
        <w:tc>
          <w:tcPr>
            <w:tcW w:w="874" w:type="dxa"/>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10</w:t>
            </w:r>
          </w:p>
        </w:tc>
        <w:tc>
          <w:tcPr>
            <w:tcW w:w="874" w:type="dxa"/>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shd w:val="clear" w:color="auto" w:fill="FFFFFF"/>
            <w:vAlign w:val="center"/>
          </w:tcPr>
          <w:p>
            <w:pPr>
              <w:spacing w:line="0" w:lineRule="atLeast"/>
              <w:jc w:val="center"/>
              <w:rPr>
                <w:rFonts w:ascii="宋体" w:hAnsi="宋体" w:cs="宋体"/>
                <w:color w:val="auto"/>
                <w:kern w:val="0"/>
                <w:sz w:val="22"/>
              </w:rPr>
            </w:pPr>
            <w:r>
              <w:rPr>
                <w:rFonts w:hint="eastAsia" w:ascii="宋体" w:hAnsi="宋体" w:cs="宋体"/>
                <w:color w:val="auto"/>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10</w:t>
            </w:r>
          </w:p>
        </w:tc>
        <w:tc>
          <w:tcPr>
            <w:tcW w:w="874" w:type="dxa"/>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10</w:t>
            </w:r>
          </w:p>
        </w:tc>
        <w:tc>
          <w:tcPr>
            <w:tcW w:w="874" w:type="dxa"/>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项目实施所产生的效益。</w:t>
            </w: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cs="宋体"/>
                <w:color w:val="auto"/>
                <w:kern w:val="0"/>
                <w:sz w:val="22"/>
                <w:lang w:val="en-US" w:eastAsia="zh-CN"/>
              </w:rPr>
            </w:pPr>
            <w:r>
              <w:rPr>
                <w:rFonts w:hint="eastAsia" w:ascii="宋体" w:hAnsi="宋体" w:cs="宋体"/>
                <w:color w:val="auto"/>
                <w:kern w:val="0"/>
                <w:sz w:val="22"/>
                <w:lang w:val="en-US" w:eastAsia="zh-CN"/>
              </w:rPr>
              <w:t>15</w:t>
            </w:r>
          </w:p>
        </w:tc>
        <w:tc>
          <w:tcPr>
            <w:tcW w:w="874" w:type="dxa"/>
            <w:shd w:val="clear" w:color="auto"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15</w:t>
            </w:r>
          </w:p>
          <w:p>
            <w:pPr>
              <w:widowControl/>
              <w:spacing w:line="0" w:lineRule="atLeast"/>
              <w:jc w:val="center"/>
              <w:rPr>
                <w:rFonts w:hint="default" w:ascii="宋体" w:hAnsi="宋体" w:cs="宋体"/>
                <w:color w:val="auto"/>
                <w:kern w:val="0"/>
                <w:sz w:val="22"/>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社会公众或服务对象对项目实施效果的满意程度。</w:t>
            </w:r>
          </w:p>
        </w:tc>
        <w:tc>
          <w:tcPr>
            <w:tcW w:w="990" w:type="dxa"/>
            <w:tcBorders>
              <w:left w:val="single" w:color="auto" w:sz="4" w:space="0"/>
            </w:tcBorders>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5</w:t>
            </w:r>
          </w:p>
        </w:tc>
        <w:tc>
          <w:tcPr>
            <w:tcW w:w="874" w:type="dxa"/>
            <w:shd w:val="clear" w:color="000000" w:fill="FFFFFF"/>
            <w:vAlign w:val="center"/>
          </w:tcPr>
          <w:p>
            <w:pPr>
              <w:widowControl/>
              <w:spacing w:line="0" w:lineRule="atLeast"/>
              <w:jc w:val="center"/>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b/>
                <w:bCs/>
                <w:color w:val="auto"/>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auto"/>
                <w:kern w:val="0"/>
                <w:sz w:val="22"/>
                <w:lang w:val="en-US" w:eastAsia="zh-CN"/>
              </w:rPr>
            </w:pPr>
            <w:r>
              <w:rPr>
                <w:rFonts w:hint="eastAsia" w:ascii="宋体" w:hAnsi="宋体" w:cs="宋体"/>
                <w:color w:val="auto"/>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auto"/>
                <w:kern w:val="0"/>
                <w:sz w:val="22"/>
                <w:lang w:val="en-US" w:eastAsia="zh-CN"/>
              </w:rPr>
            </w:pPr>
            <w:r>
              <w:rPr>
                <w:rFonts w:hint="eastAsia" w:ascii="宋体" w:hAnsi="宋体" w:cs="宋体"/>
                <w:color w:val="auto"/>
                <w:kern w:val="0"/>
                <w:sz w:val="22"/>
                <w:lang w:val="en-US" w:eastAsia="zh-CN"/>
              </w:rPr>
              <w:t>100</w:t>
            </w:r>
          </w:p>
        </w:tc>
      </w:tr>
    </w:tbl>
    <w:p>
      <w:pPr>
        <w:rPr>
          <w:color w:val="auto"/>
        </w:rPr>
        <w:sectPr>
          <w:pgSz w:w="11906" w:h="16838"/>
          <w:pgMar w:top="1928" w:right="1531" w:bottom="1701" w:left="1531" w:header="737" w:footer="851" w:gutter="0"/>
          <w:cols w:space="720" w:num="1"/>
          <w:docGrid w:type="lines" w:linePitch="408" w:charSpace="0"/>
        </w:sectPr>
      </w:pPr>
    </w:p>
    <w:p>
      <w:pPr>
        <w:spacing w:line="360" w:lineRule="auto"/>
        <w:rPr>
          <w:color w:val="auto"/>
        </w:rPr>
      </w:pPr>
      <w:r>
        <w:rPr>
          <w:rFonts w:hint="eastAsia"/>
          <w:color w:val="auto"/>
        </w:rPr>
        <w:t>3、评价方法</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rPr>
          <w:color w:val="auto"/>
        </w:rPr>
      </w:pPr>
      <w:r>
        <w:rPr>
          <w:rFonts w:hint="eastAsia"/>
          <w:bCs/>
          <w:color w:val="auto"/>
          <w:sz w:val="32"/>
          <w:szCs w:val="32"/>
        </w:rPr>
        <w:t>本次项目支出绩效自评采用因素分析法，原因是：本项目需要考虑内外部因素产生的影响及量化社会效益进行分析评价，因此选择因素分析法能更好的对该项目的资金进行评价。</w:t>
      </w:r>
    </w:p>
    <w:p>
      <w:pPr>
        <w:spacing w:line="360" w:lineRule="auto"/>
        <w:rPr>
          <w:color w:val="auto"/>
        </w:rPr>
      </w:pPr>
      <w:r>
        <w:rPr>
          <w:rFonts w:hint="eastAsia"/>
          <w:color w:val="auto"/>
        </w:rPr>
        <w:t>4、评价标准</w:t>
      </w:r>
    </w:p>
    <w:p>
      <w:pPr>
        <w:keepNext w:val="0"/>
        <w:keepLines w:val="0"/>
        <w:pageBreakBefore w:val="0"/>
        <w:widowControl w:val="0"/>
        <w:kinsoku/>
        <w:wordWrap/>
        <w:overflowPunct/>
        <w:topLinePunct w:val="0"/>
        <w:autoSpaceDE/>
        <w:autoSpaceDN/>
        <w:bidi w:val="0"/>
        <w:spacing w:line="580" w:lineRule="exact"/>
        <w:ind w:firstLine="640" w:firstLineChars="200"/>
        <w:rPr>
          <w:rFonts w:hint="eastAsia"/>
          <w:bCs/>
          <w:color w:val="auto"/>
          <w:sz w:val="32"/>
          <w:szCs w:val="32"/>
        </w:rPr>
      </w:pPr>
      <w:r>
        <w:rPr>
          <w:rFonts w:hint="eastAsia"/>
          <w:bCs/>
          <w:color w:val="auto"/>
          <w:sz w:val="32"/>
          <w:szCs w:val="32"/>
        </w:rPr>
        <w:t>本次项目支出绩效自评采用计划标准、历史标准。原因是：该项目设置年初绩效目标申报表时参照了往年历史数据制定的标准，并根据该项目本年度计划实施情况确定三级指标。采用计划标准、历史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6" w:name="_Toc68703833"/>
      <w:r>
        <w:rPr>
          <w:rFonts w:hint="eastAsia" w:ascii="仿宋_GB2312" w:eastAsia="仿宋_GB2312"/>
          <w:b w:val="0"/>
          <w:bCs w:val="0"/>
          <w:color w:val="auto"/>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eastAsia="仿宋_GB2312"/>
          <w:bCs/>
          <w:color w:val="auto"/>
          <w:sz w:val="32"/>
          <w:szCs w:val="32"/>
        </w:rPr>
        <w:t>1、前期准备：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lang w:eastAsia="zh-CN"/>
        </w:rPr>
      </w:pPr>
      <w:r>
        <w:rPr>
          <w:rFonts w:hint="eastAsia" w:eastAsia="仿宋_GB2312"/>
          <w:bCs/>
          <w:color w:val="auto"/>
          <w:sz w:val="32"/>
          <w:szCs w:val="32"/>
          <w:lang w:val="zh-CN" w:eastAsia="zh-CN"/>
        </w:rPr>
        <w:t>202</w:t>
      </w:r>
      <w:r>
        <w:rPr>
          <w:rFonts w:hint="eastAsia"/>
          <w:bCs/>
          <w:color w:val="auto"/>
          <w:sz w:val="32"/>
          <w:szCs w:val="32"/>
          <w:lang w:val="en-US" w:eastAsia="zh-CN"/>
        </w:rPr>
        <w:t>3</w:t>
      </w:r>
      <w:r>
        <w:rPr>
          <w:rFonts w:hint="eastAsia" w:eastAsia="仿宋_GB2312"/>
          <w:bCs/>
          <w:color w:val="auto"/>
          <w:sz w:val="32"/>
          <w:szCs w:val="32"/>
          <w:lang w:val="zh-CN"/>
        </w:rPr>
        <w:t xml:space="preserve">年 </w:t>
      </w:r>
      <w:r>
        <w:rPr>
          <w:rFonts w:hint="eastAsia" w:eastAsia="仿宋_GB2312"/>
          <w:bCs/>
          <w:color w:val="auto"/>
          <w:sz w:val="32"/>
          <w:szCs w:val="32"/>
          <w:lang w:val="zh-CN" w:eastAsia="zh-CN"/>
        </w:rPr>
        <w:t>12</w:t>
      </w:r>
      <w:r>
        <w:rPr>
          <w:rFonts w:hint="eastAsia" w:eastAsia="仿宋_GB2312"/>
          <w:bCs/>
          <w:color w:val="auto"/>
          <w:sz w:val="32"/>
          <w:szCs w:val="32"/>
          <w:lang w:val="zh-CN"/>
        </w:rPr>
        <w:t>月1日</w:t>
      </w:r>
      <w:r>
        <w:rPr>
          <w:rFonts w:hint="eastAsia"/>
          <w:bCs/>
          <w:color w:val="auto"/>
          <w:sz w:val="32"/>
          <w:szCs w:val="32"/>
          <w:lang w:val="zh-CN"/>
        </w:rPr>
        <w:t>，</w:t>
      </w:r>
      <w:r>
        <w:rPr>
          <w:rFonts w:hint="eastAsia" w:eastAsia="仿宋_GB2312"/>
          <w:bCs/>
          <w:color w:val="auto"/>
          <w:sz w:val="32"/>
          <w:szCs w:val="32"/>
          <w:lang w:val="zh-CN"/>
        </w:rPr>
        <w:t>开始前期准备工作，评价组通过前期调研</w:t>
      </w:r>
      <w:r>
        <w:rPr>
          <w:rFonts w:hint="eastAsia" w:eastAsia="仿宋_GB2312"/>
          <w:bCs/>
          <w:color w:val="auto"/>
          <w:sz w:val="32"/>
          <w:szCs w:val="32"/>
        </w:rPr>
        <w:t>确定绩效评价对象和范围，</w:t>
      </w:r>
      <w:r>
        <w:rPr>
          <w:rFonts w:hint="eastAsia" w:eastAsia="仿宋_GB2312"/>
          <w:bCs/>
          <w:color w:val="auto"/>
          <w:sz w:val="32"/>
          <w:szCs w:val="32"/>
          <w:lang w:val="zh-CN"/>
        </w:rPr>
        <w:t>确定了评价的目的、方法以及评价的原则，根据项目的内容和特征制定了评价指标体系及评价标准以及评价实施方案，修正并确定所需资料清单，最终确定</w:t>
      </w:r>
      <w:r>
        <w:rPr>
          <w:rFonts w:hint="eastAsia" w:eastAsia="仿宋_GB2312"/>
          <w:bCs/>
          <w:color w:val="auto"/>
          <w:sz w:val="32"/>
          <w:szCs w:val="32"/>
        </w:rPr>
        <w:t>绩效评价工作方案</w:t>
      </w:r>
      <w:r>
        <w:rPr>
          <w:rFonts w:hint="eastAsia"/>
          <w:bCs/>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eastAsia="仿宋_GB2312"/>
          <w:bCs/>
          <w:color w:val="auto"/>
          <w:sz w:val="32"/>
          <w:szCs w:val="32"/>
        </w:rPr>
        <w:t>2、组织实施：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eastAsia="仿宋_GB2312"/>
          <w:bCs/>
          <w:color w:val="auto"/>
          <w:sz w:val="32"/>
          <w:szCs w:val="32"/>
        </w:rPr>
        <w:t>202</w:t>
      </w:r>
      <w:r>
        <w:rPr>
          <w:rFonts w:hint="eastAsia" w:eastAsia="仿宋_GB2312"/>
          <w:bCs/>
          <w:color w:val="auto"/>
          <w:sz w:val="32"/>
          <w:szCs w:val="32"/>
          <w:lang w:val="en-US" w:eastAsia="zh-CN"/>
        </w:rPr>
        <w:t>3</w:t>
      </w:r>
      <w:r>
        <w:rPr>
          <w:rFonts w:hint="eastAsia" w:eastAsia="仿宋_GB2312"/>
          <w:bCs/>
          <w:color w:val="auto"/>
          <w:sz w:val="32"/>
          <w:szCs w:val="32"/>
        </w:rPr>
        <w:t>年1月1日- 1月 15日</w:t>
      </w:r>
      <w:r>
        <w:rPr>
          <w:rFonts w:hint="eastAsia"/>
          <w:bCs/>
          <w:color w:val="auto"/>
          <w:sz w:val="32"/>
          <w:szCs w:val="32"/>
          <w:lang w:eastAsia="zh-CN"/>
        </w:rPr>
        <w:t>，</w:t>
      </w:r>
      <w:r>
        <w:rPr>
          <w:rFonts w:hint="eastAsia" w:eastAsia="仿宋_GB2312"/>
          <w:bCs/>
          <w:color w:val="auto"/>
          <w:sz w:val="32"/>
          <w:szCs w:val="32"/>
        </w:rPr>
        <w:t xml:space="preserve">评价工作进入实施阶段，评价组收集绩效评价相关数据资料，进行现场调研、座谈；并与项目实施负责人沟通，了解资金的内容、操作流程、管理机制、资金使用方向等情况，分析形成初步结论。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auto"/>
          <w:sz w:val="32"/>
          <w:szCs w:val="32"/>
        </w:rPr>
      </w:pPr>
      <w:r>
        <w:rPr>
          <w:rFonts w:hint="eastAsia" w:eastAsia="仿宋_GB2312"/>
          <w:bCs/>
          <w:color w:val="auto"/>
          <w:sz w:val="32"/>
          <w:szCs w:val="32"/>
        </w:rPr>
        <w:t>3、分析评价：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rPr>
      </w:pPr>
      <w:r>
        <w:rPr>
          <w:rFonts w:hint="eastAsia" w:eastAsia="仿宋_GB2312"/>
          <w:bCs/>
          <w:color w:val="auto"/>
          <w:sz w:val="32"/>
          <w:szCs w:val="32"/>
        </w:rPr>
        <w:t>202</w:t>
      </w:r>
      <w:r>
        <w:rPr>
          <w:rFonts w:hint="eastAsia" w:eastAsia="仿宋_GB2312"/>
          <w:bCs/>
          <w:color w:val="auto"/>
          <w:sz w:val="32"/>
          <w:szCs w:val="32"/>
          <w:lang w:val="en-US" w:eastAsia="zh-CN"/>
        </w:rPr>
        <w:t>3</w:t>
      </w:r>
      <w:r>
        <w:rPr>
          <w:rFonts w:hint="eastAsia" w:eastAsia="仿宋_GB2312"/>
          <w:bCs/>
          <w:color w:val="auto"/>
          <w:sz w:val="32"/>
          <w:szCs w:val="32"/>
        </w:rPr>
        <w:t>年</w:t>
      </w:r>
      <w:r>
        <w:rPr>
          <w:rFonts w:hint="eastAsia" w:eastAsia="仿宋_GB2312"/>
          <w:bCs/>
          <w:color w:val="auto"/>
          <w:sz w:val="32"/>
          <w:szCs w:val="32"/>
          <w:lang w:val="en-US" w:eastAsia="zh-CN"/>
        </w:rPr>
        <w:t>3</w:t>
      </w:r>
      <w:r>
        <w:rPr>
          <w:rFonts w:hint="eastAsia" w:eastAsia="仿宋_GB2312"/>
          <w:bCs/>
          <w:color w:val="auto"/>
          <w:sz w:val="32"/>
          <w:szCs w:val="32"/>
        </w:rPr>
        <w:t xml:space="preserve">月1日- </w:t>
      </w:r>
      <w:r>
        <w:rPr>
          <w:rFonts w:hint="eastAsia" w:eastAsia="仿宋_GB2312"/>
          <w:bCs/>
          <w:color w:val="auto"/>
          <w:sz w:val="32"/>
          <w:szCs w:val="32"/>
          <w:lang w:val="en-US" w:eastAsia="zh-CN"/>
        </w:rPr>
        <w:t>3</w:t>
      </w:r>
      <w:r>
        <w:rPr>
          <w:rFonts w:hint="eastAsia" w:eastAsia="仿宋_GB2312"/>
          <w:bCs/>
          <w:color w:val="auto"/>
          <w:sz w:val="32"/>
          <w:szCs w:val="32"/>
        </w:rPr>
        <w:t>月15日</w:t>
      </w:r>
      <w:r>
        <w:rPr>
          <w:rFonts w:hint="eastAsia"/>
          <w:bCs/>
          <w:color w:val="auto"/>
          <w:sz w:val="32"/>
          <w:szCs w:val="32"/>
          <w:lang w:eastAsia="zh-CN"/>
        </w:rPr>
        <w:t>，</w:t>
      </w:r>
      <w:r>
        <w:rPr>
          <w:rFonts w:hint="eastAsia" w:eastAsia="仿宋_GB2312"/>
          <w:bCs/>
          <w:color w:val="auto"/>
          <w:sz w:val="32"/>
          <w:szCs w:val="32"/>
        </w:rPr>
        <w:t>评价组按照绩效评价的原则和规范，对取得的资料进行审查核实，对采集的数据进行分析，按照绩效评价指标评分表逐项进行打分、分析，汇总各方评价结果，综合分析并形成评价结论。</w:t>
      </w:r>
    </w:p>
    <w:p>
      <w:pPr>
        <w:pStyle w:val="3"/>
        <w:spacing w:line="360" w:lineRule="auto"/>
        <w:rPr>
          <w:rFonts w:ascii="宋体" w:hAnsi="宋体" w:eastAsia="宋体"/>
          <w:color w:val="auto"/>
          <w:sz w:val="32"/>
          <w:szCs w:val="32"/>
        </w:rPr>
      </w:pPr>
      <w:bookmarkStart w:id="7" w:name="_Toc68703834"/>
      <w:r>
        <w:rPr>
          <w:rFonts w:hint="eastAsia" w:ascii="宋体" w:hAnsi="宋体" w:eastAsia="宋体"/>
          <w:color w:val="auto"/>
          <w:sz w:val="32"/>
          <w:szCs w:val="32"/>
        </w:rPr>
        <w:t>三、综合评价情况及评价结论</w:t>
      </w:r>
      <w:bookmarkEnd w:id="7"/>
    </w:p>
    <w:p>
      <w:pPr>
        <w:pStyle w:val="4"/>
        <w:spacing w:line="360" w:lineRule="auto"/>
        <w:rPr>
          <w:rFonts w:hint="eastAsia" w:ascii="Times New Roman" w:hAnsi="Times New Roman" w:eastAsia="仿宋_GB2312" w:cs="Times New Roman"/>
          <w:b w:val="0"/>
          <w:bCs/>
          <w:color w:val="auto"/>
          <w:kern w:val="2"/>
          <w:sz w:val="32"/>
          <w:szCs w:val="32"/>
          <w:lang w:val="en-US" w:eastAsia="zh-CN" w:bidi="ar-SA"/>
        </w:rPr>
      </w:pPr>
      <w:bookmarkStart w:id="8" w:name="_Toc68703835"/>
      <w:r>
        <w:rPr>
          <w:rFonts w:hint="eastAsia" w:ascii="仿宋_GB2312" w:eastAsia="仿宋_GB2312"/>
          <w:b w:val="0"/>
          <w:bCs w:val="0"/>
          <w:color w:val="auto"/>
        </w:rPr>
        <w:t>（一</w:t>
      </w:r>
      <w:r>
        <w:rPr>
          <w:rFonts w:hint="eastAsia" w:ascii="Times New Roman" w:hAnsi="Times New Roman" w:eastAsia="仿宋_GB2312" w:cs="Times New Roman"/>
          <w:b w:val="0"/>
          <w:bCs/>
          <w:color w:val="auto"/>
          <w:kern w:val="2"/>
          <w:sz w:val="32"/>
          <w:szCs w:val="32"/>
          <w:lang w:val="en-US" w:eastAsia="zh-CN" w:bidi="ar-SA"/>
        </w:rPr>
        <w:t>）综合评价情况</w:t>
      </w:r>
      <w:bookmarkEnd w:id="8"/>
    </w:p>
    <w:p>
      <w:pPr>
        <w:pStyle w:val="4"/>
        <w:spacing w:line="360" w:lineRule="auto"/>
        <w:ind w:firstLine="640" w:firstLineChars="200"/>
        <w:rPr>
          <w:rFonts w:hint="eastAsia" w:ascii="Times New Roman" w:hAnsi="Times New Roman" w:eastAsia="仿宋_GB2312" w:cs="Times New Roman"/>
          <w:b w:val="0"/>
          <w:bCs/>
          <w:color w:val="auto"/>
          <w:kern w:val="2"/>
          <w:sz w:val="32"/>
          <w:szCs w:val="32"/>
          <w:lang w:val="en-US" w:eastAsia="zh-CN" w:bidi="ar-SA"/>
        </w:rPr>
      </w:pPr>
      <w:r>
        <w:rPr>
          <w:rFonts w:hint="eastAsia" w:ascii="Times New Roman" w:hAnsi="Times New Roman" w:eastAsia="仿宋_GB2312" w:cs="Times New Roman"/>
          <w:b w:val="0"/>
          <w:bCs/>
          <w:color w:val="auto"/>
          <w:kern w:val="2"/>
          <w:sz w:val="32"/>
          <w:szCs w:val="32"/>
          <w:lang w:val="en-US" w:eastAsia="zh-CN" w:bidi="ar-SA"/>
        </w:rPr>
        <w:t>本项目严格按照科学公正、统筹兼顾、激励约束、公开透明的绩效评价原则，采用因素分析法评价方法，坚持以计划和历史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rPr>
          <w:rFonts w:hint="eastAsia" w:ascii="仿宋_GB2312" w:hAnsi="Times New Roman" w:eastAsia="仿宋_GB2312" w:cs="Times New Roman"/>
          <w:b w:val="0"/>
          <w:bCs w:val="0"/>
          <w:color w:val="auto"/>
          <w:kern w:val="2"/>
          <w:sz w:val="30"/>
          <w:szCs w:val="24"/>
          <w:lang w:val="en-US" w:eastAsia="zh-CN" w:bidi="ar-SA"/>
        </w:rPr>
      </w:pPr>
    </w:p>
    <w:p>
      <w:pPr>
        <w:spacing w:line="360" w:lineRule="auto"/>
        <w:ind w:firstLine="600" w:firstLineChars="200"/>
        <w:jc w:val="center"/>
        <w:rPr>
          <w:rFonts w:hint="eastAsia" w:ascii="仿宋_GB2312" w:hAnsi="Times New Roman" w:eastAsia="仿宋_GB2312" w:cs="Times New Roman"/>
          <w:b w:val="0"/>
          <w:bCs w:val="0"/>
          <w:color w:val="auto"/>
          <w:kern w:val="2"/>
          <w:sz w:val="30"/>
          <w:szCs w:val="24"/>
          <w:lang w:val="en-US" w:eastAsia="zh-CN" w:bidi="ar-SA"/>
        </w:rPr>
      </w:pPr>
    </w:p>
    <w:p>
      <w:pPr>
        <w:spacing w:line="360" w:lineRule="auto"/>
        <w:ind w:firstLine="600" w:firstLineChars="200"/>
        <w:jc w:val="center"/>
        <w:rPr>
          <w:rFonts w:hint="eastAsia" w:ascii="仿宋_GB2312" w:hAnsi="Times New Roman" w:eastAsia="仿宋_GB2312" w:cs="Times New Roman"/>
          <w:b w:val="0"/>
          <w:bCs w:val="0"/>
          <w:color w:val="auto"/>
          <w:kern w:val="2"/>
          <w:sz w:val="30"/>
          <w:szCs w:val="24"/>
          <w:lang w:val="en-US" w:eastAsia="zh-CN" w:bidi="ar-SA"/>
        </w:rPr>
      </w:pPr>
    </w:p>
    <w:p>
      <w:pPr>
        <w:spacing w:line="360" w:lineRule="auto"/>
        <w:ind w:firstLine="600" w:firstLineChars="200"/>
        <w:jc w:val="center"/>
        <w:rPr>
          <w:rFonts w:hint="eastAsia" w:ascii="仿宋_GB2312" w:hAnsi="Times New Roman" w:eastAsia="仿宋_GB2312" w:cs="Times New Roman"/>
          <w:b w:val="0"/>
          <w:bCs w:val="0"/>
          <w:color w:val="auto"/>
          <w:kern w:val="2"/>
          <w:sz w:val="30"/>
          <w:szCs w:val="24"/>
          <w:lang w:val="en-US" w:eastAsia="zh-CN" w:bidi="ar-SA"/>
        </w:rPr>
      </w:pPr>
    </w:p>
    <w:p>
      <w:pPr>
        <w:pStyle w:val="2"/>
        <w:rPr>
          <w:rFonts w:hint="eastAsia" w:ascii="仿宋_GB2312" w:hAnsi="Times New Roman" w:eastAsia="仿宋_GB2312" w:cs="Times New Roman"/>
          <w:b w:val="0"/>
          <w:bCs w:val="0"/>
          <w:color w:val="auto"/>
          <w:kern w:val="2"/>
          <w:sz w:val="30"/>
          <w:szCs w:val="24"/>
          <w:lang w:val="en-US" w:eastAsia="zh-CN" w:bidi="ar-SA"/>
        </w:rPr>
      </w:pPr>
    </w:p>
    <w:p>
      <w:pPr>
        <w:pStyle w:val="2"/>
        <w:rPr>
          <w:rFonts w:hint="eastAsia" w:ascii="仿宋_GB2312" w:hAnsi="Times New Roman" w:eastAsia="仿宋_GB2312" w:cs="Times New Roman"/>
          <w:b w:val="0"/>
          <w:bCs w:val="0"/>
          <w:color w:val="auto"/>
          <w:kern w:val="2"/>
          <w:sz w:val="30"/>
          <w:szCs w:val="24"/>
          <w:lang w:val="en-US" w:eastAsia="zh-CN" w:bidi="ar-SA"/>
        </w:rPr>
      </w:pPr>
    </w:p>
    <w:p>
      <w:pPr>
        <w:pStyle w:val="2"/>
        <w:rPr>
          <w:rFonts w:hint="eastAsia" w:ascii="仿宋_GB2312" w:hAnsi="Times New Roman" w:eastAsia="仿宋_GB2312" w:cs="Times New Roman"/>
          <w:b w:val="0"/>
          <w:bCs w:val="0"/>
          <w:color w:val="auto"/>
          <w:kern w:val="2"/>
          <w:sz w:val="30"/>
          <w:szCs w:val="24"/>
          <w:lang w:val="en-US" w:eastAsia="zh-CN" w:bidi="ar-SA"/>
        </w:rPr>
      </w:pPr>
    </w:p>
    <w:p>
      <w:pPr>
        <w:spacing w:line="360" w:lineRule="auto"/>
        <w:ind w:firstLine="600" w:firstLineChars="200"/>
        <w:jc w:val="center"/>
        <w:rPr>
          <w:rFonts w:hint="eastAsia" w:ascii="仿宋_GB2312" w:hAnsi="Times New Roman" w:eastAsia="仿宋_GB2312" w:cs="Times New Roman"/>
          <w:b w:val="0"/>
          <w:bCs w:val="0"/>
          <w:color w:val="auto"/>
          <w:kern w:val="2"/>
          <w:sz w:val="30"/>
          <w:szCs w:val="24"/>
          <w:lang w:val="en-US" w:eastAsia="zh-CN" w:bidi="ar-SA"/>
        </w:rPr>
      </w:pPr>
      <w:r>
        <w:rPr>
          <w:rFonts w:hint="eastAsia" w:ascii="仿宋_GB2312"/>
          <w:color w:val="auto"/>
          <w:lang w:eastAsia="zh-CN"/>
        </w:rPr>
        <w:t>城乡义务教育补助经费中央直达资金</w:t>
      </w:r>
    </w:p>
    <w:p>
      <w:pPr>
        <w:spacing w:line="360" w:lineRule="auto"/>
        <w:ind w:firstLine="600" w:firstLineChars="200"/>
        <w:jc w:val="center"/>
        <w:rPr>
          <w:color w:val="auto"/>
        </w:rPr>
      </w:pPr>
      <w:r>
        <w:rPr>
          <w:rFonts w:hint="eastAsia"/>
          <w:color w:val="auto"/>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color w:val="auto"/>
                <w:sz w:val="22"/>
                <w:lang w:val="en-US" w:eastAsia="zh-CN"/>
              </w:rPr>
            </w:pPr>
            <w:r>
              <w:rPr>
                <w:rFonts w:hint="eastAsia"/>
                <w:color w:val="auto"/>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color w:val="auto"/>
                <w:sz w:val="22"/>
                <w:lang w:val="en-US" w:eastAsia="zh-CN"/>
              </w:rPr>
            </w:pPr>
            <w:r>
              <w:rPr>
                <w:rFonts w:hint="eastAsia"/>
                <w:color w:val="auto"/>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color w:val="auto"/>
                <w:sz w:val="22"/>
                <w:lang w:val="en-US" w:eastAsia="zh-CN"/>
              </w:rPr>
            </w:pPr>
            <w:r>
              <w:rPr>
                <w:rFonts w:hint="eastAsia"/>
                <w:color w:val="auto"/>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color w:val="auto"/>
                <w:sz w:val="22"/>
                <w:lang w:val="en-US" w:eastAsia="zh-CN"/>
              </w:rPr>
            </w:pPr>
            <w:r>
              <w:rPr>
                <w:rFonts w:hint="eastAsia"/>
                <w:color w:val="auto"/>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color w:val="auto"/>
                <w:sz w:val="22"/>
                <w:lang w:val="en-US" w:eastAsia="zh-CN"/>
              </w:rPr>
            </w:pPr>
            <w:r>
              <w:rPr>
                <w:rFonts w:hint="eastAsia"/>
                <w:color w:val="auto"/>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color w:val="auto"/>
                <w:sz w:val="22"/>
                <w:lang w:val="en-US" w:eastAsia="zh-CN"/>
              </w:rPr>
            </w:pPr>
            <w:r>
              <w:rPr>
                <w:rFonts w:hint="eastAsia"/>
                <w:color w:val="auto"/>
                <w:sz w:val="22"/>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color w:val="auto"/>
                <w:sz w:val="22"/>
                <w:lang w:val="en-US" w:eastAsia="zh-CN"/>
              </w:rPr>
            </w:pPr>
            <w:r>
              <w:rPr>
                <w:rFonts w:hint="eastAsia"/>
                <w:color w:val="auto"/>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color w:val="auto"/>
                <w:sz w:val="22"/>
                <w:lang w:val="en-US" w:eastAsia="zh-CN"/>
              </w:rPr>
            </w:pPr>
            <w:r>
              <w:rPr>
                <w:rFonts w:hint="eastAsia"/>
                <w:color w:val="auto"/>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color w:val="auto"/>
                <w:sz w:val="22"/>
                <w:lang w:val="en-US" w:eastAsia="zh-CN"/>
              </w:rPr>
            </w:pPr>
            <w:r>
              <w:rPr>
                <w:rFonts w:hint="eastAsia"/>
                <w:color w:val="auto"/>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color w:val="auto"/>
                <w:sz w:val="22"/>
                <w:lang w:val="en-US" w:eastAsia="zh-CN"/>
              </w:rPr>
            </w:pPr>
            <w:r>
              <w:rPr>
                <w:rFonts w:hint="eastAsia"/>
                <w:color w:val="auto"/>
                <w:sz w:val="22"/>
              </w:rPr>
              <w:t>100</w:t>
            </w:r>
          </w:p>
        </w:tc>
      </w:tr>
    </w:tbl>
    <w:p>
      <w:pPr>
        <w:pStyle w:val="4"/>
        <w:spacing w:line="360" w:lineRule="auto"/>
        <w:rPr>
          <w:rFonts w:ascii="仿宋_GB2312" w:eastAsia="仿宋_GB2312"/>
          <w:b w:val="0"/>
          <w:bCs w:val="0"/>
          <w:color w:val="auto"/>
        </w:rPr>
      </w:pPr>
      <w:bookmarkStart w:id="9" w:name="_Toc68703836"/>
      <w:r>
        <w:rPr>
          <w:rFonts w:hint="eastAsia" w:ascii="仿宋_GB2312" w:eastAsia="仿宋_GB2312"/>
          <w:b w:val="0"/>
          <w:bCs w:val="0"/>
          <w:color w:val="auto"/>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pPr>
        <w:pStyle w:val="3"/>
        <w:spacing w:line="360" w:lineRule="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pPr>
        <w:pStyle w:val="4"/>
        <w:spacing w:line="360" w:lineRule="auto"/>
        <w:rPr>
          <w:rFonts w:hint="eastAsia" w:ascii="仿宋_GB2312" w:eastAsia="仿宋_GB2312"/>
          <w:b w:val="0"/>
          <w:bCs w:val="0"/>
          <w:color w:val="auto"/>
        </w:rPr>
      </w:pPr>
      <w:bookmarkStart w:id="11" w:name="_Toc68703838"/>
      <w:r>
        <w:rPr>
          <w:rFonts w:hint="eastAsia" w:ascii="仿宋_GB2312" w:eastAsia="仿宋_GB2312"/>
          <w:b w:val="0"/>
          <w:bCs w:val="0"/>
          <w:color w:val="auto"/>
        </w:rPr>
        <w:t>（一）项目决策情况。</w:t>
      </w:r>
      <w:bookmarkEnd w:id="11"/>
    </w:p>
    <w:p>
      <w:pPr>
        <w:keepNext w:val="0"/>
        <w:keepLines w:val="0"/>
        <w:pageBreakBefore w:val="0"/>
        <w:widowControl w:val="0"/>
        <w:kinsoku/>
        <w:wordWrap/>
        <w:overflowPunct/>
        <w:topLinePunct w:val="0"/>
        <w:autoSpaceDE/>
        <w:autoSpaceDN/>
        <w:bidi w:val="0"/>
        <w:ind w:firstLine="640" w:firstLineChars="200"/>
        <w:rPr>
          <w:rFonts w:hint="eastAsia" w:ascii="Times New Roman" w:hAnsi="Times New Roman" w:eastAsia="仿宋_GB2312" w:cs="Times New Roman"/>
          <w:b w:val="0"/>
          <w:bCs/>
          <w:color w:val="auto"/>
          <w:kern w:val="2"/>
          <w:sz w:val="32"/>
          <w:szCs w:val="32"/>
          <w:lang w:val="en-US" w:eastAsia="zh-CN" w:bidi="ar-SA"/>
        </w:rPr>
      </w:pPr>
      <w:r>
        <w:rPr>
          <w:rFonts w:hint="eastAsia" w:ascii="Times New Roman" w:hAnsi="Times New Roman" w:eastAsia="仿宋_GB2312" w:cs="Times New Roman"/>
          <w:b w:val="0"/>
          <w:bCs/>
          <w:color w:val="auto"/>
          <w:kern w:val="2"/>
          <w:sz w:val="32"/>
          <w:szCs w:val="32"/>
          <w:lang w:val="en-US" w:eastAsia="zh-CN" w:bidi="ar-SA"/>
        </w:rPr>
        <w:t>项目决策指标从项目立项、绩效目标和资金投入3个方面对项目的立项决策目标完成情况进行考察，项目决策类指标分值20分，实际得分20分，得分率100%。</w:t>
      </w:r>
    </w:p>
    <w:p>
      <w:pPr>
        <w:rPr>
          <w:color w:val="auto"/>
        </w:rPr>
      </w:pPr>
    </w:p>
    <w:p>
      <w:pPr>
        <w:spacing w:line="360" w:lineRule="auto"/>
        <w:rPr>
          <w:color w:val="auto"/>
        </w:rPr>
      </w:pPr>
      <w:r>
        <w:rPr>
          <w:rFonts w:hint="eastAsia"/>
          <w:color w:val="auto"/>
        </w:rPr>
        <w:t>1、立项依据充分性</w:t>
      </w:r>
    </w:p>
    <w:p>
      <w:pPr>
        <w:spacing w:line="360" w:lineRule="auto"/>
        <w:ind w:firstLine="600" w:firstLineChars="200"/>
        <w:rPr>
          <w:rFonts w:hint="eastAsia" w:eastAsia="仿宋_GB2312"/>
          <w:color w:val="auto"/>
          <w:lang w:val="en-US" w:eastAsia="zh-CN"/>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项目属于公共财政支持范围，符合中央、地方事权支出责任划分原则</w:t>
      </w:r>
      <w:r>
        <w:rPr>
          <w:rFonts w:hint="eastAsia"/>
          <w:color w:val="auto"/>
          <w:lang w:eastAsia="zh-CN"/>
        </w:rPr>
        <w:t>，</w:t>
      </w:r>
      <w:r>
        <w:rPr>
          <w:rFonts w:hint="eastAsia"/>
          <w:color w:val="auto"/>
        </w:rPr>
        <w:t>与相关部门同类项目或部门内部相关项目重复。</w:t>
      </w:r>
    </w:p>
    <w:p>
      <w:pPr>
        <w:spacing w:line="360" w:lineRule="auto"/>
        <w:rPr>
          <w:color w:val="auto"/>
        </w:rPr>
      </w:pPr>
      <w:r>
        <w:rPr>
          <w:rFonts w:hint="eastAsia"/>
          <w:color w:val="auto"/>
        </w:rPr>
        <w:t>2、立项程序规范性</w:t>
      </w:r>
    </w:p>
    <w:p>
      <w:pPr>
        <w:spacing w:line="360" w:lineRule="auto"/>
        <w:ind w:firstLine="600" w:firstLineChars="200"/>
        <w:rPr>
          <w:color w:val="auto"/>
          <w:highlight w:val="none"/>
        </w:rPr>
      </w:pPr>
      <w:r>
        <w:rPr>
          <w:rFonts w:hint="eastAsia"/>
          <w:color w:val="auto"/>
          <w:highlight w:val="none"/>
          <w:lang w:eastAsia="zh-CN"/>
        </w:rPr>
        <w:t>该项目立项符合国家法律法规，为了保障学校机构运行的正常使用,城乡义务教育补助经费保障焉耆县各学校教育教学活动的正常开展为了促进基本公共教育服务均等化，保障教育公平，减轻贫困家庭负担，保证适龄学生正常入学，确保目标任务顺利完成。</w:t>
      </w:r>
      <w:r>
        <w:rPr>
          <w:rFonts w:hint="eastAsia"/>
          <w:color w:val="auto"/>
          <w:highlight w:val="none"/>
        </w:rPr>
        <w:t>事前已经过必要的可行性研究、风险评估、绩效评估、集体决策。</w:t>
      </w:r>
    </w:p>
    <w:p>
      <w:pPr>
        <w:spacing w:line="360" w:lineRule="auto"/>
        <w:rPr>
          <w:color w:val="auto"/>
        </w:rPr>
      </w:pPr>
      <w:r>
        <w:rPr>
          <w:rFonts w:hint="eastAsia"/>
          <w:color w:val="auto"/>
        </w:rPr>
        <w:t>3、绩效目标合理性</w:t>
      </w:r>
    </w:p>
    <w:p>
      <w:pPr>
        <w:spacing w:line="360" w:lineRule="auto"/>
        <w:ind w:firstLine="600" w:firstLineChars="200"/>
        <w:rPr>
          <w:color w:val="auto"/>
          <w:highlight w:val="none"/>
        </w:rPr>
      </w:pPr>
      <w:r>
        <w:rPr>
          <w:rFonts w:hint="eastAsia"/>
          <w:color w:val="auto"/>
          <w:highlight w:val="none"/>
        </w:rPr>
        <w:t>2</w:t>
      </w:r>
      <w:r>
        <w:rPr>
          <w:color w:val="auto"/>
          <w:highlight w:val="none"/>
        </w:rPr>
        <w:t>02</w:t>
      </w:r>
      <w:r>
        <w:rPr>
          <w:rFonts w:hint="eastAsia"/>
          <w:color w:val="auto"/>
          <w:highlight w:val="none"/>
          <w:lang w:val="en-US" w:eastAsia="zh-CN"/>
        </w:rPr>
        <w:t>3</w:t>
      </w:r>
      <w:r>
        <w:rPr>
          <w:rFonts w:hint="eastAsia"/>
          <w:color w:val="auto"/>
          <w:highlight w:val="none"/>
        </w:rPr>
        <w:t>项目设立了项目绩效目标，与促进基本公共教育服务均等化，进一步保障教育教学工作的顺利进行，提升教育教学设施的办学条件，提高学校标准化建设水平具有相关性，项目的预期产出效益和效果也均能符合正常的业绩水平，并且与预算确定的项目投资额或资金量相匹配。</w:t>
      </w:r>
    </w:p>
    <w:p>
      <w:pPr>
        <w:spacing w:line="360" w:lineRule="auto"/>
        <w:rPr>
          <w:color w:val="auto"/>
        </w:rPr>
      </w:pPr>
      <w:r>
        <w:rPr>
          <w:rFonts w:hint="eastAsia"/>
          <w:color w:val="auto"/>
        </w:rPr>
        <w:t>4、绩效指标明确性</w:t>
      </w:r>
    </w:p>
    <w:p>
      <w:pPr>
        <w:spacing w:line="360" w:lineRule="auto"/>
        <w:ind w:firstLine="600" w:firstLineChars="200"/>
        <w:rPr>
          <w:color w:val="auto"/>
        </w:rPr>
      </w:pPr>
      <w:bookmarkStart w:id="12" w:name="_Hlk68699917"/>
      <w:r>
        <w:rPr>
          <w:rFonts w:hint="eastAsia"/>
          <w:color w:val="auto"/>
        </w:rPr>
        <w:t>2</w:t>
      </w:r>
      <w:r>
        <w:rPr>
          <w:color w:val="auto"/>
        </w:rPr>
        <w:t>02</w:t>
      </w:r>
      <w:r>
        <w:rPr>
          <w:rFonts w:hint="eastAsia"/>
          <w:color w:val="auto"/>
          <w:lang w:val="en-US" w:eastAsia="zh-CN"/>
        </w:rPr>
        <w:t>3</w:t>
      </w:r>
      <w:r>
        <w:rPr>
          <w:rFonts w:hint="eastAsia"/>
          <w:color w:val="auto"/>
        </w:rPr>
        <w:t>年将项目绩效目标细化分解为具体的绩效指标，一级指标共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7</w:t>
      </w:r>
      <w:r>
        <w:rPr>
          <w:rFonts w:hint="eastAsia"/>
          <w:color w:val="auto"/>
        </w:rPr>
        <w:t>条，其中量</w:t>
      </w:r>
      <w:r>
        <w:rPr>
          <w:rFonts w:hint="eastAsia"/>
          <w:color w:val="auto"/>
          <w:highlight w:val="none"/>
        </w:rPr>
        <w:t>化指标条数共</w:t>
      </w:r>
      <w:r>
        <w:rPr>
          <w:rFonts w:hint="eastAsia"/>
          <w:color w:val="auto"/>
          <w:highlight w:val="none"/>
          <w:lang w:val="en-US" w:eastAsia="zh-CN"/>
        </w:rPr>
        <w:t>7</w:t>
      </w:r>
      <w:r>
        <w:rPr>
          <w:rFonts w:hint="eastAsia"/>
          <w:color w:val="auto"/>
        </w:rPr>
        <w:t>条，所有绩效指标均通过清晰、可衡量的指标值予以体现，并且做到了与项目目标任务数或计划数相对应。</w:t>
      </w:r>
      <w:bookmarkEnd w:id="12"/>
    </w:p>
    <w:p>
      <w:pPr>
        <w:spacing w:line="360" w:lineRule="auto"/>
        <w:rPr>
          <w:color w:val="auto"/>
        </w:rPr>
      </w:pPr>
      <w:r>
        <w:rPr>
          <w:rFonts w:hint="eastAsia"/>
          <w:color w:val="auto"/>
        </w:rPr>
        <w:t>5、预算编制科学性</w:t>
      </w:r>
    </w:p>
    <w:p>
      <w:pPr>
        <w:spacing w:line="360" w:lineRule="auto"/>
        <w:ind w:firstLine="600" w:firstLineChars="200"/>
        <w:rPr>
          <w:rFonts w:hint="eastAsia"/>
          <w:color w:val="auto"/>
        </w:rPr>
      </w:pPr>
      <w:r>
        <w:rPr>
          <w:rFonts w:hint="eastAsia"/>
          <w:color w:val="auto"/>
        </w:rPr>
        <w:t>该项目经过科学论证，预算内容与项目内容匹配，预算额度测算依据充分，按照标准编制，年初预算数</w:t>
      </w:r>
      <w:r>
        <w:rPr>
          <w:rFonts w:hint="eastAsia"/>
          <w:color w:val="auto"/>
          <w:lang w:val="en-US" w:eastAsia="zh-CN"/>
        </w:rPr>
        <w:t>0</w:t>
      </w:r>
      <w:r>
        <w:rPr>
          <w:rFonts w:hint="eastAsia"/>
          <w:color w:val="auto"/>
        </w:rPr>
        <w:t>万元，全年预算数</w:t>
      </w:r>
      <w:r>
        <w:rPr>
          <w:rFonts w:hint="eastAsia"/>
          <w:color w:val="auto"/>
          <w:lang w:val="en-US" w:eastAsia="zh-CN"/>
        </w:rPr>
        <w:t>3095.73</w:t>
      </w:r>
      <w:r>
        <w:rPr>
          <w:rFonts w:hint="eastAsia"/>
          <w:color w:val="auto"/>
        </w:rPr>
        <w:t>万元，经县财政局批复后，在县政府网站公开，预算确定的项目投资额与该项工作任务相匹配</w:t>
      </w:r>
      <w:r>
        <w:rPr>
          <w:rFonts w:hint="eastAsia"/>
          <w:color w:val="auto"/>
          <w:lang w:eastAsia="zh-CN"/>
        </w:rPr>
        <w:t>。</w:t>
      </w:r>
    </w:p>
    <w:p>
      <w:pPr>
        <w:spacing w:line="360" w:lineRule="auto"/>
        <w:rPr>
          <w:color w:val="auto"/>
        </w:rPr>
      </w:pPr>
      <w:r>
        <w:rPr>
          <w:rFonts w:hint="eastAsia"/>
          <w:color w:val="auto"/>
        </w:rPr>
        <w:t>6、资金分配合理性</w:t>
      </w:r>
    </w:p>
    <w:p>
      <w:pPr>
        <w:spacing w:line="360" w:lineRule="auto"/>
        <w:ind w:firstLine="600" w:firstLineChars="200"/>
        <w:rPr>
          <w:rFonts w:hint="eastAsia"/>
          <w:highlight w:val="none"/>
          <w:lang w:val="en-US" w:eastAsia="zh-CN"/>
        </w:rPr>
      </w:pPr>
      <w:r>
        <w:rPr>
          <w:rFonts w:hint="eastAsia"/>
          <w:highlight w:val="none"/>
        </w:rPr>
        <w:t>预算资金分配依据充分，根据项目设置目标需求，</w:t>
      </w:r>
      <w:r>
        <w:rPr>
          <w:rFonts w:hint="eastAsia"/>
          <w:highlight w:val="none"/>
          <w:lang w:val="en-US" w:eastAsia="zh-CN"/>
        </w:rPr>
        <w:t>3095.73</w:t>
      </w:r>
      <w:r>
        <w:rPr>
          <w:rFonts w:hint="eastAsia"/>
          <w:highlight w:val="none"/>
        </w:rPr>
        <w:t>万元用于保障义务教育学生，维护学校正常运转，资金分配额度合理，与项目实际相适应。</w:t>
      </w:r>
    </w:p>
    <w:p>
      <w:pPr>
        <w:spacing w:line="360" w:lineRule="auto"/>
        <w:ind w:firstLine="600" w:firstLineChars="200"/>
        <w:rPr>
          <w:rFonts w:ascii="仿宋_GB2312" w:eastAsia="仿宋_GB2312"/>
          <w:b w:val="0"/>
          <w:bCs w:val="0"/>
          <w:color w:val="auto"/>
        </w:rPr>
      </w:pPr>
      <w:bookmarkStart w:id="13" w:name="_Toc68703839"/>
      <w:r>
        <w:rPr>
          <w:rFonts w:hint="eastAsia" w:ascii="仿宋_GB2312" w:eastAsia="仿宋_GB2312"/>
          <w:b w:val="0"/>
          <w:bCs w:val="0"/>
          <w:color w:val="auto"/>
        </w:rPr>
        <w:t>（二）项目过程情况。</w:t>
      </w:r>
      <w:bookmarkEnd w:id="13"/>
    </w:p>
    <w:p>
      <w:pPr>
        <w:spacing w:line="360" w:lineRule="auto"/>
        <w:rPr>
          <w:color w:val="auto"/>
        </w:rPr>
      </w:pPr>
      <w:r>
        <w:rPr>
          <w:rFonts w:hint="eastAsia"/>
          <w:color w:val="auto"/>
        </w:rPr>
        <w:t>1、资金到位率：</w:t>
      </w:r>
    </w:p>
    <w:p>
      <w:pPr>
        <w:spacing w:line="360" w:lineRule="auto"/>
        <w:ind w:firstLine="600" w:firstLineChars="200"/>
        <w:rPr>
          <w:rFonts w:hint="eastAsia"/>
          <w:color w:val="auto"/>
          <w:lang w:eastAsia="zh-CN"/>
        </w:rPr>
      </w:pPr>
      <w:r>
        <w:rPr>
          <w:rFonts w:hint="eastAsia"/>
          <w:color w:val="auto"/>
        </w:rPr>
        <w:t xml:space="preserve">实际到位资金 </w:t>
      </w:r>
      <w:r>
        <w:rPr>
          <w:rFonts w:hint="eastAsia"/>
          <w:color w:val="auto"/>
          <w:lang w:val="en-US" w:eastAsia="zh-CN"/>
        </w:rPr>
        <w:t>3095.73</w:t>
      </w:r>
      <w:r>
        <w:rPr>
          <w:rFonts w:hint="eastAsia"/>
          <w:color w:val="auto"/>
        </w:rPr>
        <w:t xml:space="preserve">万元，预算资金 </w:t>
      </w:r>
      <w:r>
        <w:rPr>
          <w:rFonts w:hint="eastAsia"/>
          <w:color w:val="auto"/>
          <w:lang w:val="en-US" w:eastAsia="zh-CN"/>
        </w:rPr>
        <w:t>3095.73</w:t>
      </w:r>
      <w:r>
        <w:rPr>
          <w:rFonts w:hint="eastAsia"/>
          <w:color w:val="auto"/>
        </w:rPr>
        <w:t>万元，资金到位率100%</w:t>
      </w:r>
      <w:r>
        <w:rPr>
          <w:rFonts w:hint="eastAsia"/>
          <w:color w:val="auto"/>
          <w:lang w:eastAsia="zh-CN"/>
        </w:rPr>
        <w:t>。</w:t>
      </w:r>
    </w:p>
    <w:p>
      <w:pPr>
        <w:spacing w:line="360" w:lineRule="auto"/>
        <w:rPr>
          <w:color w:val="auto"/>
        </w:rPr>
      </w:pPr>
      <w:r>
        <w:rPr>
          <w:rFonts w:hint="eastAsia"/>
          <w:color w:val="auto"/>
        </w:rPr>
        <w:t>2、预算执行率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0</w:t>
      </w:r>
      <w:r>
        <w:rPr>
          <w:rFonts w:hint="eastAsia"/>
          <w:color w:val="auto"/>
        </w:rPr>
        <w:t>万元，全年预算数</w:t>
      </w:r>
      <w:r>
        <w:rPr>
          <w:rFonts w:hint="eastAsia"/>
          <w:color w:val="auto"/>
          <w:lang w:val="en-US" w:eastAsia="zh-CN"/>
        </w:rPr>
        <w:t>3095.73</w:t>
      </w:r>
      <w:r>
        <w:rPr>
          <w:rFonts w:hint="eastAsia"/>
          <w:color w:val="auto"/>
        </w:rPr>
        <w:t>万元，全年执行数</w:t>
      </w:r>
      <w:r>
        <w:rPr>
          <w:rFonts w:hint="eastAsia"/>
          <w:color w:val="auto"/>
          <w:lang w:val="en-US" w:eastAsia="zh-CN"/>
        </w:rPr>
        <w:t>3095.73</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rPr>
          <w:color w:val="auto"/>
        </w:rPr>
      </w:pPr>
      <w:r>
        <w:rPr>
          <w:rFonts w:hint="eastAsia"/>
          <w:color w:val="auto"/>
        </w:rPr>
        <w:t>3、资金使用合规性</w:t>
      </w:r>
    </w:p>
    <w:p>
      <w:pPr>
        <w:pStyle w:val="2"/>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cs="Times New Roman"/>
          <w:color w:val="auto"/>
          <w:kern w:val="2"/>
          <w:sz w:val="30"/>
          <w:szCs w:val="24"/>
          <w:lang w:val="en-US" w:eastAsia="zh-CN" w:bidi="ar-SA"/>
        </w:rPr>
      </w:pPr>
      <w:r>
        <w:rPr>
          <w:rFonts w:hint="eastAsia" w:ascii="Times New Roman" w:hAnsi="Times New Roman" w:eastAsia="仿宋_GB2312" w:cs="Times New Roman"/>
          <w:color w:val="auto"/>
          <w:kern w:val="2"/>
          <w:sz w:val="30"/>
          <w:szCs w:val="24"/>
          <w:lang w:val="en-US" w:eastAsia="zh-CN" w:bidi="ar-SA"/>
        </w:rPr>
        <w:t>根据文件规定，遵循“分级负责、权责统一、公平公正、程序规范”的原则，切实加强中央专项资金使用与管理，提高资金使用效益。实际到位资金 3095.73万元，预算资金3095.73万元，资金到位率100%，</w:t>
      </w:r>
      <w:r>
        <w:rPr>
          <w:rFonts w:hint="eastAsia" w:cs="Times New Roman"/>
          <w:color w:val="auto"/>
          <w:kern w:val="2"/>
          <w:sz w:val="30"/>
          <w:szCs w:val="24"/>
          <w:lang w:val="en-US" w:eastAsia="zh-CN" w:bidi="ar-SA"/>
        </w:rPr>
        <w:t>全部用于发放义务教育学校公用经费，确保学校能够正常运转。</w:t>
      </w:r>
      <w:r>
        <w:rPr>
          <w:rFonts w:hint="eastAsia" w:ascii="Times New Roman" w:hAnsi="Times New Roman" w:eastAsia="仿宋_GB2312" w:cs="Times New Roman"/>
          <w:color w:val="auto"/>
          <w:kern w:val="2"/>
          <w:sz w:val="30"/>
          <w:szCs w:val="24"/>
          <w:lang w:val="en-US" w:eastAsia="zh-CN" w:bidi="ar-SA"/>
        </w:rPr>
        <w:t>资金的拨付有完整的审批程序和手续；符合项目预算批复的用途；不存在截留、挤占、挪用、虚列支出等情况</w:t>
      </w:r>
      <w:r>
        <w:rPr>
          <w:rFonts w:hint="eastAsia" w:cs="Times New Roman"/>
          <w:color w:val="auto"/>
          <w:kern w:val="2"/>
          <w:sz w:val="30"/>
          <w:szCs w:val="24"/>
          <w:lang w:val="en-US" w:eastAsia="zh-CN" w:bidi="ar-SA"/>
        </w:rPr>
        <w:t>。</w:t>
      </w:r>
    </w:p>
    <w:p>
      <w:pPr>
        <w:spacing w:line="360" w:lineRule="auto"/>
        <w:rPr>
          <w:color w:val="auto"/>
        </w:rPr>
      </w:pPr>
      <w:r>
        <w:rPr>
          <w:rFonts w:hint="eastAsia"/>
          <w:color w:val="auto"/>
        </w:rPr>
        <w:t>4、管理制度健全性</w:t>
      </w:r>
    </w:p>
    <w:p>
      <w:pPr>
        <w:spacing w:line="360" w:lineRule="auto"/>
        <w:ind w:firstLine="600" w:firstLineChars="200"/>
        <w:jc w:val="left"/>
        <w:rPr>
          <w:rFonts w:hint="eastAsia" w:ascii="Times New Roman" w:hAnsi="Times New Roman" w:eastAsia="仿宋_GB2312" w:cs="Times New Roman"/>
          <w:color w:val="auto"/>
          <w:kern w:val="2"/>
          <w:sz w:val="30"/>
          <w:szCs w:val="24"/>
          <w:lang w:val="en-US" w:eastAsia="zh-CN" w:bidi="ar-SA"/>
        </w:rPr>
      </w:pPr>
      <w:r>
        <w:rPr>
          <w:rFonts w:hint="eastAsia" w:ascii="Times New Roman" w:hAnsi="Times New Roman" w:eastAsia="仿宋_GB2312" w:cs="Times New Roman"/>
          <w:color w:val="auto"/>
          <w:kern w:val="2"/>
          <w:sz w:val="30"/>
          <w:szCs w:val="24"/>
          <w:lang w:val="en-US" w:eastAsia="zh-CN" w:bidi="ar-SA"/>
        </w:rPr>
        <w:t>为保障我单位</w:t>
      </w:r>
      <w:r>
        <w:rPr>
          <w:rFonts w:hint="eastAsia" w:ascii="仿宋_GB2312"/>
          <w:color w:val="auto"/>
          <w:lang w:eastAsia="zh-CN"/>
        </w:rPr>
        <w:t>巴财教【2022】34号城乡义务教育补助经费中央直达资金</w:t>
      </w:r>
      <w:r>
        <w:rPr>
          <w:rFonts w:hint="eastAsia" w:ascii="Times New Roman" w:hAnsi="Times New Roman" w:eastAsia="仿宋_GB2312" w:cs="Times New Roman"/>
          <w:color w:val="auto"/>
          <w:kern w:val="2"/>
          <w:sz w:val="30"/>
          <w:szCs w:val="24"/>
          <w:lang w:val="en-US" w:eastAsia="zh-CN" w:bidi="ar-SA"/>
        </w:rPr>
        <w:t>经费顺利实施，建立健全了各项建设管理制度和财务制度。严格执行《中华人民共和国会计法》、《行政事业单位财务规则》，制定财务制度。通过公开招投标，建立公开、公正、公平竞争的良好环境，具有相应的财务《中华人民共和国会计法》、《行政事业单位财务规则》、《固定资产管理制度》、预算管理内部控制制度、收支管理内部控制制度、政府采购管理内部控制制度等业务管理制度；财务和业务管理制度合法、合规、完整。</w:t>
      </w:r>
    </w:p>
    <w:p>
      <w:pPr>
        <w:spacing w:line="360" w:lineRule="auto"/>
        <w:rPr>
          <w:color w:val="auto"/>
        </w:rPr>
      </w:pPr>
      <w:r>
        <w:rPr>
          <w:rFonts w:hint="eastAsia"/>
          <w:color w:val="auto"/>
        </w:rPr>
        <w:t>5、制度执行有效性</w:t>
      </w:r>
    </w:p>
    <w:p>
      <w:pPr>
        <w:pStyle w:val="2"/>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Times New Roman" w:hAnsi="Times New Roman" w:eastAsia="仿宋_GB2312" w:cs="Times New Roman"/>
          <w:color w:val="auto"/>
          <w:kern w:val="2"/>
          <w:sz w:val="30"/>
          <w:szCs w:val="24"/>
          <w:lang w:val="en-US" w:eastAsia="zh-CN" w:bidi="ar-SA"/>
        </w:rPr>
      </w:pPr>
      <w:bookmarkStart w:id="14" w:name="_Toc68703840"/>
      <w:r>
        <w:rPr>
          <w:rFonts w:hint="eastAsia" w:cs="Times New Roman"/>
          <w:color w:val="auto"/>
          <w:kern w:val="2"/>
          <w:sz w:val="30"/>
          <w:szCs w:val="24"/>
          <w:lang w:val="en-US" w:eastAsia="zh-CN" w:bidi="ar-SA"/>
        </w:rPr>
        <w:t>该</w:t>
      </w:r>
      <w:r>
        <w:rPr>
          <w:rFonts w:hint="eastAsia" w:ascii="Times New Roman" w:hAnsi="Times New Roman" w:eastAsia="仿宋_GB2312" w:cs="Times New Roman"/>
          <w:color w:val="auto"/>
          <w:kern w:val="2"/>
          <w:sz w:val="30"/>
          <w:szCs w:val="24"/>
          <w:lang w:val="en-US" w:eastAsia="zh-CN" w:bidi="ar-SA"/>
        </w:rPr>
        <w:t>项目遵守相关法律法规和相关管理规定；项目调整及支出调整手续完备；项目合同书、验收报告、技术鉴定等资料齐全并及时归档；项目实施的人员条件、场地设备、信息支撑等落实到位。</w:t>
      </w:r>
    </w:p>
    <w:p>
      <w:pPr>
        <w:pStyle w:val="4"/>
        <w:spacing w:line="360" w:lineRule="auto"/>
        <w:rPr>
          <w:rFonts w:ascii="仿宋_GB2312" w:eastAsia="仿宋_GB2312"/>
          <w:b w:val="0"/>
          <w:bCs w:val="0"/>
          <w:color w:val="auto"/>
        </w:rPr>
      </w:pPr>
      <w:r>
        <w:rPr>
          <w:rFonts w:hint="eastAsia" w:ascii="仿宋_GB2312" w:eastAsia="仿宋_GB2312"/>
          <w:b w:val="0"/>
          <w:bCs w:val="0"/>
          <w:color w:val="auto"/>
        </w:rPr>
        <w:t>（三）项目产出情况。</w:t>
      </w:r>
      <w:bookmarkEnd w:id="14"/>
    </w:p>
    <w:p>
      <w:pPr>
        <w:spacing w:line="360" w:lineRule="auto"/>
        <w:ind w:firstLine="600" w:firstLineChars="200"/>
        <w:rPr>
          <w:rFonts w:hint="eastAsia"/>
          <w:color w:val="auto"/>
        </w:rPr>
      </w:pPr>
      <w:r>
        <w:rPr>
          <w:rFonts w:hint="eastAsia"/>
          <w:color w:val="auto"/>
        </w:rPr>
        <w:t>项目绩效主要从项目产出的产出数量、产出质量、产出时效、成本情况4个方面对项目的绩效情况进行评价。项目绩效类指标分值40分，实际得分40分，得分率为100%。</w:t>
      </w:r>
    </w:p>
    <w:p>
      <w:pPr>
        <w:numPr>
          <w:ilvl w:val="0"/>
          <w:numId w:val="1"/>
        </w:numPr>
        <w:spacing w:line="360" w:lineRule="auto"/>
        <w:ind w:firstLine="600" w:firstLineChars="200"/>
        <w:rPr>
          <w:rFonts w:hint="eastAsia"/>
          <w:color w:val="auto"/>
        </w:rPr>
      </w:pPr>
      <w:r>
        <w:rPr>
          <w:rFonts w:hint="eastAsia"/>
          <w:color w:val="auto"/>
        </w:rPr>
        <w:t>产出数量指标：指标1： 学校数量，指标值： &gt;=</w:t>
      </w:r>
      <w:r>
        <w:rPr>
          <w:rFonts w:hint="eastAsia"/>
          <w:color w:val="auto"/>
          <w:lang w:val="en-US" w:eastAsia="zh-CN"/>
        </w:rPr>
        <w:t>12个</w:t>
      </w:r>
      <w:r>
        <w:rPr>
          <w:rFonts w:hint="eastAsia"/>
          <w:color w:val="auto"/>
        </w:rPr>
        <w:t>，实际完成值</w:t>
      </w:r>
      <w:r>
        <w:rPr>
          <w:rFonts w:hint="eastAsia"/>
          <w:color w:val="auto"/>
          <w:lang w:val="en-US" w:eastAsia="zh-CN"/>
        </w:rPr>
        <w:t>12个</w:t>
      </w:r>
      <w:r>
        <w:rPr>
          <w:rFonts w:hint="eastAsia"/>
          <w:color w:val="auto"/>
        </w:rPr>
        <w:t>，偏差原因：</w:t>
      </w:r>
      <w:r>
        <w:rPr>
          <w:rFonts w:hint="eastAsia"/>
          <w:color w:val="auto"/>
          <w:lang w:val="en-US" w:eastAsia="zh-CN"/>
        </w:rPr>
        <w:t>无偏差</w:t>
      </w:r>
      <w:r>
        <w:rPr>
          <w:rFonts w:hint="eastAsia"/>
          <w:color w:val="auto"/>
        </w:rPr>
        <w:t>；</w:t>
      </w:r>
    </w:p>
    <w:p>
      <w:pPr>
        <w:numPr>
          <w:ilvl w:val="0"/>
          <w:numId w:val="0"/>
        </w:numPr>
        <w:spacing w:line="360" w:lineRule="auto"/>
        <w:ind w:firstLine="600" w:firstLineChars="200"/>
        <w:rPr>
          <w:rFonts w:hint="eastAsia"/>
          <w:color w:val="auto"/>
        </w:rPr>
      </w:pPr>
      <w:r>
        <w:rPr>
          <w:rFonts w:hint="eastAsia" w:ascii="Times New Roman" w:hAnsi="Times New Roman" w:eastAsia="仿宋_GB2312" w:cs="Times New Roman"/>
          <w:color w:val="auto"/>
          <w:kern w:val="2"/>
          <w:sz w:val="30"/>
          <w:szCs w:val="24"/>
          <w:lang w:val="en-US" w:eastAsia="zh-CN" w:bidi="ar-SA"/>
        </w:rPr>
        <w:t>指标</w:t>
      </w:r>
      <w:r>
        <w:rPr>
          <w:rFonts w:hint="eastAsia" w:cs="Times New Roman"/>
          <w:color w:val="auto"/>
          <w:kern w:val="2"/>
          <w:sz w:val="30"/>
          <w:szCs w:val="24"/>
          <w:lang w:val="en-US" w:eastAsia="zh-CN" w:bidi="ar-SA"/>
        </w:rPr>
        <w:t>2</w:t>
      </w:r>
      <w:r>
        <w:rPr>
          <w:rFonts w:hint="eastAsia" w:ascii="Times New Roman" w:hAnsi="Times New Roman" w:eastAsia="仿宋_GB2312" w:cs="Times New Roman"/>
          <w:color w:val="auto"/>
          <w:kern w:val="2"/>
          <w:sz w:val="30"/>
          <w:szCs w:val="24"/>
          <w:lang w:val="en-US" w:eastAsia="zh-CN" w:bidi="ar-SA"/>
        </w:rPr>
        <w:t>：发放次数</w:t>
      </w:r>
      <w:r>
        <w:rPr>
          <w:rFonts w:hint="eastAsia"/>
          <w:color w:val="auto"/>
          <w:lang w:eastAsia="zh-CN"/>
        </w:rPr>
        <w:t>，</w:t>
      </w:r>
      <w:r>
        <w:rPr>
          <w:rFonts w:hint="eastAsia"/>
          <w:color w:val="auto"/>
        </w:rPr>
        <w:t>指标值： &gt;=2</w:t>
      </w:r>
      <w:r>
        <w:rPr>
          <w:rFonts w:hint="eastAsia"/>
          <w:color w:val="auto"/>
          <w:lang w:val="en-US" w:eastAsia="zh-CN"/>
        </w:rPr>
        <w:t>次</w:t>
      </w:r>
      <w:r>
        <w:rPr>
          <w:rFonts w:hint="eastAsia"/>
          <w:color w:val="auto"/>
        </w:rPr>
        <w:t>，实际完成值</w:t>
      </w:r>
      <w:r>
        <w:rPr>
          <w:rFonts w:hint="eastAsia"/>
          <w:color w:val="auto"/>
          <w:lang w:val="en-US" w:eastAsia="zh-CN"/>
        </w:rPr>
        <w:t>2次</w:t>
      </w:r>
      <w:r>
        <w:rPr>
          <w:rFonts w:hint="eastAsia"/>
          <w:color w:val="auto"/>
        </w:rPr>
        <w:t>，偏差原因：</w:t>
      </w:r>
      <w:r>
        <w:rPr>
          <w:rFonts w:hint="eastAsia"/>
          <w:color w:val="auto"/>
          <w:lang w:val="en-US" w:eastAsia="zh-CN"/>
        </w:rPr>
        <w:t>无偏差</w:t>
      </w:r>
      <w:r>
        <w:rPr>
          <w:rFonts w:hint="eastAsia"/>
          <w:color w:val="auto"/>
        </w:rPr>
        <w:t>；</w:t>
      </w:r>
    </w:p>
    <w:p>
      <w:pPr>
        <w:numPr>
          <w:ilvl w:val="0"/>
          <w:numId w:val="1"/>
        </w:numPr>
        <w:spacing w:line="360" w:lineRule="auto"/>
        <w:ind w:firstLine="600" w:firstLineChars="200"/>
        <w:rPr>
          <w:color w:val="auto"/>
        </w:rPr>
      </w:pPr>
      <w:r>
        <w:rPr>
          <w:rFonts w:hint="eastAsia"/>
          <w:color w:val="auto"/>
        </w:rPr>
        <w:t>质量指标：</w:t>
      </w:r>
      <w:r>
        <w:rPr>
          <w:rFonts w:hint="eastAsia"/>
          <w:color w:val="auto"/>
          <w:lang w:val="en-US" w:eastAsia="zh-CN"/>
        </w:rPr>
        <w:t>指标1：发放学校覆盖率</w:t>
      </w:r>
      <w:r>
        <w:rPr>
          <w:rFonts w:hint="eastAsia"/>
          <w:color w:val="auto"/>
        </w:rPr>
        <w:t>，</w:t>
      </w:r>
      <w:bookmarkStart w:id="15" w:name="_Hlk98607777"/>
      <w:r>
        <w:rPr>
          <w:rFonts w:hint="eastAsia"/>
          <w:color w:val="auto"/>
        </w:rPr>
        <w:t>指标值： &gt;=</w:t>
      </w:r>
      <w:r>
        <w:rPr>
          <w:color w:val="auto"/>
        </w:rPr>
        <w:t>100</w:t>
      </w:r>
      <w:r>
        <w:rPr>
          <w:rFonts w:hint="eastAsia"/>
          <w:color w:val="auto"/>
        </w:rPr>
        <w:t>%</w:t>
      </w:r>
      <w:r>
        <w:rPr>
          <w:color w:val="auto"/>
        </w:rPr>
        <w:t xml:space="preserve"> </w:t>
      </w:r>
      <w:r>
        <w:rPr>
          <w:rFonts w:hint="eastAsia"/>
          <w:color w:val="auto"/>
        </w:rPr>
        <w:t>，实际完成值</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%，偏差原因：</w:t>
      </w:r>
      <w:r>
        <w:rPr>
          <w:rFonts w:hint="eastAsia"/>
          <w:color w:val="auto"/>
          <w:lang w:val="en-US" w:eastAsia="zh-CN"/>
        </w:rPr>
        <w:t>无偏差</w:t>
      </w:r>
      <w:r>
        <w:rPr>
          <w:rFonts w:hint="eastAsia"/>
          <w:color w:val="auto"/>
        </w:rPr>
        <w:t xml:space="preserve">； </w:t>
      </w:r>
      <w:r>
        <w:rPr>
          <w:color w:val="auto"/>
        </w:rPr>
        <w:t xml:space="preserve">   </w:t>
      </w:r>
      <w:bookmarkEnd w:id="15"/>
      <w:bookmarkEnd w:id="16"/>
    </w:p>
    <w:p>
      <w:pPr>
        <w:numPr>
          <w:ilvl w:val="0"/>
          <w:numId w:val="1"/>
        </w:numPr>
        <w:spacing w:line="360" w:lineRule="auto"/>
        <w:ind w:firstLine="600" w:firstLineChars="200"/>
        <w:rPr>
          <w:color w:val="auto"/>
        </w:rPr>
      </w:pPr>
      <w:r>
        <w:rPr>
          <w:rFonts w:hint="eastAsia"/>
          <w:color w:val="auto"/>
        </w:rPr>
        <w:t>时效指标：</w:t>
      </w:r>
      <w:r>
        <w:rPr>
          <w:rFonts w:hint="eastAsia"/>
          <w:color w:val="auto"/>
          <w:lang w:val="en-US" w:eastAsia="zh-CN"/>
        </w:rPr>
        <w:t>指标1：资金支付及时率</w:t>
      </w:r>
      <w:r>
        <w:rPr>
          <w:rFonts w:hint="eastAsia"/>
          <w:color w:val="auto"/>
          <w:lang w:eastAsia="zh-CN"/>
        </w:rPr>
        <w:t>，</w:t>
      </w:r>
      <w:r>
        <w:rPr>
          <w:rFonts w:hint="eastAsia"/>
          <w:color w:val="auto"/>
        </w:rPr>
        <w:t>指标值： =</w:t>
      </w:r>
      <w:r>
        <w:rPr>
          <w:rFonts w:hint="eastAsia"/>
          <w:color w:val="auto"/>
          <w:lang w:val="en-US" w:eastAsia="zh-CN"/>
        </w:rPr>
        <w:t>98%</w:t>
      </w:r>
      <w:r>
        <w:rPr>
          <w:rFonts w:hint="eastAsia"/>
          <w:color w:val="auto"/>
        </w:rPr>
        <w:t>，实际完成值</w:t>
      </w:r>
      <w:r>
        <w:rPr>
          <w:rFonts w:hint="eastAsia"/>
          <w:color w:val="auto"/>
          <w:lang w:val="en-US" w:eastAsia="zh-CN"/>
        </w:rPr>
        <w:t>98%</w:t>
      </w:r>
      <w:r>
        <w:rPr>
          <w:rFonts w:hint="eastAsia"/>
          <w:color w:val="auto"/>
        </w:rPr>
        <w:t>，偏差原因：</w:t>
      </w:r>
      <w:r>
        <w:rPr>
          <w:rFonts w:hint="eastAsia"/>
          <w:color w:val="auto"/>
          <w:lang w:val="en-US" w:eastAsia="zh-CN"/>
        </w:rPr>
        <w:t>无偏差</w:t>
      </w:r>
      <w:r>
        <w:rPr>
          <w:rFonts w:hint="eastAsia"/>
          <w:color w:val="auto"/>
        </w:rPr>
        <w:t xml:space="preserve">； </w:t>
      </w:r>
      <w:r>
        <w:rPr>
          <w:color w:val="auto"/>
        </w:rPr>
        <w:t xml:space="preserve">   </w:t>
      </w:r>
    </w:p>
    <w:p>
      <w:pPr>
        <w:numPr>
          <w:ilvl w:val="0"/>
          <w:numId w:val="0"/>
        </w:numPr>
        <w:spacing w:line="360" w:lineRule="auto"/>
        <w:ind w:firstLine="600" w:firstLineChars="200"/>
        <w:rPr>
          <w:rFonts w:hint="default"/>
          <w:color w:val="auto"/>
          <w:lang w:val="en-US" w:eastAsia="zh-CN"/>
        </w:rPr>
      </w:pPr>
      <w:r>
        <w:rPr>
          <w:rFonts w:hint="eastAsia"/>
          <w:color w:val="auto"/>
          <w:lang w:val="en-US" w:eastAsia="zh-CN"/>
        </w:rPr>
        <w:t>4、经济成本指标：指标1：预算控制率</w:t>
      </w:r>
      <w:r>
        <w:rPr>
          <w:rFonts w:hint="eastAsia"/>
          <w:color w:val="auto"/>
        </w:rPr>
        <w:t>，</w:t>
      </w:r>
      <w:r>
        <w:rPr>
          <w:rFonts w:hint="eastAsia" w:ascii="Times New Roman" w:hAnsi="Times New Roman" w:eastAsia="仿宋_GB2312" w:cs="Times New Roman"/>
          <w:color w:val="auto"/>
          <w:kern w:val="2"/>
          <w:sz w:val="30"/>
          <w:szCs w:val="24"/>
          <w:lang w:val="en-US" w:eastAsia="zh-CN" w:bidi="ar-SA"/>
        </w:rPr>
        <w:t>&lt;=</w:t>
      </w:r>
      <w:r>
        <w:rPr>
          <w:rFonts w:hint="eastAsia" w:cs="Times New Roman"/>
          <w:color w:val="auto"/>
          <w:kern w:val="2"/>
          <w:sz w:val="30"/>
          <w:szCs w:val="24"/>
          <w:lang w:val="en-US" w:eastAsia="zh-CN" w:bidi="ar-SA"/>
        </w:rPr>
        <w:t>100</w:t>
      </w:r>
      <w:r>
        <w:rPr>
          <w:rFonts w:hint="eastAsia" w:ascii="Times New Roman" w:hAnsi="Times New Roman" w:eastAsia="仿宋_GB2312" w:cs="Times New Roman"/>
          <w:color w:val="auto"/>
          <w:kern w:val="2"/>
          <w:sz w:val="30"/>
          <w:szCs w:val="24"/>
          <w:lang w:val="en-US" w:eastAsia="zh-CN" w:bidi="ar-SA"/>
        </w:rPr>
        <w:t>%</w:t>
      </w:r>
      <w:r>
        <w:rPr>
          <w:rFonts w:hint="eastAsia"/>
          <w:color w:val="auto"/>
          <w:lang w:val="en-US" w:eastAsia="zh-CN"/>
        </w:rPr>
        <w:t>，实际完成值100%，偏差原因：无偏差；</w:t>
      </w:r>
      <w:r>
        <w:rPr>
          <w:rFonts w:hint="eastAsia"/>
          <w:color w:val="auto"/>
        </w:rPr>
        <w:t xml:space="preserve"> </w:t>
      </w:r>
      <w:r>
        <w:rPr>
          <w:color w:val="auto"/>
        </w:rPr>
        <w:t xml:space="preserve"> </w:t>
      </w:r>
    </w:p>
    <w:p>
      <w:pPr>
        <w:pStyle w:val="4"/>
        <w:spacing w:line="360" w:lineRule="auto"/>
        <w:rPr>
          <w:rFonts w:hint="eastAsia" w:ascii="仿宋_GB2312" w:eastAsia="仿宋_GB2312"/>
          <w:b w:val="0"/>
          <w:bCs w:val="0"/>
          <w:color w:val="auto"/>
        </w:rPr>
      </w:pPr>
      <w:bookmarkStart w:id="17" w:name="_Toc68703841"/>
      <w:r>
        <w:rPr>
          <w:rFonts w:hint="eastAsia" w:ascii="仿宋_GB2312" w:eastAsia="仿宋_GB2312"/>
          <w:b w:val="0"/>
          <w:bCs w:val="0"/>
          <w:color w:val="auto"/>
        </w:rPr>
        <w:t>（四）项目效益情况。</w:t>
      </w:r>
      <w:bookmarkEnd w:id="17"/>
    </w:p>
    <w:p>
      <w:pPr>
        <w:numPr>
          <w:ilvl w:val="0"/>
          <w:numId w:val="0"/>
        </w:numPr>
        <w:spacing w:line="360" w:lineRule="auto"/>
        <w:ind w:firstLine="600" w:firstLineChars="200"/>
        <w:rPr>
          <w:color w:val="auto"/>
        </w:rPr>
      </w:pPr>
      <w:r>
        <w:rPr>
          <w:rFonts w:hint="eastAsia"/>
          <w:color w:val="auto"/>
          <w:lang w:val="en-US" w:eastAsia="zh-CN"/>
        </w:rPr>
        <w:t>主要从项目产出的效果的社会效益、满意度2个方面对项目的效益情况进行评价。项目绩效类指标分值40分，实际得分40分，得分率为100%。</w:t>
      </w:r>
    </w:p>
    <w:p>
      <w:pPr>
        <w:numPr>
          <w:ilvl w:val="0"/>
          <w:numId w:val="2"/>
        </w:numPr>
        <w:spacing w:line="360" w:lineRule="auto"/>
        <w:ind w:firstLine="600" w:firstLineChars="200"/>
        <w:rPr>
          <w:rFonts w:hint="eastAsia"/>
          <w:color w:val="auto"/>
        </w:rPr>
      </w:pPr>
      <w:r>
        <w:rPr>
          <w:rFonts w:hint="eastAsia"/>
          <w:color w:val="auto"/>
        </w:rPr>
        <w:t xml:space="preserve">效益指标： </w:t>
      </w:r>
      <w:r>
        <w:rPr>
          <w:rFonts w:hint="eastAsia"/>
          <w:color w:val="auto"/>
          <w:lang w:eastAsia="zh-CN"/>
        </w:rPr>
        <w:t>社会效益</w:t>
      </w:r>
      <w:r>
        <w:rPr>
          <w:rFonts w:hint="eastAsia"/>
          <w:color w:val="auto"/>
        </w:rPr>
        <w:t>指标</w:t>
      </w:r>
      <w:r>
        <w:rPr>
          <w:color w:val="auto"/>
        </w:rPr>
        <w:t>1</w:t>
      </w:r>
      <w:r>
        <w:rPr>
          <w:rFonts w:hint="eastAsia"/>
          <w:color w:val="auto"/>
          <w:lang w:eastAsia="zh-CN"/>
        </w:rPr>
        <w:t>：提高办公质量</w:t>
      </w:r>
      <w:r>
        <w:rPr>
          <w:rFonts w:hint="eastAsia"/>
          <w:color w:val="auto"/>
        </w:rPr>
        <w:t>，指标值：</w:t>
      </w:r>
      <w:r>
        <w:rPr>
          <w:rFonts w:hint="eastAsia"/>
          <w:color w:val="auto"/>
          <w:lang w:val="en-US" w:eastAsia="zh-CN"/>
        </w:rPr>
        <w:t>有所提高</w:t>
      </w:r>
      <w:r>
        <w:rPr>
          <w:rFonts w:hint="eastAsia"/>
          <w:color w:val="auto"/>
        </w:rPr>
        <w:t>，实际完成值</w:t>
      </w:r>
      <w:r>
        <w:rPr>
          <w:rFonts w:hint="eastAsia"/>
          <w:color w:val="auto"/>
          <w:lang w:eastAsia="zh-CN"/>
        </w:rPr>
        <w:t>：</w:t>
      </w:r>
      <w:r>
        <w:rPr>
          <w:rFonts w:hint="eastAsia"/>
          <w:color w:val="auto"/>
          <w:lang w:val="en-US" w:eastAsia="zh-CN"/>
        </w:rPr>
        <w:t>达到目标</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偏差原因：</w:t>
      </w:r>
      <w:r>
        <w:rPr>
          <w:rFonts w:hint="eastAsia"/>
          <w:color w:val="auto"/>
          <w:lang w:val="en-US" w:eastAsia="zh-CN"/>
        </w:rPr>
        <w:t>无偏差</w:t>
      </w:r>
      <w:r>
        <w:rPr>
          <w:rFonts w:hint="eastAsia"/>
          <w:color w:val="auto"/>
        </w:rPr>
        <w:t>。</w:t>
      </w:r>
    </w:p>
    <w:p>
      <w:pPr>
        <w:numPr>
          <w:ilvl w:val="0"/>
          <w:numId w:val="0"/>
        </w:numPr>
        <w:spacing w:line="360" w:lineRule="auto"/>
        <w:ind w:firstLine="600" w:firstLineChars="200"/>
        <w:rPr>
          <w:rFonts w:hint="eastAsia"/>
          <w:color w:val="auto"/>
        </w:rPr>
      </w:pPr>
      <w:r>
        <w:rPr>
          <w:rFonts w:hint="eastAsia"/>
          <w:color w:val="auto"/>
          <w:lang w:val="en-US" w:eastAsia="zh-CN"/>
        </w:rPr>
        <w:t>2、满意度指标：</w:t>
      </w:r>
      <w:r>
        <w:rPr>
          <w:rFonts w:hint="eastAsia"/>
          <w:color w:val="auto"/>
        </w:rPr>
        <w:t>指标</w:t>
      </w:r>
      <w:r>
        <w:rPr>
          <w:color w:val="auto"/>
        </w:rPr>
        <w:t>1</w:t>
      </w:r>
      <w:r>
        <w:rPr>
          <w:rFonts w:hint="eastAsia"/>
          <w:color w:val="auto"/>
          <w:lang w:eastAsia="zh-CN"/>
        </w:rPr>
        <w:t>：受益人员满意度</w:t>
      </w:r>
      <w:r>
        <w:rPr>
          <w:rFonts w:hint="eastAsia"/>
          <w:color w:val="auto"/>
        </w:rPr>
        <w:t>，指标值：</w:t>
      </w:r>
      <w:bookmarkStart w:id="18" w:name="_Toc68703842"/>
      <w:r>
        <w:rPr>
          <w:rFonts w:hint="eastAsia"/>
          <w:color w:val="auto"/>
        </w:rPr>
        <w:t>&gt;=</w:t>
      </w:r>
      <w:r>
        <w:rPr>
          <w:rFonts w:hint="eastAsia"/>
          <w:color w:val="auto"/>
          <w:lang w:val="en-US" w:eastAsia="zh-CN"/>
        </w:rPr>
        <w:t>95%</w:t>
      </w:r>
      <w:r>
        <w:rPr>
          <w:rFonts w:hint="eastAsia"/>
          <w:color w:val="auto"/>
        </w:rPr>
        <w:t>，实际完成值</w:t>
      </w:r>
      <w:r>
        <w:rPr>
          <w:rFonts w:hint="eastAsia"/>
          <w:color w:val="auto"/>
          <w:lang w:val="en-US" w:eastAsia="zh-CN"/>
        </w:rPr>
        <w:t>95%</w:t>
      </w:r>
      <w:r>
        <w:rPr>
          <w:rFonts w:hint="eastAsia"/>
          <w:color w:val="auto"/>
        </w:rPr>
        <w:t>，偏差原因：</w:t>
      </w:r>
      <w:r>
        <w:rPr>
          <w:rFonts w:hint="eastAsia"/>
          <w:color w:val="auto"/>
          <w:lang w:val="en-US" w:eastAsia="zh-CN"/>
        </w:rPr>
        <w:t>无偏差</w:t>
      </w:r>
      <w:r>
        <w:rPr>
          <w:rFonts w:hint="eastAsia"/>
          <w:color w:val="auto"/>
        </w:rPr>
        <w:t>；</w:t>
      </w:r>
    </w:p>
    <w:p>
      <w:pPr>
        <w:numPr>
          <w:ilvl w:val="0"/>
          <w:numId w:val="3"/>
        </w:numPr>
        <w:spacing w:line="360" w:lineRule="auto"/>
        <w:ind w:firstLine="640" w:firstLineChars="200"/>
        <w:rPr>
          <w:rFonts w:hint="eastAsia" w:ascii="宋体" w:hAnsi="宋体" w:eastAsia="宋体"/>
          <w:color w:val="auto"/>
          <w:sz w:val="32"/>
          <w:szCs w:val="32"/>
        </w:rPr>
      </w:pPr>
      <w:r>
        <w:rPr>
          <w:rFonts w:hint="eastAsia" w:ascii="宋体" w:hAnsi="宋体" w:eastAsia="宋体"/>
          <w:color w:val="auto"/>
          <w:sz w:val="32"/>
          <w:szCs w:val="32"/>
        </w:rPr>
        <w:t>主要经验及做法、存在的问题及原因分析</w:t>
      </w:r>
      <w:bookmarkEnd w:id="18"/>
      <w:bookmarkStart w:id="19" w:name="_Toc68703843"/>
    </w:p>
    <w:p>
      <w:pPr>
        <w:numPr>
          <w:ilvl w:val="0"/>
          <w:numId w:val="4"/>
        </w:numPr>
        <w:spacing w:line="360" w:lineRule="auto"/>
        <w:rPr>
          <w:rFonts w:hint="eastAsia" w:ascii="仿宋_GB2312" w:eastAsia="仿宋_GB2312"/>
          <w:b w:val="0"/>
          <w:bCs w:val="0"/>
          <w:color w:val="auto"/>
        </w:rPr>
      </w:pPr>
      <w:r>
        <w:rPr>
          <w:rFonts w:hint="eastAsia" w:ascii="仿宋_GB2312" w:eastAsia="仿宋_GB2312"/>
          <w:b w:val="0"/>
          <w:bCs w:val="0"/>
          <w:color w:val="auto"/>
        </w:rPr>
        <w:t>主要经验及做法</w:t>
      </w:r>
      <w:bookmarkEnd w:id="19"/>
      <w:bookmarkStart w:id="20" w:name="_Toc68703844"/>
    </w:p>
    <w:p>
      <w:pPr>
        <w:numPr>
          <w:ilvl w:val="0"/>
          <w:numId w:val="5"/>
        </w:numPr>
        <w:spacing w:line="360" w:lineRule="auto"/>
        <w:ind w:firstLine="600" w:firstLineChars="200"/>
        <w:rPr>
          <w:rFonts w:hint="eastAsia" w:ascii="仿宋_GB2312" w:eastAsia="仿宋_GB2312"/>
          <w:b w:val="0"/>
          <w:bCs w:val="0"/>
          <w:color w:val="auto"/>
        </w:rPr>
      </w:pPr>
      <w:r>
        <w:rPr>
          <w:rFonts w:hint="eastAsia" w:ascii="仿宋_GB2312" w:eastAsia="仿宋_GB2312"/>
          <w:b w:val="0"/>
          <w:bCs w:val="0"/>
          <w:color w:val="auto"/>
        </w:rPr>
        <w:t>各科室加强配合，监管有力，及时按年初预算进度支付经费，为项目实施做好资金保障。</w:t>
      </w:r>
    </w:p>
    <w:p>
      <w:pPr>
        <w:numPr>
          <w:ilvl w:val="0"/>
          <w:numId w:val="0"/>
        </w:numPr>
        <w:spacing w:line="360" w:lineRule="auto"/>
        <w:ind w:firstLine="600" w:firstLineChars="200"/>
        <w:rPr>
          <w:rFonts w:hint="eastAsia" w:ascii="仿宋_GB2312" w:eastAsia="仿宋_GB2312"/>
          <w:b w:val="0"/>
          <w:bCs w:val="0"/>
          <w:color w:val="auto"/>
        </w:rPr>
      </w:pPr>
      <w:r>
        <w:rPr>
          <w:rFonts w:hint="eastAsia" w:ascii="仿宋_GB2312" w:eastAsia="仿宋_GB2312"/>
          <w:b w:val="0"/>
          <w:bCs w:val="0"/>
          <w:color w:val="auto"/>
        </w:rPr>
        <w:t xml:space="preserve">2．项目实施过程中，按照年度计划规范地组织实施，有条不紊开展相关工作，并做好资料收集整理工作。 </w:t>
      </w:r>
    </w:p>
    <w:p>
      <w:pPr>
        <w:numPr>
          <w:ilvl w:val="0"/>
          <w:numId w:val="0"/>
        </w:numPr>
        <w:spacing w:line="360" w:lineRule="auto"/>
        <w:rPr>
          <w:rFonts w:hint="eastAsia" w:ascii="仿宋_GB2312" w:eastAsia="仿宋_GB2312"/>
          <w:b w:val="0"/>
          <w:bCs w:val="0"/>
          <w:color w:val="auto"/>
        </w:rPr>
      </w:pPr>
      <w:r>
        <w:rPr>
          <w:rFonts w:hint="eastAsia" w:ascii="仿宋_GB2312" w:eastAsia="仿宋_GB2312"/>
          <w:b w:val="0"/>
          <w:bCs w:val="0"/>
          <w:color w:val="auto"/>
        </w:rPr>
        <w:t>（二）存在的问题及原因分析</w:t>
      </w:r>
      <w:bookmarkEnd w:id="20"/>
    </w:p>
    <w:p>
      <w:pPr>
        <w:numPr>
          <w:ilvl w:val="0"/>
          <w:numId w:val="0"/>
        </w:numPr>
        <w:spacing w:line="360" w:lineRule="auto"/>
        <w:rPr>
          <w:rFonts w:hint="eastAsia" w:ascii="仿宋_GB2312" w:eastAsia="仿宋_GB2312"/>
          <w:b w:val="0"/>
          <w:bCs w:val="0"/>
          <w:color w:val="auto"/>
          <w:lang w:val="en-US" w:eastAsia="zh-CN"/>
        </w:rPr>
      </w:pPr>
      <w:bookmarkStart w:id="21" w:name="_Toc68703845"/>
      <w:r>
        <w:rPr>
          <w:rFonts w:hint="eastAsia" w:ascii="仿宋_GB2312" w:eastAsia="仿宋_GB2312"/>
          <w:b w:val="0"/>
          <w:bCs w:val="0"/>
          <w:color w:val="auto"/>
        </w:rPr>
        <w:t>存在的问题</w:t>
      </w:r>
      <w:r>
        <w:rPr>
          <w:rFonts w:hint="eastAsia" w:ascii="仿宋_GB2312"/>
          <w:b w:val="0"/>
          <w:bCs w:val="0"/>
          <w:color w:val="auto"/>
          <w:lang w:val="en-US" w:eastAsia="zh-CN"/>
        </w:rPr>
        <w:t>:</w:t>
      </w:r>
      <w:r>
        <w:rPr>
          <w:rFonts w:hint="eastAsia" w:ascii="仿宋_GB2312" w:eastAsia="仿宋_GB2312"/>
          <w:b w:val="0"/>
          <w:bCs w:val="0"/>
          <w:color w:val="auto"/>
          <w:lang w:val="en-US" w:eastAsia="zh-CN"/>
        </w:rPr>
        <w:t>参与绩效管理工作的人员经验不足</w:t>
      </w:r>
    </w:p>
    <w:p>
      <w:pPr>
        <w:numPr>
          <w:ilvl w:val="0"/>
          <w:numId w:val="0"/>
        </w:numPr>
        <w:spacing w:line="360" w:lineRule="auto"/>
        <w:rPr>
          <w:rFonts w:hint="eastAsia" w:ascii="仿宋_GB2312" w:eastAsia="仿宋_GB2312" w:hAnsiTheme="majorHAnsi" w:cstheme="majorBidi"/>
          <w:b w:val="0"/>
          <w:bCs w:val="0"/>
          <w:color w:val="auto"/>
          <w:kern w:val="2"/>
          <w:sz w:val="32"/>
          <w:szCs w:val="32"/>
          <w:lang w:val="en-US" w:eastAsia="zh-CN" w:bidi="ar-SA"/>
        </w:rPr>
      </w:pPr>
      <w:r>
        <w:rPr>
          <w:rFonts w:hint="eastAsia" w:ascii="仿宋_GB2312" w:eastAsia="仿宋_GB2312"/>
          <w:b w:val="0"/>
          <w:bCs w:val="0"/>
          <w:color w:val="auto"/>
        </w:rPr>
        <w:t>原因分析</w:t>
      </w:r>
      <w:r>
        <w:rPr>
          <w:rFonts w:hint="eastAsia" w:ascii="仿宋_GB2312"/>
          <w:b w:val="0"/>
          <w:bCs w:val="0"/>
          <w:color w:val="auto"/>
          <w:lang w:val="en-US" w:eastAsia="zh-CN"/>
        </w:rPr>
        <w:t>:</w:t>
      </w:r>
      <w:r>
        <w:rPr>
          <w:rFonts w:hint="eastAsia" w:ascii="仿宋_GB2312" w:eastAsia="仿宋_GB2312"/>
          <w:b w:val="0"/>
          <w:bCs w:val="0"/>
          <w:color w:val="auto"/>
          <w:lang w:val="en-US" w:eastAsia="zh-CN"/>
        </w:rPr>
        <w:t>绩效管理水平有待提高，绩效管理意识</w:t>
      </w:r>
      <w:r>
        <w:rPr>
          <w:rFonts w:hint="eastAsia" w:ascii="仿宋_GB2312" w:eastAsia="仿宋_GB2312" w:hAnsiTheme="majorHAnsi" w:cstheme="majorBidi"/>
          <w:b w:val="0"/>
          <w:bCs w:val="0"/>
          <w:color w:val="auto"/>
          <w:kern w:val="2"/>
          <w:sz w:val="32"/>
          <w:szCs w:val="32"/>
          <w:lang w:val="en-US" w:eastAsia="zh-CN" w:bidi="ar-SA"/>
        </w:rPr>
        <w:t>进一步提高，按照财政支出绩效管理的要求，继续完善绩效评价的评价体系及工作流程，提高财政资金使用管理的水平和效率。</w:t>
      </w:r>
    </w:p>
    <w:p>
      <w:pPr>
        <w:numPr>
          <w:ilvl w:val="0"/>
          <w:numId w:val="3"/>
        </w:numPr>
        <w:spacing w:line="360" w:lineRule="auto"/>
        <w:ind w:firstLine="640" w:firstLineChars="200"/>
        <w:rPr>
          <w:rFonts w:hint="eastAsia" w:ascii="宋体" w:hAnsi="宋体" w:eastAsia="宋体"/>
          <w:color w:val="auto"/>
          <w:sz w:val="32"/>
          <w:szCs w:val="32"/>
          <w:highlight w:val="none"/>
        </w:rPr>
      </w:pPr>
      <w:r>
        <w:rPr>
          <w:rFonts w:hint="eastAsia" w:ascii="宋体" w:hAnsi="宋体" w:eastAsia="宋体"/>
          <w:color w:val="auto"/>
          <w:sz w:val="32"/>
          <w:szCs w:val="32"/>
          <w:highlight w:val="none"/>
        </w:rPr>
        <w:t>有关建议</w:t>
      </w:r>
      <w:bookmarkEnd w:id="21"/>
    </w:p>
    <w:p>
      <w:pPr>
        <w:numPr>
          <w:ilvl w:val="0"/>
          <w:numId w:val="0"/>
        </w:numPr>
        <w:spacing w:line="360" w:lineRule="auto"/>
        <w:ind w:firstLine="640" w:firstLineChars="200"/>
        <w:rPr>
          <w:rFonts w:hint="eastAsia" w:ascii="仿宋_GB2312" w:eastAsia="仿宋_GB2312" w:hAnsiTheme="majorHAnsi" w:cstheme="majorBidi"/>
          <w:b w:val="0"/>
          <w:bCs w:val="0"/>
          <w:color w:val="auto"/>
          <w:kern w:val="2"/>
          <w:sz w:val="32"/>
          <w:szCs w:val="32"/>
          <w:lang w:val="en-US" w:eastAsia="zh-CN" w:bidi="ar-SA"/>
        </w:rPr>
      </w:pPr>
      <w:r>
        <w:rPr>
          <w:rFonts w:hint="eastAsia" w:ascii="仿宋_GB2312" w:eastAsia="仿宋_GB2312" w:hAnsiTheme="majorHAnsi" w:cstheme="majorBidi"/>
          <w:b w:val="0"/>
          <w:bCs w:val="0"/>
          <w:color w:val="auto"/>
          <w:kern w:val="2"/>
          <w:sz w:val="32"/>
          <w:szCs w:val="32"/>
          <w:lang w:val="en-US" w:eastAsia="zh-CN" w:bidi="ar-SA"/>
        </w:rPr>
        <w:t>1. 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numPr>
          <w:ilvl w:val="0"/>
          <w:numId w:val="0"/>
        </w:numPr>
        <w:spacing w:line="360" w:lineRule="auto"/>
        <w:ind w:firstLine="640" w:firstLineChars="200"/>
        <w:rPr>
          <w:color w:val="auto"/>
        </w:rPr>
      </w:pPr>
      <w:r>
        <w:rPr>
          <w:rFonts w:hint="eastAsia" w:ascii="仿宋_GB2312" w:eastAsia="仿宋_GB2312" w:hAnsiTheme="majorHAnsi" w:cstheme="majorBidi"/>
          <w:b w:val="0"/>
          <w:bCs w:val="0"/>
          <w:color w:val="auto"/>
          <w:kern w:val="2"/>
          <w:sz w:val="32"/>
          <w:szCs w:val="32"/>
          <w:lang w:val="en-US" w:eastAsia="zh-CN" w:bidi="ar-SA"/>
        </w:rPr>
        <w:t>2．进一步强化单位各部门绩效管理理念，将被动认识转化为主动实践，完善项目专项财务和业务管理制度，切实加强组织领导，深入推进项目管理和绩效评价工作。</w:t>
      </w:r>
    </w:p>
    <w:p>
      <w:pPr>
        <w:pStyle w:val="3"/>
        <w:spacing w:line="360" w:lineRule="auto"/>
        <w:rPr>
          <w:rFonts w:ascii="宋体" w:hAnsi="宋体" w:eastAsia="宋体"/>
          <w:color w:val="auto"/>
          <w:sz w:val="32"/>
          <w:szCs w:val="32"/>
        </w:rPr>
      </w:pPr>
      <w:bookmarkStart w:id="22" w:name="_Toc68703846"/>
      <w:r>
        <w:rPr>
          <w:rFonts w:hint="eastAsia" w:ascii="宋体" w:hAnsi="宋体" w:eastAsia="宋体"/>
          <w:color w:val="auto"/>
          <w:sz w:val="32"/>
          <w:szCs w:val="32"/>
        </w:rPr>
        <w:t>七、其他需要说明的问题</w:t>
      </w:r>
      <w:bookmarkEnd w:id="22"/>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eastAsia="仿宋_GB2312" w:hAnsiTheme="majorHAnsi" w:cstheme="majorBidi"/>
          <w:b w:val="0"/>
          <w:bCs w:val="0"/>
          <w:color w:val="auto"/>
          <w:kern w:val="2"/>
          <w:sz w:val="32"/>
          <w:szCs w:val="32"/>
          <w:lang w:val="en-US" w:eastAsia="zh-CN" w:bidi="ar-SA"/>
        </w:rPr>
      </w:pPr>
      <w:r>
        <w:rPr>
          <w:rFonts w:hint="eastAsia" w:ascii="Times New Roman" w:hAnsi="Times New Roman" w:eastAsia="仿宋_GB2312"/>
          <w:color w:val="auto"/>
          <w:sz w:val="32"/>
          <w:szCs w:val="32"/>
        </w:rPr>
        <w:t xml:space="preserve">  </w:t>
      </w:r>
      <w:r>
        <w:rPr>
          <w:rFonts w:hint="eastAsia" w:ascii="仿宋_GB2312" w:eastAsia="仿宋_GB2312" w:hAnsiTheme="majorHAnsi" w:cstheme="majorBidi"/>
          <w:b w:val="0"/>
          <w:bCs w:val="0"/>
          <w:color w:val="auto"/>
          <w:kern w:val="2"/>
          <w:sz w:val="32"/>
          <w:szCs w:val="32"/>
          <w:lang w:val="en-US" w:eastAsia="zh-CN" w:bidi="ar-SA"/>
        </w:rPr>
        <w:t xml:space="preserve"> 本次预算绩效评价所采集的数据因为采集时间、数据来源等诸多因素的影响，可能会出现一定的偏差，进而对评价结果存在影响。</w:t>
      </w:r>
    </w:p>
    <w:p>
      <w:pPr>
        <w:spacing w:line="560" w:lineRule="exact"/>
        <w:ind w:firstLine="640" w:firstLineChars="200"/>
        <w:jc w:val="left"/>
        <w:rPr>
          <w:rFonts w:ascii="仿宋_GB2312" w:hAnsi="仿宋" w:eastAsia="仿宋_GB2312" w:cs="宋体"/>
          <w:color w:val="auto"/>
          <w:sz w:val="32"/>
          <w:szCs w:val="32"/>
        </w:rPr>
      </w:pPr>
    </w:p>
    <w:p>
      <w:pPr>
        <w:spacing w:line="360" w:lineRule="auto"/>
        <w:rPr>
          <w:color w:val="auto"/>
        </w:rPr>
      </w:pPr>
    </w:p>
    <w:p>
      <w:pPr>
        <w:rPr>
          <w:color w:va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F76F4"/>
    <w:multiLevelType w:val="singleLevel"/>
    <w:tmpl w:val="833F76F4"/>
    <w:lvl w:ilvl="0" w:tentative="0">
      <w:start w:val="1"/>
      <w:numFmt w:val="decimal"/>
      <w:suff w:val="nothing"/>
      <w:lvlText w:val="%1．"/>
      <w:lvlJc w:val="left"/>
    </w:lvl>
  </w:abstractNum>
  <w:abstractNum w:abstractNumId="1">
    <w:nsid w:val="05BA870D"/>
    <w:multiLevelType w:val="singleLevel"/>
    <w:tmpl w:val="05BA870D"/>
    <w:lvl w:ilvl="0" w:tentative="0">
      <w:start w:val="1"/>
      <w:numFmt w:val="decimal"/>
      <w:suff w:val="nothing"/>
      <w:lvlText w:val="%1、"/>
      <w:lvlJc w:val="left"/>
    </w:lvl>
  </w:abstractNum>
  <w:abstractNum w:abstractNumId="2">
    <w:nsid w:val="3DC0637D"/>
    <w:multiLevelType w:val="singleLevel"/>
    <w:tmpl w:val="3DC0637D"/>
    <w:lvl w:ilvl="0" w:tentative="0">
      <w:start w:val="1"/>
      <w:numFmt w:val="chineseCounting"/>
      <w:suff w:val="nothing"/>
      <w:lvlText w:val="（%1）"/>
      <w:lvlJc w:val="left"/>
      <w:rPr>
        <w:rFonts w:hint="eastAsia"/>
      </w:rPr>
    </w:lvl>
  </w:abstractNum>
  <w:abstractNum w:abstractNumId="3">
    <w:nsid w:val="6933AEEB"/>
    <w:multiLevelType w:val="singleLevel"/>
    <w:tmpl w:val="6933AEEB"/>
    <w:lvl w:ilvl="0" w:tentative="0">
      <w:start w:val="5"/>
      <w:numFmt w:val="chineseCounting"/>
      <w:suff w:val="nothing"/>
      <w:lvlText w:val="%1、"/>
      <w:lvlJc w:val="left"/>
      <w:rPr>
        <w:rFonts w:hint="eastAsia"/>
      </w:rPr>
    </w:lvl>
  </w:abstractNum>
  <w:abstractNum w:abstractNumId="4">
    <w:nsid w:val="7D804E5B"/>
    <w:multiLevelType w:val="singleLevel"/>
    <w:tmpl w:val="7D804E5B"/>
    <w:lvl w:ilvl="0" w:tentative="0">
      <w:start w:val="1"/>
      <w:numFmt w:val="decimal"/>
      <w:suff w:val="nothing"/>
      <w:lvlText w:val="%1、"/>
      <w:lvlJc w:val="left"/>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4MDRjMDQ0YWEwNzJjYzkzNmMzYTIzZjI3NjRiYz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1BC300F"/>
    <w:rsid w:val="070956AA"/>
    <w:rsid w:val="07812A3C"/>
    <w:rsid w:val="08006357"/>
    <w:rsid w:val="08065580"/>
    <w:rsid w:val="08EF4551"/>
    <w:rsid w:val="0AD4264C"/>
    <w:rsid w:val="0AFD44E7"/>
    <w:rsid w:val="0EED4877"/>
    <w:rsid w:val="0FEF171B"/>
    <w:rsid w:val="1072188D"/>
    <w:rsid w:val="10BB5418"/>
    <w:rsid w:val="12DF25A0"/>
    <w:rsid w:val="15DA37C6"/>
    <w:rsid w:val="193F1AF0"/>
    <w:rsid w:val="1A910EF5"/>
    <w:rsid w:val="1B216501"/>
    <w:rsid w:val="21D06ED2"/>
    <w:rsid w:val="23A979DB"/>
    <w:rsid w:val="23DF164F"/>
    <w:rsid w:val="240D3AC6"/>
    <w:rsid w:val="25DD7642"/>
    <w:rsid w:val="26382961"/>
    <w:rsid w:val="2732278A"/>
    <w:rsid w:val="296207D3"/>
    <w:rsid w:val="2CC95D93"/>
    <w:rsid w:val="2E904639"/>
    <w:rsid w:val="31CC2CBD"/>
    <w:rsid w:val="328E252D"/>
    <w:rsid w:val="33AD7074"/>
    <w:rsid w:val="33D939C5"/>
    <w:rsid w:val="367B652D"/>
    <w:rsid w:val="38DE55D9"/>
    <w:rsid w:val="38E14548"/>
    <w:rsid w:val="3B1B0D67"/>
    <w:rsid w:val="3CCA2181"/>
    <w:rsid w:val="3DF409BD"/>
    <w:rsid w:val="3F3020FF"/>
    <w:rsid w:val="3FE53C92"/>
    <w:rsid w:val="448F339E"/>
    <w:rsid w:val="4760300D"/>
    <w:rsid w:val="4A4200BE"/>
    <w:rsid w:val="4C883D82"/>
    <w:rsid w:val="4CBF425F"/>
    <w:rsid w:val="4EAA71C5"/>
    <w:rsid w:val="4FE77B08"/>
    <w:rsid w:val="50E557A9"/>
    <w:rsid w:val="525416CD"/>
    <w:rsid w:val="52CD2CB8"/>
    <w:rsid w:val="573174F0"/>
    <w:rsid w:val="5BFA5D99"/>
    <w:rsid w:val="5C2B7F42"/>
    <w:rsid w:val="5D0A6B9D"/>
    <w:rsid w:val="622575EA"/>
    <w:rsid w:val="64217C9F"/>
    <w:rsid w:val="6444120A"/>
    <w:rsid w:val="64867A69"/>
    <w:rsid w:val="65CC7667"/>
    <w:rsid w:val="66811B16"/>
    <w:rsid w:val="6B0B0965"/>
    <w:rsid w:val="6B2003D5"/>
    <w:rsid w:val="6CE34737"/>
    <w:rsid w:val="70CD2B76"/>
    <w:rsid w:val="72BB3C0A"/>
    <w:rsid w:val="72CB545B"/>
    <w:rsid w:val="75C64E50"/>
    <w:rsid w:val="7741215A"/>
    <w:rsid w:val="7C302567"/>
    <w:rsid w:val="7F125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4">
    <w:name w:val="Default Paragraph Font"/>
    <w:autoRedefine/>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6">
    <w:name w:val="Body Text Indent"/>
    <w:basedOn w:val="1"/>
    <w:semiHidden/>
    <w:unhideWhenUsed/>
    <w:qFormat/>
    <w:uiPriority w:val="99"/>
    <w:pPr>
      <w:spacing w:after="120"/>
      <w:ind w:left="420" w:leftChars="200"/>
    </w:p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2"/>
    <w:basedOn w:val="6"/>
    <w:qFormat/>
    <w:uiPriority w:val="0"/>
    <w:pPr>
      <w:spacing w:line="312" w:lineRule="auto"/>
      <w:ind w:firstLine="420"/>
    </w:pPr>
    <w:rPr>
      <w:rFonts w:ascii="宋体"/>
      <w:bCs/>
      <w:sz w:val="24"/>
    </w:rPr>
  </w:style>
  <w:style w:type="character" w:styleId="15">
    <w:name w:val="Hyperlink"/>
    <w:basedOn w:val="14"/>
    <w:autoRedefine/>
    <w:unhideWhenUsed/>
    <w:qFormat/>
    <w:uiPriority w:val="99"/>
    <w:rPr>
      <w:color w:val="0563C1" w:themeColor="hyperlink"/>
      <w:u w:val="single"/>
      <w14:textFill>
        <w14:solidFill>
          <w14:schemeClr w14:val="hlink"/>
        </w14:solidFill>
      </w14:textFill>
    </w:rPr>
  </w:style>
  <w:style w:type="character" w:customStyle="1" w:styleId="16">
    <w:name w:val="标题 1 字符"/>
    <w:basedOn w:val="14"/>
    <w:link w:val="3"/>
    <w:qFormat/>
    <w:uiPriority w:val="9"/>
    <w:rPr>
      <w:rFonts w:ascii="Times New Roman" w:hAnsi="Times New Roman" w:eastAsia="仿宋_GB2312" w:cs="Times New Roman"/>
      <w:b/>
      <w:bCs/>
      <w:kern w:val="44"/>
      <w:sz w:val="44"/>
      <w:szCs w:val="44"/>
    </w:rPr>
  </w:style>
  <w:style w:type="character" w:customStyle="1" w:styleId="17">
    <w:name w:val="标题 2 字符"/>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字符"/>
    <w:basedOn w:val="14"/>
    <w:link w:val="8"/>
    <w:qFormat/>
    <w:uiPriority w:val="99"/>
    <w:rPr>
      <w:rFonts w:ascii="Times New Roman" w:hAnsi="Times New Roman" w:eastAsia="仿宋_GB2312" w:cs="Times New Roman"/>
      <w:sz w:val="18"/>
      <w:szCs w:val="18"/>
    </w:rPr>
  </w:style>
  <w:style w:type="character" w:customStyle="1" w:styleId="20">
    <w:name w:val="页脚 字符"/>
    <w:basedOn w:val="14"/>
    <w:link w:val="7"/>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1097</Words>
  <Characters>6259</Characters>
  <Lines>52</Lines>
  <Paragraphs>14</Paragraphs>
  <TotalTime>1</TotalTime>
  <ScaleCrop>false</ScaleCrop>
  <LinksUpToDate>false</LinksUpToDate>
  <CharactersWithSpaces>7342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2024-05-16T05:17:20Z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C10A60A6D9144BF185A63F71A217C929_12</vt:lpwstr>
  </property>
</Properties>
</file>