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32"/>
          <w:szCs w:val="32"/>
        </w:rPr>
      </w:pPr>
    </w:p>
    <w:p>
      <w:pPr>
        <w:spacing w:line="360" w:lineRule="auto"/>
        <w:jc w:val="center"/>
        <w:rPr>
          <w:rFonts w:ascii="宋体" w:hAnsi="宋体" w:eastAsia="宋体" w:cs="宋体"/>
          <w:b/>
          <w:bCs/>
          <w:sz w:val="32"/>
          <w:szCs w:val="32"/>
        </w:rPr>
      </w:pPr>
    </w:p>
    <w:p>
      <w:pPr>
        <w:spacing w:line="360" w:lineRule="auto"/>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焉耆回族自治县</w:t>
      </w:r>
      <w:r>
        <w:rPr>
          <w:rFonts w:hint="eastAsia" w:ascii="宋体" w:hAnsi="宋体" w:eastAsia="宋体" w:cs="宋体"/>
          <w:b/>
          <w:bCs/>
          <w:sz w:val="44"/>
          <w:szCs w:val="44"/>
          <w:lang w:val="en-US" w:eastAsia="zh-CN"/>
        </w:rPr>
        <w:t>四十里城子镇中心学校</w:t>
      </w:r>
    </w:p>
    <w:p>
      <w:pPr>
        <w:spacing w:line="360" w:lineRule="auto"/>
        <w:jc w:val="center"/>
        <w:rPr>
          <w:rFonts w:hint="eastAsia" w:ascii="宋体" w:hAnsi="宋体" w:eastAsia="宋体" w:cs="宋体"/>
          <w:b/>
          <w:bCs/>
          <w:sz w:val="44"/>
          <w:szCs w:val="44"/>
        </w:rPr>
      </w:pPr>
      <w:r>
        <w:rPr>
          <w:rFonts w:hint="eastAsia" w:ascii="宋体" w:hAnsi="宋体" w:eastAsia="宋体" w:cs="宋体"/>
          <w:b/>
          <w:bCs/>
          <w:sz w:val="44"/>
          <w:szCs w:val="44"/>
        </w:rPr>
        <w:t>项目支出绩效评价报告</w:t>
      </w:r>
    </w:p>
    <w:p>
      <w:pPr>
        <w:spacing w:line="360" w:lineRule="auto"/>
        <w:jc w:val="center"/>
        <w:rPr>
          <w:rFonts w:ascii="宋体" w:hAnsi="宋体" w:eastAsia="宋体" w:cs="宋体"/>
          <w:b/>
          <w:bCs/>
          <w:sz w:val="44"/>
          <w:szCs w:val="44"/>
        </w:rPr>
      </w:pPr>
    </w:p>
    <w:p>
      <w:pPr>
        <w:widowControl/>
        <w:spacing w:line="360" w:lineRule="auto"/>
        <w:jc w:val="center"/>
        <w:rPr>
          <w:rFonts w:ascii="宋体" w:hAnsi="宋体" w:eastAsia="宋体" w:cs="宋体"/>
          <w:b/>
          <w:kern w:val="0"/>
          <w:sz w:val="44"/>
          <w:szCs w:val="44"/>
          <w:lang w:bidi="en-US"/>
        </w:rPr>
      </w:pPr>
      <w:r>
        <w:rPr>
          <w:rFonts w:hint="eastAsia" w:ascii="宋体" w:hAnsi="宋体" w:eastAsia="宋体" w:cs="宋体"/>
          <w:color w:val="000000"/>
          <w:kern w:val="0"/>
          <w:sz w:val="44"/>
          <w:szCs w:val="44"/>
        </w:rPr>
        <w:t>（2023年度）</w:t>
      </w:r>
    </w:p>
    <w:p>
      <w:pPr>
        <w:pStyle w:val="5"/>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ind w:firstLine="321" w:firstLineChars="100"/>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项目名称：</w:t>
      </w:r>
      <w:r>
        <w:rPr>
          <w:rFonts w:hint="eastAsia" w:ascii="宋体" w:hAnsi="宋体" w:eastAsia="宋体" w:cs="宋体"/>
          <w:b/>
          <w:bCs/>
          <w:kern w:val="0"/>
          <w:sz w:val="32"/>
          <w:szCs w:val="32"/>
        </w:rPr>
        <w:t>2023年</w:t>
      </w:r>
      <w:r>
        <w:rPr>
          <w:rFonts w:hint="eastAsia" w:ascii="宋体" w:hAnsi="宋体" w:eastAsia="宋体" w:cs="宋体"/>
          <w:b/>
          <w:bCs/>
          <w:color w:val="333333"/>
          <w:sz w:val="32"/>
          <w:szCs w:val="32"/>
          <w:shd w:val="clear" w:color="auto" w:fill="FFFFFF"/>
        </w:rPr>
        <w:t>事业岗基本工资</w:t>
      </w:r>
    </w:p>
    <w:p>
      <w:pPr>
        <w:spacing w:line="360" w:lineRule="auto"/>
        <w:ind w:firstLine="321" w:firstLineChars="100"/>
        <w:rPr>
          <w:rFonts w:hint="default" w:ascii="宋体" w:hAnsi="宋体" w:eastAsia="宋体" w:cs="宋体"/>
          <w:b/>
          <w:bCs/>
          <w:color w:val="000000"/>
          <w:kern w:val="0"/>
          <w:sz w:val="32"/>
          <w:szCs w:val="32"/>
          <w:lang w:val="en-US" w:eastAsia="zh-CN"/>
        </w:rPr>
      </w:pPr>
      <w:r>
        <w:rPr>
          <w:rFonts w:hint="eastAsia" w:ascii="宋体" w:hAnsi="宋体" w:eastAsia="宋体" w:cs="宋体"/>
          <w:b/>
          <w:bCs/>
          <w:color w:val="000000"/>
          <w:kern w:val="0"/>
          <w:sz w:val="32"/>
          <w:szCs w:val="32"/>
        </w:rPr>
        <w:t>实施单位（公章）：焉耆县</w:t>
      </w:r>
      <w:r>
        <w:rPr>
          <w:rFonts w:hint="eastAsia" w:ascii="宋体" w:hAnsi="宋体" w:eastAsia="宋体" w:cs="宋体"/>
          <w:b/>
          <w:bCs/>
          <w:color w:val="000000"/>
          <w:kern w:val="0"/>
          <w:sz w:val="32"/>
          <w:szCs w:val="32"/>
          <w:lang w:val="en-US" w:eastAsia="zh-CN"/>
        </w:rPr>
        <w:t>四十里城子镇中心学校</w:t>
      </w:r>
    </w:p>
    <w:p>
      <w:pPr>
        <w:spacing w:line="360" w:lineRule="auto"/>
        <w:ind w:firstLine="321" w:firstLineChars="100"/>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主管部门（公章）：焉耆县教育和科学技术局</w:t>
      </w:r>
    </w:p>
    <w:p>
      <w:pPr>
        <w:spacing w:line="360" w:lineRule="auto"/>
        <w:ind w:firstLine="321" w:firstLineChars="100"/>
        <w:rPr>
          <w:rFonts w:hint="eastAsia" w:ascii="宋体" w:hAnsi="宋体" w:eastAsia="宋体" w:cs="宋体"/>
          <w:b/>
          <w:bCs/>
          <w:color w:val="000000"/>
          <w:kern w:val="0"/>
          <w:sz w:val="32"/>
          <w:szCs w:val="32"/>
          <w:lang w:val="en-US" w:eastAsia="zh-CN"/>
        </w:rPr>
      </w:pPr>
      <w:r>
        <w:rPr>
          <w:rFonts w:hint="eastAsia" w:ascii="宋体" w:hAnsi="宋体" w:eastAsia="宋体" w:cs="宋体"/>
          <w:b/>
          <w:bCs/>
          <w:color w:val="000000"/>
          <w:kern w:val="0"/>
          <w:sz w:val="32"/>
          <w:szCs w:val="32"/>
        </w:rPr>
        <w:t>项目负责人（签章）：</w:t>
      </w:r>
      <w:r>
        <w:rPr>
          <w:rFonts w:hint="eastAsia" w:ascii="宋体" w:hAnsi="宋体" w:eastAsia="宋体" w:cs="宋体"/>
          <w:b/>
          <w:bCs/>
          <w:color w:val="000000"/>
          <w:kern w:val="0"/>
          <w:sz w:val="32"/>
          <w:szCs w:val="32"/>
          <w:lang w:val="en-US" w:eastAsia="zh-CN"/>
        </w:rPr>
        <w:t>欧力</w:t>
      </w:r>
    </w:p>
    <w:p>
      <w:pPr>
        <w:spacing w:line="360" w:lineRule="auto"/>
        <w:ind w:firstLine="321" w:firstLineChars="100"/>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t>填报时间：2024年05月15日</w:t>
      </w:r>
    </w:p>
    <w:sdt>
      <w:sdtPr>
        <w:rPr>
          <w:rFonts w:hint="eastAsia" w:ascii="宋体" w:hAnsi="宋体" w:eastAsia="宋体" w:cs="宋体"/>
          <w:color w:val="auto"/>
          <w:kern w:val="2"/>
          <w:lang w:val="zh-CN"/>
        </w:rPr>
        <w:id w:val="-514851075"/>
        <w:docPartObj>
          <w:docPartGallery w:val="Table of Contents"/>
          <w:docPartUnique/>
        </w:docPartObj>
      </w:sdtPr>
      <w:sdtEndPr>
        <w:rPr>
          <w:rFonts w:hint="eastAsia" w:ascii="宋体" w:hAnsi="宋体" w:eastAsia="宋体" w:cs="宋体"/>
          <w:b/>
          <w:bCs/>
          <w:color w:val="auto"/>
          <w:kern w:val="2"/>
          <w:lang w:val="zh-CN"/>
        </w:rPr>
      </w:sdtEndPr>
      <w:sdtContent>
        <w:p>
          <w:pPr>
            <w:pStyle w:val="21"/>
            <w:spacing w:before="0" w:line="360" w:lineRule="auto"/>
            <w:jc w:val="center"/>
            <w:rPr>
              <w:rFonts w:ascii="宋体" w:hAnsi="宋体" w:eastAsia="宋体" w:cs="宋体"/>
              <w:b/>
              <w:bCs/>
              <w:color w:val="auto"/>
              <w:lang w:val="zh-CN"/>
            </w:rPr>
          </w:pPr>
          <w:r>
            <w:rPr>
              <w:rFonts w:hint="eastAsia" w:ascii="宋体" w:hAnsi="宋体" w:eastAsia="宋体" w:cs="宋体"/>
              <w:b/>
              <w:bCs/>
              <w:color w:val="auto"/>
              <w:lang w:val="zh-CN"/>
            </w:rPr>
            <w:t>目录</w:t>
          </w:r>
        </w:p>
        <w:p>
          <w:pPr>
            <w:pStyle w:val="11"/>
            <w:tabs>
              <w:tab w:val="right" w:leader="dot" w:pos="8834"/>
            </w:tabs>
            <w:spacing w:after="0" w:line="360" w:lineRule="auto"/>
            <w:rPr>
              <w:rFonts w:ascii="宋体" w:hAnsi="宋体" w:eastAsia="宋体" w:cs="宋体"/>
              <w:kern w:val="2"/>
              <w:sz w:val="32"/>
              <w:szCs w:val="32"/>
            </w:rP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TOC \o "1-3" \h \z \u </w:instrText>
          </w:r>
          <w:r>
            <w:rPr>
              <w:rFonts w:hint="eastAsia" w:ascii="宋体" w:hAnsi="宋体" w:eastAsia="宋体" w:cs="宋体"/>
              <w:sz w:val="32"/>
              <w:szCs w:val="32"/>
            </w:rPr>
            <w:fldChar w:fldCharType="separate"/>
          </w:r>
          <w:r>
            <w:fldChar w:fldCharType="begin"/>
          </w:r>
          <w:r>
            <w:instrText xml:space="preserve"> HYPERLINK \l "_Toc68703827" </w:instrText>
          </w:r>
          <w:r>
            <w:fldChar w:fldCharType="separate"/>
          </w:r>
          <w:r>
            <w:rPr>
              <w:rStyle w:val="18"/>
              <w:rFonts w:hint="eastAsia" w:ascii="宋体" w:hAnsi="宋体" w:eastAsia="宋体" w:cs="宋体"/>
              <w:sz w:val="32"/>
              <w:szCs w:val="32"/>
            </w:rPr>
            <w:t>一、基本情况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_Toc68703827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"_Toc68703828" </w:instrText>
          </w:r>
          <w:r>
            <w:fldChar w:fldCharType="separate"/>
          </w:r>
          <w:r>
            <w:rPr>
              <w:rStyle w:val="18"/>
              <w:rFonts w:hint="eastAsia" w:ascii="宋体" w:hAnsi="宋体" w:eastAsia="宋体" w:cs="宋体"/>
              <w:sz w:val="32"/>
              <w:szCs w:val="32"/>
            </w:rPr>
            <w:t>（一）项目概况。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_Toc68703828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"_Toc68703829" </w:instrText>
          </w:r>
          <w:r>
            <w:fldChar w:fldCharType="separate"/>
          </w:r>
          <w:r>
            <w:rPr>
              <w:rStyle w:val="18"/>
              <w:rFonts w:hint="eastAsia" w:ascii="宋体" w:hAnsi="宋体" w:eastAsia="宋体" w:cs="宋体"/>
              <w:sz w:val="32"/>
              <w:szCs w:val="32"/>
            </w:rPr>
            <w:t>（二）项目绩效目标。</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_Toc68703829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"_Toc68703830" </w:instrText>
          </w:r>
          <w:r>
            <w:fldChar w:fldCharType="separate"/>
          </w:r>
          <w:r>
            <w:rPr>
              <w:rStyle w:val="18"/>
              <w:rFonts w:hint="eastAsia" w:ascii="宋体" w:hAnsi="宋体" w:eastAsia="宋体" w:cs="宋体"/>
              <w:sz w:val="32"/>
              <w:szCs w:val="32"/>
            </w:rPr>
            <w:t>二、绩效评价工作开展情况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_Toc68703830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"_Toc68703831" </w:instrText>
          </w:r>
          <w:r>
            <w:fldChar w:fldCharType="separate"/>
          </w:r>
          <w:r>
            <w:rPr>
              <w:rStyle w:val="18"/>
              <w:rFonts w:hint="eastAsia" w:ascii="宋体" w:hAnsi="宋体" w:eastAsia="宋体" w:cs="宋体"/>
              <w:sz w:val="32"/>
              <w:szCs w:val="32"/>
            </w:rPr>
            <w:t>（一）绩效评价目的、对象和范围。</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_Toc68703831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"_Toc68703832" </w:instrText>
          </w:r>
          <w:r>
            <w:fldChar w:fldCharType="separate"/>
          </w:r>
          <w:r>
            <w:rPr>
              <w:rStyle w:val="18"/>
              <w:rFonts w:hint="eastAsia" w:ascii="宋体" w:hAnsi="宋体" w:eastAsia="宋体" w:cs="宋体"/>
              <w:sz w:val="32"/>
              <w:szCs w:val="32"/>
            </w:rPr>
            <w:t>（二）绩效评价原则、评价指标体系、评价方法、评价标准等。</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_Toc68703832 \h </w:instrText>
          </w:r>
          <w:r>
            <w:rPr>
              <w:rFonts w:hint="eastAsia" w:ascii="宋体" w:hAnsi="宋体" w:eastAsia="宋体" w:cs="宋体"/>
              <w:sz w:val="32"/>
              <w:szCs w:val="32"/>
            </w:rPr>
            <w:fldChar w:fldCharType="separate"/>
          </w:r>
          <w:r>
            <w:rPr>
              <w:rFonts w:hint="eastAsia" w:ascii="宋体" w:hAnsi="宋体" w:eastAsia="宋体" w:cs="宋体"/>
              <w:sz w:val="32"/>
              <w:szCs w:val="32"/>
            </w:rPr>
            <w:t>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"_Toc68703833" </w:instrText>
          </w:r>
          <w:r>
            <w:fldChar w:fldCharType="separate"/>
          </w:r>
          <w:r>
            <w:rPr>
              <w:rStyle w:val="18"/>
              <w:rFonts w:hint="eastAsia" w:ascii="宋体" w:hAnsi="宋体" w:eastAsia="宋体" w:cs="宋体"/>
              <w:sz w:val="32"/>
              <w:szCs w:val="32"/>
            </w:rPr>
            <w:t>（三）绩效评价工作过程。</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_Toc68703833 \h </w:instrText>
          </w:r>
          <w:r>
            <w:rPr>
              <w:rFonts w:hint="eastAsia" w:ascii="宋体" w:hAnsi="宋体" w:eastAsia="宋体" w:cs="宋体"/>
              <w:sz w:val="32"/>
              <w:szCs w:val="32"/>
            </w:rPr>
            <w:fldChar w:fldCharType="separate"/>
          </w:r>
          <w:r>
            <w:rPr>
              <w:rFonts w:hint="eastAsia" w:ascii="宋体" w:hAnsi="宋体" w:eastAsia="宋体" w:cs="宋体"/>
              <w:sz w:val="32"/>
              <w:szCs w:val="32"/>
            </w:rPr>
            <w:t>9</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"_Toc68703834" </w:instrText>
          </w:r>
          <w:r>
            <w:fldChar w:fldCharType="separate"/>
          </w:r>
          <w:r>
            <w:rPr>
              <w:rStyle w:val="18"/>
              <w:rFonts w:hint="eastAsia" w:ascii="宋体" w:hAnsi="宋体" w:eastAsia="宋体" w:cs="宋体"/>
              <w:sz w:val="32"/>
              <w:szCs w:val="32"/>
            </w:rPr>
            <w:t>三、综合评价情况及评价结论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_Toc68703834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"_Toc68703835" </w:instrText>
          </w:r>
          <w:r>
            <w:fldChar w:fldCharType="separate"/>
          </w:r>
          <w:r>
            <w:rPr>
              <w:rStyle w:val="18"/>
              <w:rFonts w:hint="eastAsia" w:ascii="宋体" w:hAnsi="宋体" w:eastAsia="宋体" w:cs="宋体"/>
              <w:sz w:val="32"/>
              <w:szCs w:val="32"/>
            </w:rPr>
            <w:t>（一）综合评价情况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_Toc68703835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"_Toc68703836" </w:instrText>
          </w:r>
          <w:r>
            <w:fldChar w:fldCharType="separate"/>
          </w:r>
          <w:r>
            <w:rPr>
              <w:rStyle w:val="18"/>
              <w:rFonts w:hint="eastAsia" w:ascii="宋体" w:hAnsi="宋体" w:eastAsia="宋体" w:cs="宋体"/>
              <w:sz w:val="32"/>
              <w:szCs w:val="32"/>
            </w:rPr>
            <w:t>（二）评价结论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_Toc68703836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"_Toc68703837" </w:instrText>
          </w:r>
          <w:r>
            <w:fldChar w:fldCharType="separate"/>
          </w:r>
          <w:r>
            <w:rPr>
              <w:rStyle w:val="18"/>
              <w:rFonts w:hint="eastAsia" w:ascii="宋体" w:hAnsi="宋体" w:eastAsia="宋体" w:cs="宋体"/>
              <w:sz w:val="32"/>
              <w:szCs w:val="32"/>
            </w:rPr>
            <w:t>四、绩效评价指标分析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_Toc68703837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"_Toc68703838" </w:instrText>
          </w:r>
          <w:r>
            <w:fldChar w:fldCharType="separate"/>
          </w:r>
          <w:r>
            <w:rPr>
              <w:rStyle w:val="18"/>
              <w:rFonts w:hint="eastAsia" w:ascii="宋体" w:hAnsi="宋体" w:eastAsia="宋体" w:cs="宋体"/>
              <w:sz w:val="32"/>
              <w:szCs w:val="32"/>
            </w:rPr>
            <w:t>（一）项目决策情况。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_Toc68703838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"_Toc68703839" </w:instrText>
          </w:r>
          <w:r>
            <w:fldChar w:fldCharType="separate"/>
          </w:r>
          <w:r>
            <w:rPr>
              <w:rStyle w:val="18"/>
              <w:rFonts w:hint="eastAsia" w:ascii="宋体" w:hAnsi="宋体" w:eastAsia="宋体" w:cs="宋体"/>
              <w:sz w:val="32"/>
              <w:szCs w:val="32"/>
            </w:rPr>
            <w:t>（二）项目过程情况。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_Toc68703839 \h </w:instrText>
          </w:r>
          <w:r>
            <w:rPr>
              <w:rFonts w:hint="eastAsia" w:ascii="宋体" w:hAnsi="宋体" w:eastAsia="宋体" w:cs="宋体"/>
              <w:sz w:val="32"/>
              <w:szCs w:val="32"/>
            </w:rPr>
            <w:fldChar w:fldCharType="separate"/>
          </w:r>
          <w:r>
            <w:rPr>
              <w:rFonts w:hint="eastAsia" w:ascii="宋体" w:hAnsi="宋体" w:eastAsia="宋体" w:cs="宋体"/>
              <w:sz w:val="32"/>
              <w:szCs w:val="32"/>
            </w:rPr>
            <w:t>13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"_Toc68703840" </w:instrText>
          </w:r>
          <w:r>
            <w:fldChar w:fldCharType="separate"/>
          </w:r>
          <w:r>
            <w:rPr>
              <w:rStyle w:val="18"/>
              <w:rFonts w:hint="eastAsia" w:ascii="宋体" w:hAnsi="宋体" w:eastAsia="宋体" w:cs="宋体"/>
              <w:sz w:val="32"/>
              <w:szCs w:val="32"/>
            </w:rPr>
            <w:t>（三）项目产出情况。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_Toc68703840 \h </w:instrText>
          </w:r>
          <w:r>
            <w:rPr>
              <w:rFonts w:hint="eastAsia" w:ascii="宋体" w:hAnsi="宋体" w:eastAsia="宋体" w:cs="宋体"/>
              <w:sz w:val="32"/>
              <w:szCs w:val="32"/>
            </w:rPr>
            <w:fldChar w:fldCharType="separate"/>
          </w:r>
          <w:r>
            <w:rPr>
              <w:rFonts w:hint="eastAsia" w:ascii="宋体" w:hAnsi="宋体" w:eastAsia="宋体" w:cs="宋体"/>
              <w:sz w:val="32"/>
              <w:szCs w:val="32"/>
            </w:rPr>
            <w:t>14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"_Toc68703841" </w:instrText>
          </w:r>
          <w:r>
            <w:fldChar w:fldCharType="separate"/>
          </w:r>
          <w:r>
            <w:rPr>
              <w:rStyle w:val="18"/>
              <w:rFonts w:hint="eastAsia" w:ascii="宋体" w:hAnsi="宋体" w:eastAsia="宋体" w:cs="宋体"/>
              <w:sz w:val="32"/>
              <w:szCs w:val="32"/>
            </w:rPr>
            <w:t>（四）项目效益情况。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_Toc68703841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"_Toc68703842" </w:instrText>
          </w:r>
          <w:r>
            <w:fldChar w:fldCharType="separate"/>
          </w:r>
          <w:r>
            <w:rPr>
              <w:rStyle w:val="18"/>
              <w:rFonts w:hint="eastAsia" w:ascii="宋体" w:hAnsi="宋体" w:eastAsia="宋体" w:cs="宋体"/>
              <w:sz w:val="32"/>
              <w:szCs w:val="32"/>
            </w:rPr>
            <w:t>五、主要经验及做法、存在的问题及原因分析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_Toc68703842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"_Toc68703843" </w:instrText>
          </w:r>
          <w:r>
            <w:fldChar w:fldCharType="separate"/>
          </w:r>
          <w:r>
            <w:rPr>
              <w:rStyle w:val="18"/>
              <w:rFonts w:hint="eastAsia" w:ascii="宋体" w:hAnsi="宋体" w:eastAsia="宋体" w:cs="宋体"/>
              <w:sz w:val="32"/>
              <w:szCs w:val="32"/>
            </w:rPr>
            <w:t>（一）主要经验及做法</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_Toc68703843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3"/>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"_Toc68703844" </w:instrText>
          </w:r>
          <w:r>
            <w:fldChar w:fldCharType="separate"/>
          </w:r>
          <w:r>
            <w:rPr>
              <w:rStyle w:val="18"/>
              <w:rFonts w:hint="eastAsia" w:ascii="宋体" w:hAnsi="宋体" w:eastAsia="宋体" w:cs="宋体"/>
              <w:sz w:val="32"/>
              <w:szCs w:val="32"/>
            </w:rPr>
            <w:t>（二）存在的问题及原因分析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_Toc68703844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"_Toc68703845" </w:instrText>
          </w:r>
          <w:r>
            <w:fldChar w:fldCharType="separate"/>
          </w:r>
          <w:r>
            <w:rPr>
              <w:rStyle w:val="18"/>
              <w:rFonts w:hint="eastAsia" w:ascii="宋体" w:hAnsi="宋体" w:eastAsia="宋体" w:cs="宋体"/>
              <w:sz w:val="32"/>
              <w:szCs w:val="32"/>
            </w:rPr>
            <w:t>六、有关建议</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_Toc68703845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1"/>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"_Toc68703846" </w:instrText>
          </w:r>
          <w:r>
            <w:fldChar w:fldCharType="separate"/>
          </w:r>
          <w:r>
            <w:rPr>
              <w:rStyle w:val="18"/>
              <w:rFonts w:hint="eastAsia" w:ascii="宋体" w:hAnsi="宋体" w:eastAsia="宋体" w:cs="宋体"/>
              <w:sz w:val="32"/>
              <w:szCs w:val="32"/>
            </w:rPr>
            <w:t>七、其他需要说明的问题</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_Toc68703846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spacing w:line="360" w:lineRule="auto"/>
            <w:rPr>
              <w:rFonts w:ascii="宋体" w:hAnsi="宋体" w:eastAsia="宋体" w:cs="宋体"/>
              <w:sz w:val="32"/>
              <w:szCs w:val="32"/>
            </w:rPr>
          </w:pPr>
          <w:r>
            <w:rPr>
              <w:rFonts w:hint="eastAsia" w:ascii="宋体" w:hAnsi="宋体" w:eastAsia="宋体" w:cs="宋体"/>
              <w:b/>
              <w:bCs/>
              <w:sz w:val="32"/>
              <w:szCs w:val="32"/>
              <w:lang w:val="zh-CN"/>
            </w:rPr>
            <w:fldChar w:fldCharType="end"/>
          </w:r>
        </w:p>
      </w:sdtContent>
    </w:sdt>
    <w:p>
      <w:pPr>
        <w:widowControl/>
        <w:spacing w:line="360" w:lineRule="auto"/>
        <w:jc w:val="left"/>
        <w:rPr>
          <w:rFonts w:ascii="宋体" w:hAnsi="宋体" w:eastAsia="宋体" w:cs="宋体"/>
          <w:b/>
          <w:bCs/>
          <w:sz w:val="32"/>
          <w:szCs w:val="32"/>
        </w:rPr>
      </w:pPr>
      <w:r>
        <w:rPr>
          <w:rFonts w:hint="eastAsia" w:ascii="宋体" w:hAnsi="宋体" w:eastAsia="宋体" w:cs="宋体"/>
          <w:b/>
          <w:bCs/>
          <w:sz w:val="32"/>
          <w:szCs w:val="32"/>
        </w:rPr>
        <w:br w:type="page"/>
      </w:r>
    </w:p>
    <w:p>
      <w:pPr>
        <w:spacing w:line="360" w:lineRule="auto"/>
        <w:jc w:val="center"/>
        <w:rPr>
          <w:rFonts w:ascii="宋体" w:hAnsi="宋体" w:eastAsia="宋体" w:cs="宋体"/>
          <w:b/>
          <w:bCs/>
          <w:sz w:val="32"/>
          <w:szCs w:val="32"/>
        </w:rPr>
      </w:pPr>
      <w:r>
        <w:rPr>
          <w:rFonts w:hint="eastAsia" w:ascii="宋体" w:hAnsi="宋体" w:eastAsia="宋体" w:cs="宋体"/>
          <w:b/>
          <w:bCs/>
          <w:sz w:val="32"/>
          <w:szCs w:val="32"/>
        </w:rPr>
        <w:t>项目支出绩效评价报告</w:t>
      </w:r>
    </w:p>
    <w:p>
      <w:pPr>
        <w:pStyle w:val="3"/>
        <w:spacing w:before="0" w:after="0" w:line="360" w:lineRule="auto"/>
        <w:rPr>
          <w:rFonts w:ascii="宋体" w:hAnsi="宋体" w:eastAsia="宋体" w:cs="宋体"/>
          <w:sz w:val="32"/>
          <w:szCs w:val="32"/>
        </w:rPr>
      </w:pPr>
      <w:bookmarkStart w:id="0" w:name="_Toc68703827"/>
      <w:r>
        <w:rPr>
          <w:rFonts w:hint="eastAsia" w:ascii="宋体" w:hAnsi="宋体" w:eastAsia="宋体" w:cs="宋体"/>
          <w:sz w:val="32"/>
          <w:szCs w:val="32"/>
        </w:rPr>
        <w:t>一、基本情况</w:t>
      </w:r>
      <w:bookmarkEnd w:id="0"/>
    </w:p>
    <w:p>
      <w:pPr>
        <w:pStyle w:val="4"/>
        <w:spacing w:before="0" w:after="0" w:line="360" w:lineRule="auto"/>
        <w:rPr>
          <w:rFonts w:ascii="宋体" w:hAnsi="宋体" w:eastAsia="宋体" w:cs="宋体"/>
          <w:b w:val="0"/>
          <w:bCs w:val="0"/>
        </w:rPr>
      </w:pPr>
      <w:bookmarkStart w:id="1" w:name="_Toc68703828"/>
      <w:r>
        <w:rPr>
          <w:rFonts w:hint="eastAsia" w:ascii="宋体" w:hAnsi="宋体" w:eastAsia="宋体" w:cs="宋体"/>
          <w:b w:val="0"/>
          <w:bCs w:val="0"/>
        </w:rPr>
        <w:t>（一）项目概况。</w:t>
      </w:r>
      <w:bookmarkEnd w:id="1"/>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根据</w:t>
      </w:r>
      <w:r>
        <w:rPr>
          <w:rFonts w:hint="eastAsia" w:ascii="宋体" w:hAnsi="宋体" w:eastAsia="宋体" w:cs="宋体"/>
          <w:color w:val="333333"/>
          <w:sz w:val="32"/>
          <w:szCs w:val="32"/>
          <w:shd w:val="clear" w:color="auto" w:fill="FFFFFF"/>
        </w:rPr>
        <w:t>焉耆县</w:t>
      </w:r>
      <w:r>
        <w:rPr>
          <w:rFonts w:hint="eastAsia" w:ascii="宋体" w:hAnsi="宋体" w:eastAsia="宋体" w:cs="宋体"/>
          <w:color w:val="333333"/>
          <w:sz w:val="32"/>
          <w:szCs w:val="32"/>
          <w:shd w:val="clear" w:color="auto" w:fill="FFFFFF"/>
          <w:lang w:val="en-US" w:eastAsia="zh-CN"/>
        </w:rPr>
        <w:t>四十里城子镇中心学校</w:t>
      </w:r>
      <w:r>
        <w:rPr>
          <w:rFonts w:hint="eastAsia" w:ascii="宋体" w:hAnsi="宋体" w:eastAsia="宋体" w:cs="宋体"/>
          <w:color w:val="333333"/>
          <w:sz w:val="32"/>
          <w:szCs w:val="32"/>
          <w:shd w:val="clear" w:color="auto" w:fill="FFFFFF"/>
        </w:rPr>
        <w:t>2023年事业岗基本工资（焉财教调剂【2023】2号、3号）</w:t>
      </w:r>
      <w:r>
        <w:rPr>
          <w:rFonts w:hint="eastAsia" w:ascii="宋体" w:hAnsi="宋体" w:eastAsia="宋体" w:cs="宋体"/>
          <w:sz w:val="32"/>
          <w:szCs w:val="32"/>
        </w:rPr>
        <w:t>，保证事业岗教师工资按标准足额发放，资金足额保障，为学校补充合格的义务教育阶段教师，进一步优化改善教师队伍结构，提高教师队伍素质，提高教育教学质量，为推进国家通用语言文字教育教学保障师资力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2、主要内容及实施情况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主要内容：通过“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 xml:space="preserve">”项目年度工作的实施，为中小学补充能胜任国家通用语言文字授课教师，改善教师队伍结构，提高教师队伍素质奠定基础。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实施情况：以保障资金管理使用安全为重点，建立和完善义务教育保障机制补助资金监管的长效机制，规范资金管理，确保资金安全规范，健康运行，完成发放</w:t>
      </w:r>
      <w:r>
        <w:rPr>
          <w:rFonts w:hint="eastAsia" w:ascii="宋体" w:hAnsi="宋体" w:eastAsia="宋体" w:cs="宋体"/>
          <w:sz w:val="32"/>
          <w:szCs w:val="32"/>
          <w:lang w:val="en-US" w:eastAsia="zh-CN"/>
        </w:rPr>
        <w:t>3</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3、资金投入和使用情况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（1）资金投入情况</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rPr>
        <w:t xml:space="preserve">  </w:t>
      </w:r>
      <w:r>
        <w:rPr>
          <w:rFonts w:hint="eastAsia" w:ascii="宋体" w:hAnsi="宋体" w:eastAsia="宋体" w:cs="宋体"/>
          <w:sz w:val="32"/>
          <w:szCs w:val="32"/>
          <w:highlight w:val="none"/>
        </w:rPr>
        <w:t>该项目年初预算数</w:t>
      </w:r>
      <w:r>
        <w:rPr>
          <w:rFonts w:hint="eastAsia" w:ascii="宋体" w:hAnsi="宋体" w:eastAsia="宋体" w:cs="宋体"/>
          <w:sz w:val="32"/>
          <w:szCs w:val="32"/>
          <w:highlight w:val="none"/>
          <w:lang w:val="en-US" w:eastAsia="zh-CN"/>
        </w:rPr>
        <w:t>18.52</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15.43</w:t>
      </w:r>
      <w:r>
        <w:rPr>
          <w:rFonts w:hint="eastAsia" w:ascii="宋体" w:hAnsi="宋体" w:eastAsia="宋体" w:cs="宋体"/>
          <w:sz w:val="32"/>
          <w:szCs w:val="32"/>
          <w:highlight w:val="none"/>
        </w:rPr>
        <w:t>万元，实际总投入</w:t>
      </w:r>
      <w:r>
        <w:rPr>
          <w:rFonts w:hint="eastAsia" w:ascii="宋体" w:hAnsi="宋体" w:eastAsia="宋体" w:cs="宋体"/>
          <w:sz w:val="32"/>
          <w:szCs w:val="32"/>
          <w:highlight w:val="none"/>
          <w:lang w:val="en-US" w:eastAsia="zh-CN"/>
        </w:rPr>
        <w:t>15.43</w:t>
      </w:r>
      <w:r>
        <w:rPr>
          <w:rFonts w:hint="eastAsia" w:ascii="宋体" w:hAnsi="宋体" w:eastAsia="宋体" w:cs="宋体"/>
          <w:sz w:val="32"/>
          <w:szCs w:val="32"/>
          <w:highlight w:val="none"/>
        </w:rPr>
        <w:t>万元，该项目资金已全部落实到位，资金来源为一般公共预算财政拨款收入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(2)资金使用情况</w:t>
      </w:r>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highlight w:val="none"/>
        </w:rPr>
        <w:t>该项目年初预算数</w:t>
      </w:r>
      <w:r>
        <w:rPr>
          <w:rFonts w:hint="eastAsia" w:ascii="宋体" w:hAnsi="宋体" w:eastAsia="宋体" w:cs="宋体"/>
          <w:sz w:val="32"/>
          <w:szCs w:val="32"/>
          <w:highlight w:val="none"/>
          <w:lang w:val="en-US" w:eastAsia="zh-CN"/>
        </w:rPr>
        <w:t>18.52</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15.43</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val="en-US" w:eastAsia="zh-CN"/>
        </w:rPr>
        <w:t>15.43</w:t>
      </w:r>
      <w:r>
        <w:rPr>
          <w:rFonts w:hint="eastAsia" w:ascii="宋体" w:hAnsi="宋体" w:eastAsia="宋体" w:cs="宋体"/>
          <w:sz w:val="32"/>
          <w:szCs w:val="32"/>
          <w:highlight w:val="none"/>
        </w:rPr>
        <w:t>万元</w:t>
      </w:r>
      <w:r>
        <w:rPr>
          <w:rFonts w:hint="eastAsia" w:ascii="宋体" w:hAnsi="宋体" w:eastAsia="宋体" w:cs="宋体"/>
          <w:sz w:val="32"/>
          <w:szCs w:val="32"/>
        </w:rPr>
        <w:t>，预算执行率为</w:t>
      </w:r>
      <w:r>
        <w:rPr>
          <w:rFonts w:hint="eastAsia" w:ascii="宋体" w:hAnsi="宋体" w:eastAsia="宋体" w:cs="宋体"/>
          <w:sz w:val="32"/>
          <w:szCs w:val="32"/>
          <w:lang w:val="en-US" w:eastAsia="zh-CN"/>
        </w:rPr>
        <w:t>100</w:t>
      </w:r>
      <w:r>
        <w:rPr>
          <w:rFonts w:hint="eastAsia" w:ascii="宋体" w:hAnsi="宋体" w:eastAsia="宋体" w:cs="宋体"/>
          <w:sz w:val="32"/>
          <w:szCs w:val="32"/>
        </w:rPr>
        <w:t>%，全部用于发放</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w:t>
      </w:r>
    </w:p>
    <w:p>
      <w:pPr>
        <w:pStyle w:val="4"/>
        <w:spacing w:before="0" w:after="0" w:line="360" w:lineRule="auto"/>
        <w:ind w:firstLine="640" w:firstLineChars="200"/>
        <w:rPr>
          <w:rFonts w:ascii="宋体" w:hAnsi="宋体" w:eastAsia="宋体" w:cs="宋体"/>
          <w:b w:val="0"/>
          <w:bCs w:val="0"/>
        </w:rPr>
      </w:pPr>
      <w:bookmarkStart w:id="2" w:name="_Toc68703829"/>
      <w:r>
        <w:rPr>
          <w:rFonts w:hint="eastAsia" w:ascii="宋体" w:hAnsi="宋体" w:eastAsia="宋体" w:cs="宋体"/>
          <w:b w:val="0"/>
          <w:bCs w:val="0"/>
        </w:rPr>
        <w:t>（二）项目绩效目标。</w:t>
      </w:r>
      <w:bookmarkEnd w:id="2"/>
    </w:p>
    <w:p>
      <w:pPr>
        <w:spacing w:line="360" w:lineRule="auto"/>
        <w:ind w:firstLine="640" w:firstLineChars="200"/>
        <w:rPr>
          <w:rFonts w:ascii="宋体" w:hAnsi="宋体" w:eastAsia="宋体"/>
          <w:sz w:val="32"/>
          <w:szCs w:val="32"/>
        </w:rPr>
      </w:pPr>
      <w:r>
        <w:rPr>
          <w:rFonts w:hint="eastAsia" w:ascii="宋体" w:hAnsi="宋体" w:eastAsia="宋体"/>
          <w:sz w:val="32"/>
          <w:szCs w:val="32"/>
        </w:rPr>
        <w:t>1、总体目标：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”项目年度工作的实施，为焉耆县</w:t>
      </w:r>
      <w:r>
        <w:rPr>
          <w:rFonts w:hint="eastAsia" w:ascii="宋体" w:hAnsi="宋体" w:eastAsia="宋体" w:cs="宋体"/>
          <w:sz w:val="32"/>
          <w:szCs w:val="32"/>
          <w:lang w:val="en-US" w:eastAsia="zh-CN"/>
        </w:rPr>
        <w:t>四十里城子镇中心学校</w:t>
      </w:r>
      <w:r>
        <w:rPr>
          <w:rFonts w:hint="eastAsia" w:ascii="宋体" w:hAnsi="宋体" w:eastAsia="宋体" w:cs="宋体"/>
          <w:sz w:val="32"/>
          <w:szCs w:val="32"/>
        </w:rPr>
        <w:t>补充合格的义务教育阶段教师，进一步优化改善学校教师队伍结构，提高教师队伍素质，提高教育教学质量，为推进国家通用语言文字教育教学保障师资。</w:t>
      </w:r>
    </w:p>
    <w:p>
      <w:pPr>
        <w:numPr>
          <w:ilvl w:val="0"/>
          <w:numId w:val="1"/>
        </w:num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rPr>
        <w:t>阶段性目标：</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lang w:val="en-US" w:eastAsia="zh-CN"/>
        </w:rPr>
        <w:t>第一阶段：</w:t>
      </w:r>
      <w:r>
        <w:rPr>
          <w:rFonts w:hint="eastAsia" w:ascii="宋体" w:hAnsi="宋体" w:eastAsia="宋体" w:cs="宋体"/>
          <w:sz w:val="32"/>
          <w:szCs w:val="32"/>
        </w:rPr>
        <w:t>2023年2月前根据事业岗教师基本工资项目经费（</w:t>
      </w:r>
      <w:r>
        <w:rPr>
          <w:rFonts w:hint="eastAsia" w:ascii="宋体" w:hAnsi="宋体" w:eastAsia="宋体" w:cs="宋体"/>
          <w:color w:val="333333"/>
          <w:sz w:val="32"/>
          <w:szCs w:val="32"/>
          <w:shd w:val="clear" w:color="auto" w:fill="FFFFFF"/>
        </w:rPr>
        <w:t>焉财教调剂【2023】2号、3号</w:t>
      </w:r>
      <w:r>
        <w:rPr>
          <w:rFonts w:hint="eastAsia" w:ascii="宋体" w:hAnsi="宋体" w:eastAsia="宋体" w:cs="宋体"/>
          <w:sz w:val="32"/>
          <w:szCs w:val="32"/>
        </w:rPr>
        <w:t>）文件精神，按照规定管理制度来执行，制定工作计划，明确分工，落实责任到人，确保事业岗教师工资按时按标准足额发放</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第二阶段，</w:t>
      </w:r>
      <w:r>
        <w:rPr>
          <w:rFonts w:hint="eastAsia" w:ascii="宋体" w:hAnsi="宋体" w:eastAsia="宋体" w:cs="宋体"/>
          <w:sz w:val="32"/>
          <w:szCs w:val="32"/>
        </w:rPr>
        <w:t>完成发放</w:t>
      </w:r>
      <w:r>
        <w:rPr>
          <w:rFonts w:hint="eastAsia" w:ascii="宋体" w:hAnsi="宋体" w:eastAsia="宋体" w:cs="宋体"/>
          <w:sz w:val="32"/>
          <w:szCs w:val="32"/>
          <w:lang w:val="en-US" w:eastAsia="zh-CN"/>
        </w:rPr>
        <w:t>3</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bookmarkStart w:id="3" w:name="_Toc68703830"/>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二、绩效评价工作开展情况</w:t>
      </w:r>
      <w:bookmarkEnd w:id="3"/>
    </w:p>
    <w:p>
      <w:pPr>
        <w:pStyle w:val="4"/>
        <w:spacing w:before="0" w:after="0" w:line="360" w:lineRule="auto"/>
        <w:rPr>
          <w:rFonts w:ascii="宋体" w:hAnsi="宋体" w:eastAsia="宋体" w:cs="宋体"/>
          <w:b w:val="0"/>
          <w:bCs w:val="0"/>
        </w:rPr>
      </w:pPr>
      <w:bookmarkStart w:id="4" w:name="_Toc68703831"/>
      <w:r>
        <w:rPr>
          <w:rFonts w:hint="eastAsia" w:ascii="宋体" w:hAnsi="宋体" w:eastAsia="宋体" w:cs="宋体"/>
          <w:b w:val="0"/>
          <w:bCs w:val="0"/>
        </w:rPr>
        <w:t>（一）绩效评价目的、对象和范围。</w:t>
      </w:r>
      <w:bookmarkEnd w:id="4"/>
    </w:p>
    <w:p>
      <w:pPr>
        <w:spacing w:line="360" w:lineRule="auto"/>
        <w:rPr>
          <w:rFonts w:ascii="宋体" w:hAnsi="宋体" w:eastAsia="宋体" w:cs="宋体"/>
          <w:sz w:val="32"/>
          <w:szCs w:val="32"/>
        </w:rPr>
      </w:pPr>
      <w:r>
        <w:rPr>
          <w:rFonts w:hint="eastAsia" w:ascii="宋体" w:hAnsi="宋体" w:eastAsia="宋体" w:cs="宋体"/>
          <w:sz w:val="32"/>
          <w:szCs w:val="32"/>
        </w:rPr>
        <w:t>1、绩效评价目的：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2、绩效评价对象：</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2023年事业岗基本工资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3、绩效评价范围：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pPr>
        <w:pStyle w:val="4"/>
        <w:spacing w:before="0" w:after="0" w:line="360" w:lineRule="auto"/>
        <w:rPr>
          <w:rFonts w:ascii="宋体" w:hAnsi="宋体" w:eastAsia="宋体" w:cs="宋体"/>
          <w:b w:val="0"/>
          <w:bCs w:val="0"/>
        </w:rPr>
      </w:pPr>
      <w:bookmarkStart w:id="5" w:name="_Toc68703832"/>
      <w:r>
        <w:rPr>
          <w:rFonts w:hint="eastAsia" w:ascii="宋体" w:hAnsi="宋体" w:eastAsia="宋体" w:cs="宋体"/>
          <w:b w:val="0"/>
          <w:bCs w:val="0"/>
        </w:rPr>
        <w:t>（二）绩效评价原则、评价指标体系、评价方法、评价标准等。</w:t>
      </w:r>
      <w:bookmarkEnd w:id="5"/>
    </w:p>
    <w:p>
      <w:pPr>
        <w:spacing w:line="360" w:lineRule="auto"/>
        <w:rPr>
          <w:rFonts w:ascii="宋体" w:hAnsi="宋体" w:eastAsia="宋体" w:cs="宋体"/>
          <w:sz w:val="32"/>
          <w:szCs w:val="32"/>
        </w:rPr>
      </w:pPr>
      <w:r>
        <w:rPr>
          <w:rFonts w:hint="eastAsia" w:ascii="宋体" w:hAnsi="宋体" w:eastAsia="宋体" w:cs="宋体"/>
          <w:sz w:val="32"/>
          <w:szCs w:val="32"/>
        </w:rPr>
        <w:t>1、绩效评价原则</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rFonts w:ascii="宋体" w:hAnsi="宋体" w:eastAsia="宋体" w:cs="宋体"/>
          <w:sz w:val="32"/>
          <w:szCs w:val="32"/>
        </w:rPr>
      </w:pPr>
      <w:r>
        <w:rPr>
          <w:rFonts w:hint="eastAsia" w:ascii="宋体" w:hAnsi="宋体" w:eastAsia="宋体" w:cs="宋体"/>
          <w:sz w:val="32"/>
          <w:szCs w:val="32"/>
        </w:rPr>
        <w:t>2、评价指标体系</w:t>
      </w:r>
    </w:p>
    <w:p>
      <w:pPr>
        <w:pStyle w:val="4"/>
        <w:spacing w:before="0" w:after="0" w:line="360" w:lineRule="auto"/>
        <w:jc w:val="center"/>
        <w:rPr>
          <w:rFonts w:ascii="宋体" w:hAnsi="宋体" w:eastAsia="宋体" w:cs="宋体"/>
          <w:b w:val="0"/>
          <w:bCs w:val="0"/>
        </w:rPr>
      </w:pPr>
      <w:r>
        <w:rPr>
          <w:rFonts w:hint="eastAsia" w:ascii="宋体" w:hAnsi="宋体" w:eastAsia="宋体" w:cs="宋体"/>
          <w:b w:val="0"/>
          <w:bCs w:val="0"/>
        </w:rPr>
        <w:t>项目支出绩效评价指标体系</w:t>
      </w:r>
    </w:p>
    <w:tbl>
      <w:tblPr>
        <w:tblStyle w:val="1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blHeader/>
          <w:jc w:val="center"/>
        </w:trPr>
        <w:tc>
          <w:tcPr>
            <w:tcW w:w="757"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一级指标</w:t>
            </w:r>
          </w:p>
        </w:tc>
        <w:tc>
          <w:tcPr>
            <w:tcW w:w="1478"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二级指标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三级指标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指标解释</w:t>
            </w:r>
          </w:p>
        </w:tc>
        <w:tc>
          <w:tcPr>
            <w:tcW w:w="990" w:type="dxa"/>
            <w:tcBorders>
              <w:left w:val="single" w:color="auto" w:sz="4" w:space="0"/>
            </w:tcBorders>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分值</w:t>
            </w:r>
          </w:p>
        </w:tc>
        <w:tc>
          <w:tcPr>
            <w:tcW w:w="874"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9"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决策</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立项依据</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充分性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tcBorders>
              <w:bottom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立项程序</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规范性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项目申请、设立过程是否符合相关要求，用以反映和考核项目立项的规范情况</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绩效指标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明确性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tcBorders>
              <w:bottom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资金投入</w:t>
            </w:r>
          </w:p>
          <w:p>
            <w:pPr>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预算编制</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科学性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tcBorders>
              <w:bottom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资金分配</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c>
          <w:tcPr>
            <w:tcW w:w="874" w:type="dxa"/>
            <w:shd w:val="clear" w:color="auto"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过程</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资金到位率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000000" w:fill="FFFFFF"/>
            <w:vAlign w:val="center"/>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预算执行率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项目预算资金是否按照计划执行，用以反映或考核项目预算执行情况</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4</w:t>
            </w:r>
          </w:p>
        </w:tc>
        <w:tc>
          <w:tcPr>
            <w:tcW w:w="874" w:type="dxa"/>
            <w:tcBorders>
              <w:bottom w:val="single" w:color="auto" w:sz="4" w:space="0"/>
            </w:tcBorders>
            <w:shd w:val="clear" w:color="auto" w:fill="FFFFFF"/>
            <w:vAlign w:val="center"/>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color w:val="auto"/>
                <w:sz w:val="21"/>
                <w:szCs w:val="21"/>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资金使用</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合规性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组织实施</w:t>
            </w:r>
          </w:p>
          <w:p>
            <w:pPr>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管理制度</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健全性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制度执行</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有效性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项目实施是否符合相关管理规定，用以反映和考核相关管理制度的有效执行情况。</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c>
          <w:tcPr>
            <w:tcW w:w="874" w:type="dxa"/>
            <w:tcBorders>
              <w:bottom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w:t>
            </w: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产出数量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实际完成率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vAlign w:val="center"/>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8.33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产出质量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质量达标率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产出时效</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完成及时性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vAlign w:val="center"/>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产出成本</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成本节约率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center"/>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c>
          <w:tcPr>
            <w:tcW w:w="874" w:type="dxa"/>
            <w:shd w:val="clear" w:color="auto" w:fill="FFFFFF"/>
            <w:vAlign w:val="center"/>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效益</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项目效益</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实施效益</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项目实施所产生的效益。</w:t>
            </w:r>
          </w:p>
        </w:tc>
        <w:tc>
          <w:tcPr>
            <w:tcW w:w="990" w:type="dxa"/>
            <w:tcBorders>
              <w:left w:val="single" w:color="auto" w:sz="4" w:space="0"/>
            </w:tcBorders>
            <w:shd w:val="clear" w:color="auto" w:fill="FFFFFF"/>
            <w:vAlign w:val="center"/>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874" w:type="dxa"/>
            <w:shd w:val="clear" w:color="auto" w:fill="FFFFFF"/>
            <w:vAlign w:val="center"/>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满意度</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社会公众或服务对象对项目实施效果的满意程度。</w:t>
            </w:r>
          </w:p>
        </w:tc>
        <w:tc>
          <w:tcPr>
            <w:tcW w:w="990" w:type="dxa"/>
            <w:tcBorders>
              <w:left w:val="single" w:color="auto" w:sz="4" w:space="0"/>
            </w:tcBorders>
            <w:shd w:val="clear" w:color="000000" w:fill="FFFFFF"/>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874" w:type="dxa"/>
            <w:shd w:val="clear" w:color="000000" w:fill="FFFFFF"/>
            <w:vAlign w:val="center"/>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b/>
                <w:bCs/>
                <w:color w:val="000000"/>
                <w:kern w:val="0"/>
                <w:sz w:val="21"/>
                <w:szCs w:val="21"/>
                <w:highlight w:val="none"/>
              </w:rPr>
              <w:t>总分</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p>
        </w:tc>
        <w:tc>
          <w:tcPr>
            <w:tcW w:w="990" w:type="dxa"/>
            <w:tcBorders>
              <w:lef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100</w:t>
            </w:r>
          </w:p>
        </w:tc>
        <w:tc>
          <w:tcPr>
            <w:tcW w:w="874" w:type="dxa"/>
            <w:shd w:val="clear" w:color="auto" w:fill="FFFFFF"/>
            <w:vAlign w:val="center"/>
          </w:tcPr>
          <w:p>
            <w:pPr>
              <w:widowControl/>
              <w:spacing w:line="360" w:lineRule="auto"/>
              <w:jc w:val="center"/>
              <w:rPr>
                <w:rFonts w:hint="default"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98.33</w:t>
            </w:r>
          </w:p>
        </w:tc>
      </w:tr>
    </w:tbl>
    <w:p>
      <w:pPr>
        <w:spacing w:line="360" w:lineRule="auto"/>
        <w:rPr>
          <w:rFonts w:ascii="宋体" w:hAnsi="宋体" w:eastAsia="宋体" w:cs="宋体"/>
          <w:sz w:val="32"/>
          <w:szCs w:val="32"/>
        </w:rPr>
        <w:sectPr>
          <w:pgSz w:w="11906" w:h="16838"/>
          <w:pgMar w:top="1928" w:right="1531" w:bottom="1701" w:left="1531" w:header="737" w:footer="851" w:gutter="0"/>
          <w:cols w:space="720" w:num="1"/>
          <w:docGrid w:type="lines" w:linePitch="408" w:charSpace="0"/>
        </w:sectPr>
      </w:pPr>
    </w:p>
    <w:p>
      <w:pPr>
        <w:spacing w:line="360" w:lineRule="auto"/>
        <w:rPr>
          <w:rFonts w:ascii="宋体" w:hAnsi="宋体" w:eastAsia="宋体" w:cs="宋体"/>
          <w:sz w:val="32"/>
          <w:szCs w:val="32"/>
        </w:rPr>
      </w:pPr>
      <w:r>
        <w:rPr>
          <w:rFonts w:hint="eastAsia" w:ascii="宋体" w:hAnsi="宋体" w:eastAsia="宋体" w:cs="宋体"/>
          <w:sz w:val="32"/>
          <w:szCs w:val="32"/>
        </w:rPr>
        <w:t>3、评价方法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主要采用了因素分析法法，主要原因是：因素分析法能结合我单位实际，组织相关人员根据项目绩效报表指标内容，对所有项目内容进行核实和考评，可以清楚明了体现出项目实施情况，在此基础上进行评价。</w:t>
      </w:r>
    </w:p>
    <w:p>
      <w:pPr>
        <w:spacing w:line="360" w:lineRule="auto"/>
        <w:rPr>
          <w:rFonts w:ascii="宋体" w:hAnsi="宋体" w:eastAsia="宋体" w:cs="宋体"/>
          <w:sz w:val="32"/>
          <w:szCs w:val="32"/>
        </w:rPr>
      </w:pPr>
      <w:r>
        <w:rPr>
          <w:rFonts w:hint="eastAsia" w:ascii="宋体" w:hAnsi="宋体" w:eastAsia="宋体" w:cs="宋体"/>
          <w:sz w:val="32"/>
          <w:szCs w:val="32"/>
        </w:rPr>
        <w:t>4、评价标准</w:t>
      </w:r>
    </w:p>
    <w:p>
      <w:pPr>
        <w:spacing w:line="360" w:lineRule="auto"/>
        <w:ind w:firstLine="640" w:firstLineChars="200"/>
        <w:rPr>
          <w:rFonts w:ascii="宋体" w:hAnsi="宋体" w:eastAsia="宋体" w:cs="宋体"/>
          <w:sz w:val="32"/>
          <w:szCs w:val="32"/>
        </w:rPr>
      </w:pPr>
      <w:bookmarkStart w:id="6" w:name="_Toc68703833"/>
      <w:r>
        <w:rPr>
          <w:rFonts w:hint="eastAsia" w:ascii="宋体" w:hAnsi="宋体" w:eastAsia="宋体" w:cs="宋体"/>
          <w:sz w:val="32"/>
          <w:szCs w:val="32"/>
        </w:rPr>
        <w:t>本次评价主要采用了计划标准,主要原因是：根据该项目本年度计划实施情况确定三级指标。采用计划标准可提高预算编制和预算额度测算准确率，使评价结果更加科学真实。</w:t>
      </w:r>
    </w:p>
    <w:p>
      <w:pPr>
        <w:pStyle w:val="4"/>
        <w:spacing w:before="0" w:after="0" w:line="360" w:lineRule="auto"/>
        <w:ind w:firstLine="640" w:firstLineChars="200"/>
        <w:rPr>
          <w:rFonts w:ascii="宋体" w:hAnsi="宋体" w:eastAsia="宋体" w:cs="宋体"/>
          <w:b w:val="0"/>
          <w:bCs w:val="0"/>
        </w:rPr>
      </w:pPr>
      <w:r>
        <w:rPr>
          <w:rFonts w:hint="eastAsia" w:ascii="宋体" w:hAnsi="宋体" w:eastAsia="宋体" w:cs="宋体"/>
          <w:b w:val="0"/>
          <w:bCs w:val="0"/>
        </w:rPr>
        <w:t>（三）绩效评价工作过程。</w:t>
      </w:r>
      <w:bookmarkEnd w:id="6"/>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1、前期准备：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2、组织实施：</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 xml:space="preserve">评价组收集绩效评价相关数据资料，进行现场调研、座谈；并与项目实施负责人沟通，了解资金的内容、操作流程、管理机制、资金使用方向等情况，分析形成初步结论。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3、分析评价：</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评价组按照绩效评价的原则和规范，对取得的资料进行审查核实，对采集的数据进行分析，按照绩效评价指标评分表逐项进行打分、分析，汇总各方评价结果，综合分析并形成评价结论。</w:t>
      </w:r>
    </w:p>
    <w:p>
      <w:pPr>
        <w:pStyle w:val="3"/>
        <w:spacing w:before="0" w:after="0" w:line="360" w:lineRule="auto"/>
        <w:rPr>
          <w:rFonts w:ascii="宋体" w:hAnsi="宋体" w:eastAsia="宋体" w:cs="宋体"/>
          <w:sz w:val="32"/>
          <w:szCs w:val="32"/>
        </w:rPr>
      </w:pPr>
      <w:bookmarkStart w:id="7" w:name="_Toc68703834"/>
      <w:r>
        <w:rPr>
          <w:rFonts w:hint="eastAsia" w:ascii="宋体" w:hAnsi="宋体" w:eastAsia="宋体" w:cs="宋体"/>
          <w:sz w:val="32"/>
          <w:szCs w:val="32"/>
        </w:rPr>
        <w:t>三、综合评价情况及评价结论</w:t>
      </w:r>
      <w:bookmarkEnd w:id="7"/>
    </w:p>
    <w:p>
      <w:pPr>
        <w:pStyle w:val="4"/>
        <w:spacing w:before="0" w:after="0" w:line="360" w:lineRule="auto"/>
        <w:rPr>
          <w:rFonts w:ascii="宋体" w:hAnsi="宋体" w:eastAsia="宋体" w:cs="宋体"/>
          <w:b w:val="0"/>
          <w:bCs w:val="0"/>
        </w:rPr>
      </w:pPr>
      <w:bookmarkStart w:id="8" w:name="_Toc68703835"/>
      <w:r>
        <w:rPr>
          <w:rFonts w:hint="eastAsia" w:ascii="宋体" w:hAnsi="宋体" w:eastAsia="宋体" w:cs="宋体"/>
          <w:b w:val="0"/>
          <w:bCs w:val="0"/>
        </w:rPr>
        <w:t>（一）综合评价情况</w:t>
      </w:r>
      <w:bookmarkEnd w:id="8"/>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项目严格按照科学公正、统筹兼顾、激励约束、公开透明的绩效评价原则，采用因素分析法和比较法评价方法，坚持以计划和行业标准绩效评价标准对本项目的立项、项绩效目标、资金投入、资金管理、组织实施、产出数量、产出质量、产出时效、产出成本、项目效益进行了综合评价。</w:t>
      </w:r>
    </w:p>
    <w:p>
      <w:pPr>
        <w:spacing w:line="360" w:lineRule="auto"/>
        <w:ind w:firstLine="640" w:firstLineChars="200"/>
        <w:jc w:val="center"/>
        <w:rPr>
          <w:rFonts w:hint="eastAsia" w:ascii="宋体" w:hAnsi="宋体" w:eastAsia="宋体" w:cs="宋体"/>
          <w:sz w:val="32"/>
          <w:szCs w:val="32"/>
        </w:rPr>
      </w:pPr>
    </w:p>
    <w:p>
      <w:pPr>
        <w:spacing w:line="360" w:lineRule="auto"/>
        <w:ind w:firstLine="640" w:firstLineChars="200"/>
        <w:jc w:val="center"/>
        <w:rPr>
          <w:rFonts w:hint="eastAsia" w:ascii="宋体" w:hAnsi="宋体" w:eastAsia="宋体" w:cs="宋体"/>
          <w:sz w:val="32"/>
          <w:szCs w:val="32"/>
        </w:rPr>
      </w:pPr>
    </w:p>
    <w:p>
      <w:pPr>
        <w:spacing w:line="360" w:lineRule="auto"/>
        <w:ind w:firstLine="640" w:firstLineChars="200"/>
        <w:jc w:val="center"/>
        <w:rPr>
          <w:rFonts w:ascii="宋体" w:hAnsi="宋体" w:eastAsia="宋体" w:cs="宋体"/>
          <w:sz w:val="32"/>
          <w:szCs w:val="32"/>
        </w:rPr>
      </w:pPr>
      <w:bookmarkStart w:id="18" w:name="_GoBack"/>
      <w:bookmarkEnd w:id="18"/>
      <w:r>
        <w:rPr>
          <w:rFonts w:hint="eastAsia" w:ascii="宋体" w:hAnsi="宋体" w:eastAsia="宋体" w:cs="宋体"/>
          <w:sz w:val="32"/>
          <w:szCs w:val="32"/>
        </w:rPr>
        <w:t>项目评价得分情况</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yellow"/>
                <w:lang w:val="en-US" w:eastAsia="zh-CN"/>
              </w:rPr>
            </w:pPr>
            <w:r>
              <w:rPr>
                <w:rFonts w:hint="eastAsia" w:ascii="宋体" w:hAnsi="宋体" w:eastAsia="宋体" w:cs="宋体"/>
                <w:color w:val="000000"/>
                <w:sz w:val="32"/>
                <w:szCs w:val="32"/>
                <w:highlight w:val="none"/>
                <w:lang w:val="en-US" w:eastAsia="zh-CN"/>
              </w:rPr>
              <w:t>33.33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yellow"/>
              </w:rPr>
            </w:pPr>
            <w:r>
              <w:rPr>
                <w:rFonts w:hint="eastAsia" w:ascii="宋体" w:hAnsi="宋体" w:eastAsia="宋体" w:cs="宋体"/>
                <w:color w:val="000000"/>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100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yellow"/>
                <w:lang w:val="en-US" w:eastAsia="zh-CN"/>
              </w:rPr>
            </w:pPr>
            <w:r>
              <w:rPr>
                <w:rFonts w:hint="eastAsia" w:ascii="宋体" w:hAnsi="宋体" w:eastAsia="宋体" w:cs="宋体"/>
                <w:color w:val="000000"/>
                <w:sz w:val="32"/>
                <w:szCs w:val="32"/>
                <w:highlight w:val="none"/>
                <w:lang w:val="en-US" w:eastAsia="zh-CN"/>
              </w:rPr>
              <w:t>93.33</w:t>
            </w:r>
          </w:p>
        </w:tc>
      </w:tr>
    </w:tbl>
    <w:p>
      <w:pPr>
        <w:pStyle w:val="4"/>
        <w:spacing w:before="0" w:after="0" w:line="360" w:lineRule="auto"/>
        <w:rPr>
          <w:rFonts w:ascii="宋体" w:hAnsi="宋体" w:eastAsia="宋体" w:cs="宋体"/>
          <w:b w:val="0"/>
          <w:bCs w:val="0"/>
        </w:rPr>
      </w:pPr>
      <w:bookmarkStart w:id="9" w:name="_Toc68703836"/>
      <w:r>
        <w:rPr>
          <w:rFonts w:hint="eastAsia" w:ascii="宋体" w:hAnsi="宋体" w:eastAsia="宋体" w:cs="宋体"/>
          <w:b w:val="0"/>
          <w:bCs w:val="0"/>
        </w:rPr>
        <w:t>（二）评价结论</w:t>
      </w:r>
      <w:bookmarkEnd w:id="9"/>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color w:val="333333"/>
          <w:sz w:val="32"/>
          <w:szCs w:val="32"/>
        </w:rPr>
        <w:t>本项目的项目决策、项目过程、项目产出、项目效益均达到了预期要求，最终得分为</w:t>
      </w:r>
      <w:r>
        <w:rPr>
          <w:rFonts w:hint="eastAsia" w:ascii="宋体" w:hAnsi="宋体" w:eastAsia="宋体" w:cs="宋体"/>
          <w:color w:val="333333"/>
          <w:sz w:val="32"/>
          <w:szCs w:val="32"/>
          <w:lang w:val="en-US" w:eastAsia="zh-CN"/>
        </w:rPr>
        <w:t>93.33</w:t>
      </w:r>
      <w:r>
        <w:rPr>
          <w:rFonts w:hint="eastAsia" w:ascii="宋体" w:hAnsi="宋体" w:eastAsia="宋体" w:cs="宋体"/>
          <w:color w:val="333333"/>
          <w:sz w:val="32"/>
          <w:szCs w:val="32"/>
        </w:rPr>
        <w:t>分，项目达成年度</w:t>
      </w:r>
      <w:r>
        <w:rPr>
          <w:rFonts w:hint="eastAsia" w:ascii="宋体" w:hAnsi="宋体" w:eastAsia="宋体" w:cs="宋体"/>
          <w:color w:val="333333"/>
          <w:sz w:val="32"/>
          <w:szCs w:val="32"/>
          <w:highlight w:val="none"/>
        </w:rPr>
        <w:t>指</w:t>
      </w:r>
      <w:r>
        <w:rPr>
          <w:rFonts w:hint="eastAsia" w:ascii="宋体" w:hAnsi="宋体" w:eastAsia="宋体" w:cs="宋体"/>
          <w:color w:val="333333"/>
          <w:sz w:val="32"/>
          <w:szCs w:val="32"/>
        </w:rPr>
        <w:t>标。</w:t>
      </w:r>
    </w:p>
    <w:p>
      <w:pPr>
        <w:pStyle w:val="3"/>
        <w:spacing w:before="0" w:after="0" w:line="360" w:lineRule="auto"/>
        <w:rPr>
          <w:rFonts w:ascii="宋体" w:hAnsi="宋体" w:eastAsia="宋体" w:cs="宋体"/>
          <w:sz w:val="32"/>
          <w:szCs w:val="32"/>
        </w:rPr>
      </w:pPr>
      <w:bookmarkStart w:id="10" w:name="_Toc68703837"/>
      <w:r>
        <w:rPr>
          <w:rFonts w:hint="eastAsia" w:ascii="宋体" w:hAnsi="宋体" w:eastAsia="宋体" w:cs="宋体"/>
          <w:sz w:val="32"/>
          <w:szCs w:val="32"/>
        </w:rPr>
        <w:t>四、绩效评价指标分析</w:t>
      </w:r>
      <w:bookmarkEnd w:id="10"/>
    </w:p>
    <w:p>
      <w:pPr>
        <w:pStyle w:val="4"/>
        <w:spacing w:before="0" w:after="0" w:line="360" w:lineRule="auto"/>
        <w:rPr>
          <w:rFonts w:ascii="宋体" w:hAnsi="宋体" w:eastAsia="宋体" w:cs="宋体"/>
          <w:b w:val="0"/>
          <w:bCs w:val="0"/>
        </w:rPr>
      </w:pPr>
      <w:bookmarkStart w:id="11" w:name="_Toc68703838"/>
      <w:r>
        <w:rPr>
          <w:rFonts w:hint="eastAsia" w:ascii="宋体" w:hAnsi="宋体" w:eastAsia="宋体" w:cs="宋体"/>
          <w:b w:val="0"/>
          <w:bCs w:val="0"/>
        </w:rPr>
        <w:t>（一）项目决策情况。</w:t>
      </w:r>
      <w:bookmarkEnd w:id="11"/>
    </w:p>
    <w:p>
      <w:pPr>
        <w:spacing w:line="360" w:lineRule="auto"/>
        <w:rPr>
          <w:rFonts w:ascii="宋体" w:hAnsi="宋体" w:eastAsia="宋体" w:cs="宋体"/>
          <w:sz w:val="32"/>
          <w:szCs w:val="32"/>
        </w:rPr>
      </w:pPr>
      <w:r>
        <w:rPr>
          <w:rFonts w:hint="eastAsia" w:ascii="宋体" w:hAnsi="宋体" w:eastAsia="宋体" w:cs="宋体"/>
          <w:sz w:val="32"/>
          <w:szCs w:val="32"/>
        </w:rPr>
        <w:t>1、立项依据充分性</w:t>
      </w:r>
    </w:p>
    <w:p>
      <w:pPr>
        <w:spacing w:line="360" w:lineRule="auto"/>
        <w:ind w:firstLine="640" w:firstLineChars="200"/>
        <w:outlineLvl w:val="0"/>
        <w:rPr>
          <w:rFonts w:ascii="宋体" w:hAnsi="宋体" w:eastAsia="宋体" w:cs="宋体"/>
          <w:sz w:val="32"/>
          <w:szCs w:val="32"/>
        </w:rPr>
      </w:pPr>
      <w:r>
        <w:rPr>
          <w:rFonts w:hint="eastAsia" w:ascii="宋体" w:hAnsi="宋体" w:eastAsia="宋体" w:cs="宋体"/>
          <w:sz w:val="32"/>
          <w:szCs w:val="32"/>
        </w:rPr>
        <w:t>“2023年事业岗基本工资”项目设立有绩效目标，保证事业岗教师工资按标准足额发放，资金足额保障，为学校补充合格的义务教育阶段教师，进一步优化改善教师队伍结构，提高教师队伍素质，提高教育教学质量，为推进国家通用语言文字教育教学保障师资，全部实施完成。具有相关性；项目预期产出效益和效果符合正常的业绩水平；与预算确定的项目资金量相匹配。</w:t>
      </w:r>
    </w:p>
    <w:p>
      <w:pPr>
        <w:spacing w:line="360" w:lineRule="auto"/>
        <w:rPr>
          <w:rFonts w:ascii="宋体" w:hAnsi="宋体" w:eastAsia="宋体" w:cs="宋体"/>
          <w:sz w:val="32"/>
          <w:szCs w:val="32"/>
        </w:rPr>
      </w:pPr>
      <w:r>
        <w:rPr>
          <w:rFonts w:hint="eastAsia" w:ascii="宋体" w:hAnsi="宋体" w:eastAsia="宋体" w:cs="宋体"/>
          <w:sz w:val="32"/>
          <w:szCs w:val="32"/>
        </w:rPr>
        <w:t>2、立项程序规范性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该项目立项符合国家法律法规，</w:t>
      </w:r>
      <w:r>
        <w:rPr>
          <w:rFonts w:hint="eastAsia" w:ascii="宋体" w:hAnsi="宋体" w:eastAsia="宋体" w:cs="宋体"/>
          <w:sz w:val="32"/>
          <w:szCs w:val="32"/>
        </w:rPr>
        <w:t>为了保障学校机构运行的正常使用,新疆维吾尔自治区人民政府文件新政发【2016】102号关于印发新疆维吾尔自治区进一步完善城乡义务教育经费保障机制实施方案的通知：自治区教育厅、财政厅联合制定的《新疆维吾尔自治区进一步完善城乡义务教育经费保障机制实施方案》已经自治区第十二届人民政府第37次常务会议审议批准。</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3、绩效目标合理性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该项目绩效目标合理、明确。</w:t>
      </w:r>
      <w:r>
        <w:rPr>
          <w:rFonts w:hint="eastAsia" w:ascii="宋体" w:hAnsi="宋体" w:eastAsia="宋体" w:cs="宋体"/>
          <w:sz w:val="32"/>
          <w:szCs w:val="32"/>
        </w:rPr>
        <w:t>与</w:t>
      </w:r>
      <w:r>
        <w:rPr>
          <w:rFonts w:hint="eastAsia" w:ascii="宋体" w:hAnsi="宋体" w:eastAsia="宋体" w:cs="宋体"/>
          <w:spacing w:val="8"/>
          <w:sz w:val="32"/>
          <w:szCs w:val="32"/>
          <w:shd w:val="clear" w:color="auto" w:fill="FFFFFF"/>
        </w:rPr>
        <w:t>为了促进基本公共教育服务均等化，保障教育公平，减轻贫困家庭负担，保证适龄学生正常入学，确保目标任务顺利完成，</w:t>
      </w:r>
      <w:r>
        <w:rPr>
          <w:rFonts w:hint="eastAsia" w:ascii="宋体" w:hAnsi="宋体" w:eastAsia="宋体" w:cs="宋体"/>
          <w:sz w:val="32"/>
          <w:szCs w:val="32"/>
        </w:rPr>
        <w:t>学校采购教育教学办公物品，其中主要采购办公用品，校园文化建设，辅助教育教学用品；其次进行贫困寄宿生生活保障具有相关性，项目的预期产出效益和效果也均能符合正常的业绩水平，并且与预算确定的项目投资额或资金量相匹配。</w:t>
      </w:r>
    </w:p>
    <w:p>
      <w:pPr>
        <w:spacing w:line="360" w:lineRule="auto"/>
        <w:rPr>
          <w:rFonts w:ascii="宋体" w:hAnsi="宋体" w:eastAsia="宋体" w:cs="宋体"/>
          <w:sz w:val="32"/>
          <w:szCs w:val="32"/>
        </w:rPr>
      </w:pPr>
      <w:r>
        <w:rPr>
          <w:rFonts w:hint="eastAsia" w:ascii="宋体" w:hAnsi="宋体" w:eastAsia="宋体" w:cs="宋体"/>
          <w:sz w:val="32"/>
          <w:szCs w:val="32"/>
        </w:rPr>
        <w:t>4、绩效指标明确性</w:t>
      </w:r>
    </w:p>
    <w:p>
      <w:pPr>
        <w:spacing w:line="360" w:lineRule="auto"/>
        <w:ind w:firstLine="640" w:firstLineChars="200"/>
        <w:rPr>
          <w:rFonts w:hint="eastAsia" w:ascii="宋体" w:hAnsi="宋体" w:eastAsia="宋体" w:cs="宋体"/>
          <w:kern w:val="20"/>
          <w:sz w:val="32"/>
          <w:szCs w:val="32"/>
          <w:lang w:val="en-US" w:eastAsia="zh-CN"/>
        </w:rPr>
      </w:pPr>
      <w:r>
        <w:rPr>
          <w:rFonts w:hint="eastAsia" w:ascii="宋体" w:hAnsi="宋体" w:eastAsia="宋体" w:cs="宋体"/>
          <w:kern w:val="20"/>
          <w:sz w:val="32"/>
          <w:szCs w:val="32"/>
        </w:rPr>
        <w:t>绩效目标细化分解为具体的绩效指标，一级指标共4条，二级指标共</w:t>
      </w:r>
      <w:r>
        <w:rPr>
          <w:rFonts w:hint="eastAsia" w:ascii="宋体" w:hAnsi="宋体" w:eastAsia="宋体" w:cs="宋体"/>
          <w:kern w:val="20"/>
          <w:sz w:val="32"/>
          <w:szCs w:val="32"/>
          <w:lang w:val="en-US" w:eastAsia="zh-CN"/>
        </w:rPr>
        <w:t>6</w:t>
      </w:r>
      <w:r>
        <w:rPr>
          <w:rFonts w:hint="eastAsia" w:ascii="宋体" w:hAnsi="宋体" w:eastAsia="宋体" w:cs="宋体"/>
          <w:kern w:val="20"/>
          <w:sz w:val="32"/>
          <w:szCs w:val="32"/>
        </w:rPr>
        <w:t>条，三级指标共</w:t>
      </w:r>
      <w:r>
        <w:rPr>
          <w:rFonts w:hint="eastAsia" w:ascii="宋体" w:hAnsi="宋体" w:eastAsia="宋体" w:cs="宋体"/>
          <w:kern w:val="20"/>
          <w:sz w:val="32"/>
          <w:szCs w:val="32"/>
          <w:lang w:val="en-US" w:eastAsia="zh-CN"/>
        </w:rPr>
        <w:t>7</w:t>
      </w:r>
      <w:r>
        <w:rPr>
          <w:rFonts w:hint="eastAsia" w:ascii="宋体" w:hAnsi="宋体" w:eastAsia="宋体" w:cs="宋体"/>
          <w:kern w:val="20"/>
          <w:sz w:val="32"/>
          <w:szCs w:val="32"/>
        </w:rPr>
        <w:t>条，其中量化指标条数共6条，所有绩效指标均通过清晰、可衡量的指标值予以体现，并且做到了与项目目标任务数或计划数相对应</w:t>
      </w:r>
      <w:r>
        <w:rPr>
          <w:rFonts w:hint="eastAsia" w:ascii="宋体" w:hAnsi="宋体" w:eastAsia="宋体" w:cs="宋体"/>
          <w:kern w:val="20"/>
          <w:sz w:val="32"/>
          <w:szCs w:val="32"/>
          <w:lang w:val="en-US" w:eastAsia="zh-CN"/>
        </w:rPr>
        <w:t>。</w:t>
      </w:r>
    </w:p>
    <w:p>
      <w:pPr>
        <w:spacing w:line="360" w:lineRule="auto"/>
        <w:rPr>
          <w:rFonts w:ascii="宋体" w:hAnsi="宋体" w:eastAsia="宋体" w:cs="宋体"/>
          <w:sz w:val="32"/>
          <w:szCs w:val="32"/>
        </w:rPr>
      </w:pPr>
      <w:r>
        <w:rPr>
          <w:rFonts w:hint="eastAsia" w:ascii="宋体" w:hAnsi="宋体" w:eastAsia="宋体" w:cs="宋体"/>
          <w:sz w:val="32"/>
          <w:szCs w:val="32"/>
        </w:rPr>
        <w:t>5、预算编制科学性</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预算编制经过科学论证，预算内容与项目内容相匹配，预算额度测算依据充分且按照标准编制，预算确定的项目资金量与工作任务相匹配。</w:t>
      </w:r>
    </w:p>
    <w:p>
      <w:pPr>
        <w:spacing w:line="360" w:lineRule="auto"/>
        <w:rPr>
          <w:rFonts w:ascii="宋体" w:hAnsi="宋体" w:eastAsia="宋体" w:cs="宋体"/>
          <w:sz w:val="32"/>
          <w:szCs w:val="32"/>
        </w:rPr>
      </w:pPr>
      <w:r>
        <w:rPr>
          <w:rFonts w:hint="eastAsia" w:ascii="宋体" w:hAnsi="宋体" w:eastAsia="宋体" w:cs="宋体"/>
          <w:sz w:val="32"/>
          <w:szCs w:val="32"/>
        </w:rPr>
        <w:t>6、资金分配合理性</w:t>
      </w:r>
    </w:p>
    <w:p>
      <w:pPr>
        <w:spacing w:line="360" w:lineRule="auto"/>
        <w:rPr>
          <w:rFonts w:hint="eastAsia" w:ascii="宋体" w:hAnsi="宋体" w:eastAsia="宋体" w:cs="宋体"/>
          <w:sz w:val="32"/>
          <w:szCs w:val="32"/>
        </w:rPr>
      </w:pPr>
      <w:bookmarkStart w:id="12" w:name="_Toc68703839"/>
      <w:r>
        <w:rPr>
          <w:rFonts w:hint="eastAsia" w:ascii="宋体" w:hAnsi="宋体" w:eastAsia="宋体" w:cs="宋体"/>
          <w:sz w:val="32"/>
          <w:szCs w:val="32"/>
        </w:rPr>
        <w:t>预算资金分配依据充分；资金分配额度合理，与项目单位相适应。</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（二）项目过程情况。</w:t>
      </w:r>
      <w:bookmarkEnd w:id="12"/>
    </w:p>
    <w:p>
      <w:pPr>
        <w:spacing w:line="360" w:lineRule="auto"/>
        <w:rPr>
          <w:rFonts w:ascii="宋体" w:hAnsi="宋体" w:eastAsia="宋体" w:cs="宋体"/>
          <w:sz w:val="32"/>
          <w:szCs w:val="32"/>
        </w:rPr>
      </w:pPr>
      <w:r>
        <w:rPr>
          <w:rFonts w:hint="eastAsia" w:ascii="宋体" w:hAnsi="宋体" w:eastAsia="宋体" w:cs="宋体"/>
          <w:sz w:val="32"/>
          <w:szCs w:val="32"/>
        </w:rPr>
        <w:t>1、资金到位率：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实际到位资金</w:t>
      </w:r>
      <w:r>
        <w:rPr>
          <w:rFonts w:hint="eastAsia" w:ascii="宋体" w:hAnsi="宋体" w:eastAsia="宋体" w:cs="宋体"/>
          <w:sz w:val="32"/>
          <w:szCs w:val="32"/>
          <w:highlight w:val="none"/>
          <w:lang w:val="en-US" w:eastAsia="zh-CN"/>
        </w:rPr>
        <w:t>15.43</w:t>
      </w:r>
      <w:r>
        <w:rPr>
          <w:rFonts w:hint="eastAsia" w:ascii="宋体" w:hAnsi="宋体" w:eastAsia="宋体" w:cs="宋体"/>
          <w:sz w:val="32"/>
          <w:szCs w:val="32"/>
          <w:highlight w:val="none"/>
        </w:rPr>
        <w:t>万元，</w:t>
      </w:r>
      <w:r>
        <w:rPr>
          <w:rFonts w:hint="eastAsia" w:ascii="宋体" w:hAnsi="宋体" w:eastAsia="宋体" w:cs="宋体"/>
          <w:sz w:val="32"/>
          <w:szCs w:val="32"/>
          <w:highlight w:val="none"/>
          <w:lang w:eastAsia="zh-CN"/>
        </w:rPr>
        <w:t>全年</w:t>
      </w:r>
      <w:r>
        <w:rPr>
          <w:rFonts w:hint="eastAsia" w:ascii="宋体" w:hAnsi="宋体" w:eastAsia="宋体" w:cs="宋体"/>
          <w:sz w:val="32"/>
          <w:szCs w:val="32"/>
          <w:highlight w:val="none"/>
        </w:rPr>
        <w:t>预算资金</w:t>
      </w:r>
      <w:r>
        <w:rPr>
          <w:rFonts w:hint="eastAsia" w:ascii="宋体" w:hAnsi="宋体" w:eastAsia="宋体" w:cs="宋体"/>
          <w:sz w:val="32"/>
          <w:szCs w:val="32"/>
          <w:highlight w:val="none"/>
          <w:lang w:val="en-US" w:eastAsia="zh-CN"/>
        </w:rPr>
        <w:t>15.43</w:t>
      </w:r>
      <w:r>
        <w:rPr>
          <w:rFonts w:hint="eastAsia" w:ascii="宋体" w:hAnsi="宋体" w:eastAsia="宋体" w:cs="宋体"/>
          <w:sz w:val="32"/>
          <w:szCs w:val="32"/>
          <w:highlight w:val="none"/>
        </w:rPr>
        <w:t>万元，资金到位率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2、预算执行率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年初预算数</w:t>
      </w:r>
      <w:r>
        <w:rPr>
          <w:rFonts w:hint="eastAsia" w:ascii="宋体" w:hAnsi="宋体" w:eastAsia="宋体" w:cs="宋体"/>
          <w:sz w:val="32"/>
          <w:szCs w:val="32"/>
          <w:highlight w:val="none"/>
          <w:lang w:val="en-US" w:eastAsia="zh-CN"/>
        </w:rPr>
        <w:t>18.52</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15.43</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val="en-US" w:eastAsia="zh-CN"/>
        </w:rPr>
        <w:t>15.43</w:t>
      </w:r>
      <w:r>
        <w:rPr>
          <w:rFonts w:hint="eastAsia" w:ascii="宋体" w:hAnsi="宋体" w:eastAsia="宋体" w:cs="宋体"/>
          <w:sz w:val="32"/>
          <w:szCs w:val="32"/>
          <w:highlight w:val="none"/>
        </w:rPr>
        <w:t>万元，预算执行率为</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3、资金使用合规性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pPr>
        <w:spacing w:line="360" w:lineRule="auto"/>
        <w:rPr>
          <w:rFonts w:ascii="宋体" w:hAnsi="宋体" w:eastAsia="宋体" w:cs="宋体"/>
          <w:sz w:val="32"/>
          <w:szCs w:val="32"/>
        </w:rPr>
      </w:pPr>
      <w:r>
        <w:rPr>
          <w:rFonts w:hint="eastAsia" w:ascii="宋体" w:hAnsi="宋体" w:eastAsia="宋体" w:cs="宋体"/>
          <w:sz w:val="32"/>
          <w:szCs w:val="32"/>
        </w:rPr>
        <w:t>4、管理制度健全性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pPr>
        <w:spacing w:line="360" w:lineRule="auto"/>
        <w:rPr>
          <w:rFonts w:ascii="宋体" w:hAnsi="宋体" w:eastAsia="宋体" w:cs="宋体"/>
          <w:sz w:val="32"/>
          <w:szCs w:val="32"/>
        </w:rPr>
      </w:pPr>
      <w:r>
        <w:rPr>
          <w:rFonts w:hint="eastAsia" w:ascii="宋体" w:hAnsi="宋体" w:eastAsia="宋体" w:cs="宋体"/>
          <w:sz w:val="32"/>
          <w:szCs w:val="32"/>
        </w:rPr>
        <w:t>5、制度执行有效性</w:t>
      </w:r>
    </w:p>
    <w:p>
      <w:pPr>
        <w:pStyle w:val="14"/>
        <w:spacing w:after="0" w:line="360" w:lineRule="auto"/>
        <w:ind w:left="0" w:leftChars="0" w:firstLine="640" w:firstLineChars="200"/>
        <w:rPr>
          <w:rFonts w:hint="eastAsia" w:ascii="宋体" w:hAnsi="宋体" w:eastAsia="宋体" w:cs="宋体"/>
          <w:sz w:val="32"/>
          <w:szCs w:val="32"/>
          <w:lang w:eastAsia="zh-CN"/>
        </w:rPr>
      </w:pPr>
      <w:r>
        <w:rPr>
          <w:rFonts w:hint="eastAsia" w:hAnsi="宋体" w:eastAsia="宋体" w:cs="宋体"/>
          <w:sz w:val="32"/>
          <w:szCs w:val="32"/>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r>
        <w:rPr>
          <w:rFonts w:hint="eastAsia" w:ascii="宋体" w:hAnsi="宋体" w:eastAsia="宋体" w:cs="宋体"/>
          <w:sz w:val="32"/>
          <w:szCs w:val="32"/>
        </w:rPr>
        <w:t>项目遵守相关法律法规和相关管理规定；项目调整及支出调整手续完备</w:t>
      </w:r>
      <w:r>
        <w:rPr>
          <w:rFonts w:hint="eastAsia" w:ascii="宋体" w:hAnsi="宋体" w:eastAsia="宋体" w:cs="宋体"/>
          <w:sz w:val="32"/>
          <w:szCs w:val="32"/>
          <w:lang w:eastAsia="zh-CN"/>
        </w:rPr>
        <w:t>。</w:t>
      </w:r>
    </w:p>
    <w:p>
      <w:pPr>
        <w:pStyle w:val="4"/>
        <w:spacing w:before="0" w:after="0" w:line="360" w:lineRule="auto"/>
        <w:rPr>
          <w:rFonts w:ascii="宋体" w:hAnsi="宋体" w:eastAsia="宋体" w:cs="宋体"/>
          <w:b w:val="0"/>
          <w:bCs w:val="0"/>
        </w:rPr>
      </w:pPr>
      <w:bookmarkStart w:id="13" w:name="_Toc68703840"/>
      <w:r>
        <w:rPr>
          <w:rFonts w:hint="eastAsia" w:ascii="宋体" w:hAnsi="宋体" w:eastAsia="宋体" w:cs="宋体"/>
          <w:b w:val="0"/>
          <w:bCs w:val="0"/>
        </w:rPr>
        <w:t>（三）项目产出情况。</w:t>
      </w:r>
      <w:bookmarkEnd w:id="13"/>
    </w:p>
    <w:p>
      <w:pPr>
        <w:spacing w:line="360" w:lineRule="auto"/>
        <w:ind w:firstLine="640" w:firstLineChars="200"/>
        <w:rPr>
          <w:rFonts w:ascii="宋体" w:hAnsi="宋体" w:eastAsia="宋体" w:cs="宋体"/>
          <w:sz w:val="32"/>
          <w:szCs w:val="32"/>
        </w:rPr>
      </w:pPr>
      <w:bookmarkStart w:id="14" w:name="_Toc68703841"/>
      <w:r>
        <w:rPr>
          <w:rFonts w:hint="eastAsia" w:ascii="宋体" w:hAnsi="宋体" w:eastAsia="宋体" w:cs="宋体"/>
          <w:sz w:val="32"/>
          <w:szCs w:val="32"/>
        </w:rPr>
        <w:t>1、数量指标：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指标1：工资发放人数，指标值：≥</w:t>
      </w:r>
      <w:r>
        <w:rPr>
          <w:rFonts w:hint="eastAsia" w:ascii="宋体" w:hAnsi="宋体" w:eastAsia="宋体" w:cs="宋体"/>
          <w:sz w:val="32"/>
          <w:szCs w:val="32"/>
          <w:lang w:val="en-US" w:eastAsia="zh-CN"/>
        </w:rPr>
        <w:t>3</w:t>
      </w:r>
      <w:r>
        <w:rPr>
          <w:rFonts w:hint="eastAsia" w:ascii="宋体" w:hAnsi="宋体" w:eastAsia="宋体" w:cs="宋体"/>
          <w:sz w:val="32"/>
          <w:szCs w:val="32"/>
        </w:rPr>
        <w:t>人 ，实际完成值</w:t>
      </w:r>
      <w:r>
        <w:rPr>
          <w:rFonts w:hint="eastAsia" w:ascii="宋体" w:hAnsi="宋体" w:eastAsia="宋体" w:cs="宋体"/>
          <w:sz w:val="32"/>
          <w:szCs w:val="32"/>
          <w:lang w:val="en-US" w:eastAsia="zh-CN"/>
        </w:rPr>
        <w:t>3</w:t>
      </w:r>
      <w:r>
        <w:rPr>
          <w:rFonts w:hint="eastAsia" w:ascii="宋体" w:hAnsi="宋体" w:eastAsia="宋体" w:cs="宋体"/>
          <w:sz w:val="32"/>
          <w:szCs w:val="32"/>
        </w:rPr>
        <w:t>人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rPr>
        <w:t>指标2：工资发放次数，指标值：=12次，实际完成值</w:t>
      </w:r>
      <w:r>
        <w:rPr>
          <w:rFonts w:hint="eastAsia" w:ascii="宋体" w:hAnsi="宋体" w:eastAsia="宋体" w:cs="宋体"/>
          <w:sz w:val="32"/>
          <w:szCs w:val="32"/>
          <w:lang w:val="en-US" w:eastAsia="zh-CN"/>
        </w:rPr>
        <w:t>=</w:t>
      </w:r>
      <w:r>
        <w:rPr>
          <w:rFonts w:hint="eastAsia" w:ascii="宋体" w:hAnsi="宋体" w:eastAsia="宋体" w:cs="宋体"/>
          <w:sz w:val="32"/>
          <w:szCs w:val="32"/>
        </w:rPr>
        <w:t>10次，指标完成率83.33%，</w:t>
      </w:r>
      <w:r>
        <w:rPr>
          <w:rStyle w:val="17"/>
          <w:rFonts w:hint="eastAsia" w:ascii="宋体" w:hAnsi="宋体" w:eastAsia="宋体" w:cs="宋体"/>
          <w:b w:val="0"/>
          <w:spacing w:val="-4"/>
          <w:sz w:val="32"/>
          <w:szCs w:val="32"/>
        </w:rPr>
        <w:t>偏差率16.67%，偏差原因及改进措施：2023年11-12月基本工资在2024年1月发放</w:t>
      </w:r>
      <w:r>
        <w:rPr>
          <w:rStyle w:val="17"/>
          <w:rFonts w:hint="eastAsia" w:ascii="宋体" w:hAnsi="宋体" w:eastAsia="宋体" w:cs="宋体"/>
          <w:b w:val="0"/>
          <w:spacing w:val="-4"/>
          <w:sz w:val="32"/>
          <w:szCs w:val="32"/>
          <w:highlight w:val="none"/>
        </w:rPr>
        <w:t>。改进措施为：</w:t>
      </w:r>
      <w:r>
        <w:rPr>
          <w:rStyle w:val="17"/>
          <w:rFonts w:hint="eastAsia" w:ascii="宋体" w:hAnsi="宋体" w:eastAsia="宋体" w:cs="宋体"/>
          <w:b w:val="0"/>
          <w:spacing w:val="-4"/>
          <w:sz w:val="32"/>
          <w:szCs w:val="32"/>
          <w:highlight w:val="none"/>
          <w:lang w:eastAsia="zh-CN"/>
        </w:rPr>
        <w:t>正常发放工资，</w:t>
      </w:r>
      <w:r>
        <w:rPr>
          <w:rStyle w:val="17"/>
          <w:rFonts w:hint="eastAsia" w:ascii="宋体" w:hAnsi="宋体" w:eastAsia="宋体" w:cs="宋体"/>
          <w:b w:val="0"/>
          <w:spacing w:val="-4"/>
          <w:sz w:val="32"/>
          <w:szCs w:val="32"/>
          <w:highlight w:val="none"/>
        </w:rPr>
        <w:t>确保所有符合条件的事业岗教师都能得到帮助,相应减轻家庭经济负担。</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2、质量指标：</w:t>
      </w:r>
    </w:p>
    <w:p>
      <w:pPr>
        <w:spacing w:line="360" w:lineRule="auto"/>
        <w:ind w:firstLine="624" w:firstLineChars="200"/>
        <w:rPr>
          <w:rStyle w:val="17"/>
          <w:rFonts w:hint="eastAsia" w:ascii="宋体" w:hAnsi="宋体" w:eastAsia="宋体" w:cs="宋体"/>
          <w:b w:val="0"/>
          <w:spacing w:val="-4"/>
          <w:sz w:val="32"/>
          <w:szCs w:val="32"/>
          <w:highlight w:val="none"/>
          <w:lang w:val="en-US" w:eastAsia="zh-CN"/>
        </w:rPr>
      </w:pPr>
      <w:r>
        <w:rPr>
          <w:rStyle w:val="17"/>
          <w:rFonts w:hint="eastAsia" w:ascii="宋体" w:hAnsi="宋体" w:eastAsia="宋体" w:cs="宋体"/>
          <w:b w:val="0"/>
          <w:spacing w:val="-4"/>
          <w:sz w:val="32"/>
          <w:szCs w:val="32"/>
          <w:highlight w:val="none"/>
        </w:rPr>
        <w:t>指标1：工资发放覆盖率，指标值：≥</w:t>
      </w:r>
      <w:r>
        <w:rPr>
          <w:rStyle w:val="17"/>
          <w:rFonts w:hint="eastAsia" w:ascii="宋体" w:hAnsi="宋体" w:eastAsia="宋体" w:cs="宋体"/>
          <w:b w:val="0"/>
          <w:spacing w:val="-4"/>
          <w:sz w:val="32"/>
          <w:szCs w:val="32"/>
          <w:highlight w:val="none"/>
          <w:lang w:val="en-US" w:eastAsia="zh-CN"/>
        </w:rPr>
        <w:t>98</w:t>
      </w:r>
      <w:r>
        <w:rPr>
          <w:rStyle w:val="17"/>
          <w:rFonts w:hint="eastAsia" w:ascii="宋体" w:hAnsi="宋体" w:eastAsia="宋体" w:cs="宋体"/>
          <w:b w:val="0"/>
          <w:spacing w:val="-4"/>
          <w:sz w:val="32"/>
          <w:szCs w:val="32"/>
          <w:highlight w:val="none"/>
        </w:rPr>
        <w:t>%，实际完成值</w:t>
      </w:r>
      <w:r>
        <w:rPr>
          <w:rStyle w:val="17"/>
          <w:rFonts w:hint="eastAsia" w:ascii="宋体" w:hAnsi="宋体" w:eastAsia="宋体" w:cs="宋体"/>
          <w:b w:val="0"/>
          <w:spacing w:val="-4"/>
          <w:sz w:val="32"/>
          <w:szCs w:val="32"/>
          <w:highlight w:val="none"/>
          <w:lang w:val="en-US" w:eastAsia="zh-CN"/>
        </w:rPr>
        <w:t>=</w:t>
      </w:r>
      <w:r>
        <w:rPr>
          <w:rStyle w:val="17"/>
          <w:rFonts w:hint="eastAsia" w:ascii="宋体" w:hAnsi="宋体" w:eastAsia="宋体" w:cs="宋体"/>
          <w:b w:val="0"/>
          <w:spacing w:val="-4"/>
          <w:sz w:val="32"/>
          <w:szCs w:val="32"/>
          <w:highlight w:val="none"/>
        </w:rPr>
        <w:t xml:space="preserve"> </w:t>
      </w:r>
      <w:r>
        <w:rPr>
          <w:rStyle w:val="17"/>
          <w:rFonts w:hint="eastAsia" w:ascii="宋体" w:hAnsi="宋体" w:eastAsia="宋体" w:cs="宋体"/>
          <w:b w:val="0"/>
          <w:spacing w:val="-4"/>
          <w:sz w:val="32"/>
          <w:szCs w:val="32"/>
          <w:highlight w:val="none"/>
          <w:lang w:val="en-US" w:eastAsia="zh-CN"/>
        </w:rPr>
        <w:t>100</w:t>
      </w:r>
      <w:r>
        <w:rPr>
          <w:rStyle w:val="17"/>
          <w:rFonts w:hint="eastAsia" w:ascii="宋体" w:hAnsi="宋体" w:eastAsia="宋体" w:cs="宋体"/>
          <w:b w:val="0"/>
          <w:spacing w:val="-4"/>
          <w:sz w:val="32"/>
          <w:szCs w:val="32"/>
          <w:highlight w:val="none"/>
        </w:rPr>
        <w:t>%，指标完成率</w:t>
      </w:r>
      <w:r>
        <w:rPr>
          <w:rStyle w:val="17"/>
          <w:rFonts w:hint="eastAsia" w:ascii="宋体" w:hAnsi="宋体" w:eastAsia="宋体" w:cs="宋体"/>
          <w:b w:val="0"/>
          <w:spacing w:val="-4"/>
          <w:sz w:val="32"/>
          <w:szCs w:val="32"/>
          <w:highlight w:val="none"/>
          <w:lang w:val="en-US" w:eastAsia="zh-CN"/>
        </w:rPr>
        <w:t>100</w:t>
      </w:r>
      <w:r>
        <w:rPr>
          <w:rStyle w:val="17"/>
          <w:rFonts w:hint="eastAsia" w:ascii="宋体" w:hAnsi="宋体" w:eastAsia="宋体" w:cs="宋体"/>
          <w:b w:val="0"/>
          <w:spacing w:val="-4"/>
          <w:sz w:val="32"/>
          <w:szCs w:val="32"/>
          <w:highlight w:val="none"/>
        </w:rPr>
        <w:t xml:space="preserve"> %，偏差原因</w:t>
      </w:r>
      <w:r>
        <w:rPr>
          <w:rStyle w:val="17"/>
          <w:rFonts w:hint="eastAsia" w:ascii="宋体" w:hAnsi="宋体" w:eastAsia="宋体" w:cs="宋体"/>
          <w:b w:val="0"/>
          <w:spacing w:val="-4"/>
          <w:sz w:val="32"/>
          <w:szCs w:val="32"/>
          <w:highlight w:val="none"/>
          <w:lang w:eastAsia="zh-CN"/>
        </w:rPr>
        <w:t>：</w:t>
      </w:r>
      <w:r>
        <w:rPr>
          <w:rStyle w:val="17"/>
          <w:rFonts w:hint="eastAsia" w:ascii="宋体" w:hAnsi="宋体" w:eastAsia="宋体" w:cs="宋体"/>
          <w:b w:val="0"/>
          <w:spacing w:val="-4"/>
          <w:sz w:val="32"/>
          <w:szCs w:val="32"/>
          <w:highlight w:val="none"/>
          <w:lang w:val="en-US" w:eastAsia="zh-CN"/>
        </w:rPr>
        <w:t>无。</w:t>
      </w:r>
    </w:p>
    <w:p>
      <w:pPr>
        <w:spacing w:line="360" w:lineRule="auto"/>
        <w:ind w:firstLine="624" w:firstLineChars="200"/>
        <w:rPr>
          <w:rStyle w:val="17"/>
          <w:rFonts w:hint="eastAsia" w:ascii="宋体" w:hAnsi="宋体" w:eastAsia="宋体" w:cs="宋体"/>
          <w:b w:val="0"/>
          <w:spacing w:val="-4"/>
          <w:sz w:val="32"/>
          <w:szCs w:val="32"/>
          <w:highlight w:val="none"/>
        </w:rPr>
      </w:pPr>
      <w:r>
        <w:rPr>
          <w:rStyle w:val="17"/>
          <w:rFonts w:hint="eastAsia" w:ascii="宋体" w:hAnsi="宋体" w:eastAsia="宋体" w:cs="宋体"/>
          <w:b w:val="0"/>
          <w:spacing w:val="-4"/>
          <w:sz w:val="32"/>
          <w:szCs w:val="32"/>
          <w:highlight w:val="none"/>
        </w:rPr>
        <w:t>3、时效指标：</w:t>
      </w:r>
    </w:p>
    <w:p>
      <w:pPr>
        <w:spacing w:line="360" w:lineRule="auto"/>
        <w:ind w:firstLine="624" w:firstLineChars="200"/>
        <w:rPr>
          <w:rStyle w:val="17"/>
          <w:rFonts w:hint="eastAsia" w:ascii="宋体" w:hAnsi="宋体" w:eastAsia="宋体" w:cs="宋体"/>
          <w:b w:val="0"/>
          <w:spacing w:val="-4"/>
          <w:sz w:val="32"/>
          <w:szCs w:val="32"/>
          <w:highlight w:val="none"/>
          <w:lang w:val="en-US" w:eastAsia="zh-CN"/>
        </w:rPr>
      </w:pPr>
      <w:r>
        <w:rPr>
          <w:rStyle w:val="17"/>
          <w:rFonts w:hint="eastAsia" w:ascii="宋体" w:hAnsi="宋体" w:eastAsia="宋体" w:cs="宋体"/>
          <w:b w:val="0"/>
          <w:spacing w:val="-4"/>
          <w:sz w:val="32"/>
          <w:szCs w:val="32"/>
          <w:highlight w:val="none"/>
        </w:rPr>
        <w:t>指标1： 工资发放及时率，指标值：≥9</w:t>
      </w:r>
      <w:r>
        <w:rPr>
          <w:rStyle w:val="17"/>
          <w:rFonts w:hint="eastAsia" w:ascii="宋体" w:hAnsi="宋体" w:eastAsia="宋体" w:cs="宋体"/>
          <w:b w:val="0"/>
          <w:spacing w:val="-4"/>
          <w:sz w:val="32"/>
          <w:szCs w:val="32"/>
          <w:highlight w:val="none"/>
          <w:lang w:val="en-US" w:eastAsia="zh-CN"/>
        </w:rPr>
        <w:t>8</w:t>
      </w:r>
      <w:r>
        <w:rPr>
          <w:rStyle w:val="17"/>
          <w:rFonts w:hint="eastAsia" w:ascii="宋体" w:hAnsi="宋体" w:eastAsia="宋体" w:cs="宋体"/>
          <w:b w:val="0"/>
          <w:spacing w:val="-4"/>
          <w:sz w:val="32"/>
          <w:szCs w:val="32"/>
          <w:highlight w:val="none"/>
        </w:rPr>
        <w:t>%，实际完成值</w:t>
      </w:r>
      <w:r>
        <w:rPr>
          <w:rStyle w:val="17"/>
          <w:rFonts w:hint="eastAsia" w:ascii="宋体" w:hAnsi="宋体" w:eastAsia="宋体" w:cs="宋体"/>
          <w:b w:val="0"/>
          <w:spacing w:val="-4"/>
          <w:sz w:val="32"/>
          <w:szCs w:val="32"/>
          <w:highlight w:val="none"/>
          <w:lang w:val="en-US" w:eastAsia="zh-CN"/>
        </w:rPr>
        <w:t>100</w:t>
      </w:r>
      <w:r>
        <w:rPr>
          <w:rStyle w:val="17"/>
          <w:rFonts w:hint="eastAsia" w:ascii="宋体" w:hAnsi="宋体" w:eastAsia="宋体" w:cs="宋体"/>
          <w:b w:val="0"/>
          <w:spacing w:val="-4"/>
          <w:sz w:val="32"/>
          <w:szCs w:val="32"/>
          <w:highlight w:val="none"/>
        </w:rPr>
        <w:t>%，指标完成率</w:t>
      </w:r>
      <w:r>
        <w:rPr>
          <w:rStyle w:val="17"/>
          <w:rFonts w:hint="eastAsia" w:ascii="宋体" w:hAnsi="宋体" w:eastAsia="宋体" w:cs="宋体"/>
          <w:b w:val="0"/>
          <w:spacing w:val="-4"/>
          <w:sz w:val="32"/>
          <w:szCs w:val="32"/>
          <w:highlight w:val="none"/>
          <w:lang w:val="en-US" w:eastAsia="zh-CN"/>
        </w:rPr>
        <w:t>100</w:t>
      </w:r>
      <w:r>
        <w:rPr>
          <w:rStyle w:val="17"/>
          <w:rFonts w:hint="eastAsia" w:ascii="宋体" w:hAnsi="宋体" w:eastAsia="宋体" w:cs="宋体"/>
          <w:b w:val="0"/>
          <w:spacing w:val="-4"/>
          <w:sz w:val="32"/>
          <w:szCs w:val="32"/>
          <w:highlight w:val="none"/>
        </w:rPr>
        <w:t xml:space="preserve"> %，偏差原因</w:t>
      </w:r>
      <w:r>
        <w:rPr>
          <w:rStyle w:val="17"/>
          <w:rFonts w:hint="eastAsia" w:ascii="宋体" w:hAnsi="宋体" w:eastAsia="宋体" w:cs="宋体"/>
          <w:b w:val="0"/>
          <w:spacing w:val="-4"/>
          <w:sz w:val="32"/>
          <w:szCs w:val="32"/>
          <w:highlight w:val="none"/>
          <w:lang w:eastAsia="zh-CN"/>
        </w:rPr>
        <w:t>：</w:t>
      </w:r>
      <w:r>
        <w:rPr>
          <w:rStyle w:val="17"/>
          <w:rFonts w:hint="eastAsia" w:ascii="宋体" w:hAnsi="宋体" w:eastAsia="宋体" w:cs="宋体"/>
          <w:b w:val="0"/>
          <w:spacing w:val="-4"/>
          <w:sz w:val="32"/>
          <w:szCs w:val="32"/>
          <w:highlight w:val="none"/>
          <w:lang w:val="en-US" w:eastAsia="zh-CN"/>
        </w:rPr>
        <w:t>无。</w:t>
      </w:r>
    </w:p>
    <w:p>
      <w:pPr>
        <w:spacing w:line="360" w:lineRule="auto"/>
        <w:ind w:firstLine="624" w:firstLineChars="200"/>
        <w:rPr>
          <w:rStyle w:val="17"/>
          <w:rFonts w:hint="eastAsia" w:ascii="宋体" w:hAnsi="宋体" w:eastAsia="宋体" w:cs="宋体"/>
          <w:b w:val="0"/>
          <w:spacing w:val="-4"/>
          <w:sz w:val="32"/>
          <w:szCs w:val="32"/>
          <w:highlight w:val="none"/>
        </w:rPr>
      </w:pPr>
      <w:r>
        <w:rPr>
          <w:rStyle w:val="17"/>
          <w:rFonts w:hint="eastAsia" w:ascii="宋体" w:hAnsi="宋体" w:eastAsia="宋体" w:cs="宋体"/>
          <w:b w:val="0"/>
          <w:spacing w:val="-4"/>
          <w:sz w:val="32"/>
          <w:szCs w:val="32"/>
          <w:highlight w:val="none"/>
        </w:rPr>
        <w:t>4.成本指标：</w:t>
      </w:r>
    </w:p>
    <w:p>
      <w:pPr>
        <w:spacing w:line="360" w:lineRule="auto"/>
        <w:ind w:firstLine="640" w:firstLineChars="200"/>
        <w:rPr>
          <w:rStyle w:val="17"/>
          <w:rFonts w:hint="eastAsia" w:ascii="宋体" w:hAnsi="宋体" w:eastAsia="宋体" w:cs="宋体"/>
          <w:b w:val="0"/>
          <w:spacing w:val="-4"/>
          <w:sz w:val="32"/>
          <w:szCs w:val="32"/>
        </w:rPr>
      </w:pPr>
      <w:r>
        <w:rPr>
          <w:rFonts w:hint="eastAsia" w:ascii="宋体" w:hAnsi="宋体" w:eastAsia="宋体" w:cs="宋体"/>
          <w:sz w:val="32"/>
          <w:szCs w:val="32"/>
        </w:rPr>
        <w:t>指标1：成本控制率 ，指标值：：≤</w:t>
      </w:r>
      <w:r>
        <w:rPr>
          <w:rFonts w:hint="eastAsia" w:ascii="宋体" w:hAnsi="宋体" w:eastAsia="宋体" w:cs="宋体"/>
          <w:sz w:val="32"/>
          <w:szCs w:val="32"/>
          <w:lang w:val="en-US" w:eastAsia="zh-CN"/>
        </w:rPr>
        <w:t>100%</w:t>
      </w:r>
      <w:r>
        <w:rPr>
          <w:rFonts w:hint="eastAsia" w:ascii="宋体" w:hAnsi="宋体" w:eastAsia="宋体" w:cs="宋体"/>
          <w:sz w:val="32"/>
          <w:szCs w:val="32"/>
        </w:rPr>
        <w:t xml:space="preserve">，实际完成值 </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偏差率</w:t>
      </w:r>
      <w:r>
        <w:rPr>
          <w:rStyle w:val="17"/>
          <w:rFonts w:hint="eastAsia" w:ascii="宋体" w:hAnsi="宋体" w:eastAsia="宋体" w:cs="宋体"/>
          <w:b w:val="0"/>
          <w:spacing w:val="-4"/>
          <w:sz w:val="32"/>
          <w:szCs w:val="32"/>
          <w:lang w:val="en-US" w:eastAsia="zh-CN"/>
        </w:rPr>
        <w:t>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val="en-US" w:eastAsia="zh-CN"/>
        </w:rPr>
        <w:t>:无</w:t>
      </w:r>
      <w:r>
        <w:rPr>
          <w:rStyle w:val="17"/>
          <w:rFonts w:hint="eastAsia" w:ascii="宋体" w:hAnsi="宋体" w:eastAsia="宋体" w:cs="宋体"/>
          <w:b w:val="0"/>
          <w:spacing w:val="-4"/>
          <w:sz w:val="32"/>
          <w:szCs w:val="32"/>
        </w:rPr>
        <w:t>。</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（四）项目效益情况。</w:t>
      </w:r>
      <w:bookmarkEnd w:id="14"/>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社会效益指标：指标1：提高办公质量，指标值：有效提高，实际完成值：达成目标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满意度指标：指标1：人员满意度，指标值：≥9</w:t>
      </w:r>
      <w:r>
        <w:rPr>
          <w:rFonts w:hint="eastAsia" w:ascii="宋体" w:hAnsi="宋体" w:eastAsia="宋体" w:cs="宋体"/>
          <w:sz w:val="32"/>
          <w:szCs w:val="32"/>
          <w:lang w:val="en-US" w:eastAsia="zh-CN"/>
        </w:rPr>
        <w:t>8</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=98</w:t>
      </w:r>
      <w:r>
        <w:rPr>
          <w:rFonts w:hint="eastAsia" w:ascii="宋体" w:hAnsi="宋体" w:eastAsia="宋体" w:cs="宋体"/>
          <w:sz w:val="32"/>
          <w:szCs w:val="32"/>
        </w:rPr>
        <w:t>%，指标完成率1</w:t>
      </w:r>
      <w:r>
        <w:rPr>
          <w:rFonts w:hint="eastAsia" w:ascii="宋体" w:hAnsi="宋体" w:eastAsia="宋体" w:cs="宋体"/>
          <w:sz w:val="32"/>
          <w:szCs w:val="32"/>
          <w:lang w:val="en-US" w:eastAsia="zh-CN"/>
        </w:rPr>
        <w:t>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pStyle w:val="6"/>
        <w:shd w:val="clear" w:color="auto" w:fill="FFFFFF"/>
        <w:spacing w:before="150" w:after="150"/>
        <w:rPr>
          <w:rFonts w:hint="eastAsia" w:ascii="Arial" w:hAnsi="Arial" w:cs="Arial"/>
          <w:bCs w:val="0"/>
          <w:color w:val="333333"/>
          <w:sz w:val="32"/>
          <w:szCs w:val="32"/>
        </w:rPr>
      </w:pPr>
      <w:bookmarkStart w:id="15" w:name="_Toc68703842"/>
      <w:r>
        <w:rPr>
          <w:rFonts w:ascii="Arial" w:hAnsi="Arial" w:cs="Arial"/>
          <w:bCs w:val="0"/>
          <w:color w:val="333333"/>
          <w:sz w:val="32"/>
          <w:szCs w:val="32"/>
        </w:rPr>
        <w:t>五、预算执行进度与绩效指标偏差</w:t>
      </w:r>
    </w:p>
    <w:p>
      <w:pPr>
        <w:ind w:firstLine="640" w:firstLineChars="200"/>
        <w:rPr>
          <w:rFonts w:hint="eastAsia" w:ascii="宋体" w:hAnsi="宋体" w:eastAsia="宋体"/>
          <w:sz w:val="32"/>
          <w:szCs w:val="32"/>
          <w:lang w:eastAsia="zh-CN"/>
        </w:rPr>
      </w:pPr>
      <w:r>
        <w:rPr>
          <w:rFonts w:hint="eastAsia" w:ascii="宋体" w:hAnsi="宋体" w:eastAsia="宋体"/>
          <w:sz w:val="32"/>
          <w:szCs w:val="32"/>
        </w:rPr>
        <w:t>该项目年初预算数</w:t>
      </w:r>
      <w:r>
        <w:rPr>
          <w:rFonts w:hint="eastAsia" w:ascii="宋体" w:hAnsi="宋体" w:eastAsia="宋体"/>
          <w:sz w:val="32"/>
          <w:szCs w:val="32"/>
          <w:lang w:val="en-US" w:eastAsia="zh-CN"/>
        </w:rPr>
        <w:t>18.52</w:t>
      </w:r>
      <w:r>
        <w:rPr>
          <w:rFonts w:hint="eastAsia" w:ascii="宋体" w:hAnsi="宋体" w:eastAsia="宋体"/>
          <w:sz w:val="32"/>
          <w:szCs w:val="32"/>
        </w:rPr>
        <w:t xml:space="preserve">万元，全年预算数 </w:t>
      </w:r>
      <w:r>
        <w:rPr>
          <w:rFonts w:hint="eastAsia" w:ascii="宋体" w:hAnsi="宋体" w:eastAsia="宋体"/>
          <w:sz w:val="32"/>
          <w:szCs w:val="32"/>
          <w:lang w:val="en-US" w:eastAsia="zh-CN"/>
        </w:rPr>
        <w:t>15.43</w:t>
      </w:r>
      <w:r>
        <w:rPr>
          <w:rFonts w:hint="eastAsia" w:ascii="宋体" w:hAnsi="宋体" w:eastAsia="宋体"/>
          <w:sz w:val="32"/>
          <w:szCs w:val="32"/>
        </w:rPr>
        <w:t>万元，</w:t>
      </w:r>
      <w:r>
        <w:rPr>
          <w:rFonts w:hint="eastAsia" w:ascii="宋体" w:hAnsi="宋体" w:eastAsia="宋体"/>
          <w:sz w:val="32"/>
          <w:szCs w:val="32"/>
          <w:lang w:eastAsia="zh-CN"/>
        </w:rPr>
        <w:t>实际支出</w:t>
      </w:r>
      <w:r>
        <w:rPr>
          <w:rFonts w:hint="eastAsia" w:ascii="宋体" w:hAnsi="宋体" w:eastAsia="宋体"/>
          <w:sz w:val="32"/>
          <w:szCs w:val="32"/>
          <w:lang w:val="en-US" w:eastAsia="zh-CN"/>
        </w:rPr>
        <w:t>15.43</w:t>
      </w:r>
      <w:r>
        <w:rPr>
          <w:rFonts w:hint="eastAsia" w:ascii="宋体" w:hAnsi="宋体" w:eastAsia="宋体"/>
          <w:sz w:val="32"/>
          <w:szCs w:val="32"/>
        </w:rPr>
        <w:t>万元，预算执行率为</w:t>
      </w:r>
      <w:r>
        <w:rPr>
          <w:rFonts w:hint="eastAsia" w:ascii="宋体" w:hAnsi="宋体" w:eastAsia="宋体"/>
          <w:sz w:val="32"/>
          <w:szCs w:val="32"/>
          <w:lang w:val="en-US" w:eastAsia="zh-CN"/>
        </w:rPr>
        <w:t>100</w:t>
      </w:r>
      <w:r>
        <w:rPr>
          <w:rFonts w:hint="eastAsia" w:ascii="宋体" w:hAnsi="宋体" w:eastAsia="宋体"/>
          <w:sz w:val="32"/>
          <w:szCs w:val="32"/>
        </w:rPr>
        <w:t>%，偏差率</w:t>
      </w:r>
      <w:r>
        <w:rPr>
          <w:rFonts w:hint="eastAsia" w:ascii="宋体" w:hAnsi="宋体" w:eastAsia="宋体"/>
          <w:sz w:val="32"/>
          <w:szCs w:val="32"/>
          <w:lang w:val="en-US" w:eastAsia="zh-CN"/>
        </w:rPr>
        <w:t>0</w:t>
      </w:r>
      <w:r>
        <w:rPr>
          <w:rFonts w:hint="eastAsia" w:ascii="宋体" w:hAnsi="宋体" w:eastAsia="宋体"/>
          <w:sz w:val="32"/>
          <w:szCs w:val="32"/>
        </w:rPr>
        <w:t>%，偏差原因及改进措施：</w:t>
      </w:r>
      <w:r>
        <w:rPr>
          <w:rFonts w:hint="eastAsia" w:ascii="宋体" w:hAnsi="宋体" w:eastAsia="宋体"/>
          <w:sz w:val="32"/>
          <w:szCs w:val="32"/>
          <w:lang w:eastAsia="zh-CN"/>
        </w:rPr>
        <w:t>无</w:t>
      </w:r>
    </w:p>
    <w:p>
      <w:pPr>
        <w:pStyle w:val="3"/>
        <w:spacing w:before="0" w:after="0" w:line="360" w:lineRule="auto"/>
        <w:rPr>
          <w:rFonts w:ascii="宋体" w:hAnsi="宋体" w:eastAsia="宋体" w:cs="宋体"/>
          <w:sz w:val="32"/>
          <w:szCs w:val="32"/>
        </w:rPr>
      </w:pPr>
      <w:r>
        <w:rPr>
          <w:rFonts w:hint="eastAsia" w:ascii="宋体" w:hAnsi="宋体" w:eastAsia="宋体" w:cs="宋体"/>
          <w:sz w:val="32"/>
          <w:szCs w:val="32"/>
        </w:rPr>
        <w:t>六、主要经验及做法、存在的问题及原因分析</w:t>
      </w:r>
      <w:bookmarkEnd w:id="15"/>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（一）主要经验及做法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1、学校和财政等部门加强配合，监管有力，及时按年初预算进度支付经费，为项目实施做好资金保障。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2、项目实施过程中，按照年度计划规范地组织实施，有条不紊开展相关工作，并做好资料收集整理工作。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（二）存在的问题及原因分析</w:t>
      </w:r>
    </w:p>
    <w:p>
      <w:pPr>
        <w:spacing w:line="360" w:lineRule="auto"/>
        <w:ind w:firstLine="640" w:firstLineChars="200"/>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1.</w:t>
      </w:r>
      <w:r>
        <w:rPr>
          <w:rFonts w:hint="eastAsia" w:ascii="宋体" w:hAnsi="宋体" w:eastAsia="宋体" w:cs="宋体"/>
          <w:sz w:val="32"/>
          <w:szCs w:val="32"/>
          <w:highlight w:val="none"/>
          <w:lang w:val="en-US" w:eastAsia="zh-CN"/>
        </w:rPr>
        <w:t>存在的问题：财政</w:t>
      </w:r>
      <w:r>
        <w:rPr>
          <w:rFonts w:hint="eastAsia" w:ascii="宋体" w:hAnsi="宋体" w:eastAsia="宋体" w:cs="宋体"/>
          <w:sz w:val="32"/>
          <w:szCs w:val="32"/>
          <w:highlight w:val="none"/>
        </w:rPr>
        <w:t>绩效管理水平有待提高</w:t>
      </w:r>
      <w:r>
        <w:rPr>
          <w:rFonts w:hint="eastAsia" w:ascii="宋体" w:hAnsi="宋体" w:eastAsia="宋体" w:cs="宋体"/>
          <w:sz w:val="32"/>
          <w:szCs w:val="32"/>
          <w:highlight w:val="none"/>
          <w:lang w:eastAsia="zh-CN"/>
        </w:rPr>
        <w:t>。</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lang w:val="en-US" w:eastAsia="zh-CN"/>
        </w:rPr>
        <w:t>2.原因分析：</w:t>
      </w:r>
      <w:r>
        <w:rPr>
          <w:rFonts w:hint="eastAsia" w:ascii="宋体" w:hAnsi="宋体" w:eastAsia="宋体" w:cs="宋体"/>
          <w:sz w:val="32"/>
          <w:szCs w:val="32"/>
          <w:highlight w:val="none"/>
        </w:rPr>
        <w:t>按照财政支出绩效管理的要求，</w:t>
      </w:r>
      <w:r>
        <w:rPr>
          <w:rFonts w:hint="eastAsia" w:ascii="宋体" w:hAnsi="宋体" w:eastAsia="宋体" w:cs="宋体"/>
          <w:sz w:val="32"/>
          <w:szCs w:val="32"/>
          <w:highlight w:val="none"/>
          <w:lang w:val="en-US" w:eastAsia="zh-CN"/>
        </w:rPr>
        <w:t>不断</w:t>
      </w:r>
      <w:r>
        <w:rPr>
          <w:rFonts w:hint="eastAsia" w:ascii="宋体" w:hAnsi="宋体" w:eastAsia="宋体" w:cs="宋体"/>
          <w:sz w:val="32"/>
          <w:szCs w:val="32"/>
          <w:highlight w:val="none"/>
        </w:rPr>
        <w:t>完善绩效评价的评价体系及工作流程，提高财政资金使用管理的水平和效率。</w:t>
      </w:r>
    </w:p>
    <w:p>
      <w:pPr>
        <w:pStyle w:val="3"/>
        <w:spacing w:before="0" w:after="0" w:line="360" w:lineRule="auto"/>
        <w:rPr>
          <w:rFonts w:ascii="宋体" w:hAnsi="宋体" w:eastAsia="宋体" w:cs="宋体"/>
          <w:sz w:val="32"/>
          <w:szCs w:val="32"/>
        </w:rPr>
      </w:pPr>
      <w:bookmarkStart w:id="16" w:name="_Toc68703845"/>
      <w:r>
        <w:rPr>
          <w:rFonts w:hint="eastAsia" w:ascii="宋体" w:hAnsi="宋体" w:eastAsia="宋体" w:cs="宋体"/>
          <w:sz w:val="32"/>
          <w:szCs w:val="32"/>
        </w:rPr>
        <w:t>七、有关建议</w:t>
      </w:r>
      <w:bookmarkEnd w:id="16"/>
    </w:p>
    <w:p>
      <w:pPr>
        <w:spacing w:line="360" w:lineRule="auto"/>
        <w:ind w:firstLine="640" w:firstLineChars="200"/>
        <w:rPr>
          <w:rFonts w:ascii="宋体" w:hAnsi="宋体" w:eastAsia="宋体" w:cs="宋体"/>
          <w:sz w:val="32"/>
          <w:szCs w:val="32"/>
        </w:rPr>
      </w:pPr>
      <w:bookmarkStart w:id="17" w:name="_Toc68703846"/>
      <w:r>
        <w:rPr>
          <w:rFonts w:hint="eastAsia" w:ascii="宋体" w:hAnsi="宋体" w:eastAsia="宋体" w:cs="宋体"/>
          <w:sz w:val="32"/>
          <w:szCs w:val="32"/>
        </w:rPr>
        <w:t>进一步强化单位各部门绩效管理理念，将被动认识转化为主动实践，完善项目专项财务和业务管理制度，切实加强组织领导，深入推进项目管理和绩效评价工作。</w:t>
      </w:r>
    </w:p>
    <w:p>
      <w:pPr>
        <w:pStyle w:val="3"/>
        <w:spacing w:before="0" w:after="0" w:line="360" w:lineRule="auto"/>
        <w:rPr>
          <w:rFonts w:ascii="宋体" w:hAnsi="宋体" w:eastAsia="宋体" w:cs="宋体"/>
          <w:sz w:val="32"/>
          <w:szCs w:val="32"/>
        </w:rPr>
      </w:pPr>
      <w:r>
        <w:rPr>
          <w:rFonts w:hint="eastAsia" w:ascii="宋体" w:hAnsi="宋体" w:eastAsia="宋体" w:cs="宋体"/>
          <w:sz w:val="32"/>
          <w:szCs w:val="32"/>
        </w:rPr>
        <w:t>八、其他需要说明的问题</w:t>
      </w:r>
      <w:bookmarkEnd w:id="17"/>
    </w:p>
    <w:p>
      <w:pPr>
        <w:spacing w:line="360" w:lineRule="auto"/>
        <w:ind w:firstLine="640" w:firstLineChars="200"/>
        <w:jc w:val="left"/>
        <w:rPr>
          <w:rFonts w:ascii="宋体" w:hAnsi="宋体" w:eastAsia="宋体" w:cs="宋体"/>
          <w:color w:val="333333"/>
          <w:sz w:val="32"/>
          <w:szCs w:val="32"/>
        </w:rPr>
      </w:pPr>
      <w:r>
        <w:rPr>
          <w:rFonts w:hint="eastAsia" w:ascii="宋体" w:hAnsi="宋体" w:eastAsia="宋体" w:cs="宋体"/>
          <w:color w:val="333333"/>
          <w:sz w:val="32"/>
          <w:szCs w:val="32"/>
        </w:rPr>
        <w:t>本次预算绩效评价所采集的数据因为采集时间、数据来源等诸多因素的影响，可能会出现一定的偏差，进而对评价结果存在影响。</w:t>
      </w:r>
    </w:p>
    <w:p>
      <w:pPr>
        <w:spacing w:line="360" w:lineRule="auto"/>
        <w:rPr>
          <w:rFonts w:ascii="宋体" w:hAnsi="宋体" w:eastAsia="宋体" w:cs="宋体"/>
          <w:sz w:val="32"/>
          <w:szCs w:val="32"/>
        </w:rPr>
      </w:pPr>
    </w:p>
    <w:p>
      <w:pPr>
        <w:spacing w:line="360" w:lineRule="auto"/>
        <w:rPr>
          <w:rFonts w:ascii="宋体" w:hAnsi="宋体" w:eastAsia="宋体" w:cs="宋体"/>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9B5C5"/>
    <w:multiLevelType w:val="singleLevel"/>
    <w:tmpl w:val="C999B5C5"/>
    <w:lvl w:ilvl="0" w:tentative="0">
      <w:start w:val="1"/>
      <w:numFmt w:val="decimal"/>
      <w:lvlText w:val="%1."/>
      <w:lvlJc w:val="left"/>
      <w:pPr>
        <w:tabs>
          <w:tab w:val="left" w:pos="312"/>
        </w:tabs>
      </w:pPr>
    </w:lvl>
  </w:abstractNum>
  <w:abstractNum w:abstractNumId="1">
    <w:nsid w:val="22E85AD8"/>
    <w:multiLevelType w:val="singleLevel"/>
    <w:tmpl w:val="22E85AD8"/>
    <w:lvl w:ilvl="0" w:tentative="0">
      <w:start w:val="2"/>
      <w:numFmt w:val="decimal"/>
      <w:suff w:val="nothing"/>
      <w:lvlText w:val="%1、"/>
      <w:lvlJc w:val="left"/>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YTYxMTBiM2ZjNjAwNzJmZDE5ZjAzMDVlOTkzZTAifQ=="/>
  </w:docVars>
  <w:rsids>
    <w:rsidRoot w:val="007D49C5"/>
    <w:rsid w:val="00092664"/>
    <w:rsid w:val="000B223C"/>
    <w:rsid w:val="00125F68"/>
    <w:rsid w:val="00345F5A"/>
    <w:rsid w:val="00376D6A"/>
    <w:rsid w:val="00420750"/>
    <w:rsid w:val="004850D4"/>
    <w:rsid w:val="00506762"/>
    <w:rsid w:val="005627F0"/>
    <w:rsid w:val="00571796"/>
    <w:rsid w:val="00614288"/>
    <w:rsid w:val="007D49C5"/>
    <w:rsid w:val="008032CD"/>
    <w:rsid w:val="008464B5"/>
    <w:rsid w:val="008C631D"/>
    <w:rsid w:val="00944DB3"/>
    <w:rsid w:val="00977705"/>
    <w:rsid w:val="00987A38"/>
    <w:rsid w:val="00BA7845"/>
    <w:rsid w:val="00C36404"/>
    <w:rsid w:val="00E256B6"/>
    <w:rsid w:val="00EF1FE3"/>
    <w:rsid w:val="02C60B85"/>
    <w:rsid w:val="05D2339D"/>
    <w:rsid w:val="0CFD51A3"/>
    <w:rsid w:val="0D40160C"/>
    <w:rsid w:val="0D556D8D"/>
    <w:rsid w:val="0E602898"/>
    <w:rsid w:val="11ED0866"/>
    <w:rsid w:val="15DA37C6"/>
    <w:rsid w:val="15F1161D"/>
    <w:rsid w:val="165B2F3A"/>
    <w:rsid w:val="17797B1C"/>
    <w:rsid w:val="18517C7B"/>
    <w:rsid w:val="1B59213E"/>
    <w:rsid w:val="1E58492F"/>
    <w:rsid w:val="2338088B"/>
    <w:rsid w:val="250D1ACE"/>
    <w:rsid w:val="2732278A"/>
    <w:rsid w:val="28284A74"/>
    <w:rsid w:val="288D3427"/>
    <w:rsid w:val="2C4604BD"/>
    <w:rsid w:val="2C5777FB"/>
    <w:rsid w:val="2D6E20D4"/>
    <w:rsid w:val="2EB37960"/>
    <w:rsid w:val="2EC313A8"/>
    <w:rsid w:val="2EC44EDA"/>
    <w:rsid w:val="2F0B32F8"/>
    <w:rsid w:val="2FDC0590"/>
    <w:rsid w:val="32CB5278"/>
    <w:rsid w:val="35980961"/>
    <w:rsid w:val="38545D10"/>
    <w:rsid w:val="39203E44"/>
    <w:rsid w:val="3BC82C9D"/>
    <w:rsid w:val="3C187E62"/>
    <w:rsid w:val="3DD85CCB"/>
    <w:rsid w:val="3F3020FF"/>
    <w:rsid w:val="41154705"/>
    <w:rsid w:val="413E57AF"/>
    <w:rsid w:val="444574A1"/>
    <w:rsid w:val="44766970"/>
    <w:rsid w:val="45D95AA6"/>
    <w:rsid w:val="463827CD"/>
    <w:rsid w:val="47C86DC7"/>
    <w:rsid w:val="47D74267"/>
    <w:rsid w:val="48E56510"/>
    <w:rsid w:val="491C0184"/>
    <w:rsid w:val="49462F5C"/>
    <w:rsid w:val="49822CFC"/>
    <w:rsid w:val="4AB0013F"/>
    <w:rsid w:val="4C9E35A6"/>
    <w:rsid w:val="4D774864"/>
    <w:rsid w:val="507E34D2"/>
    <w:rsid w:val="56C105BC"/>
    <w:rsid w:val="59B21A74"/>
    <w:rsid w:val="5BEF34D6"/>
    <w:rsid w:val="5C483184"/>
    <w:rsid w:val="5C702869"/>
    <w:rsid w:val="5D3513BC"/>
    <w:rsid w:val="5E8A5738"/>
    <w:rsid w:val="607A4621"/>
    <w:rsid w:val="6099545F"/>
    <w:rsid w:val="60C5436B"/>
    <w:rsid w:val="60D62EB6"/>
    <w:rsid w:val="60F4119D"/>
    <w:rsid w:val="61846BA8"/>
    <w:rsid w:val="622575EA"/>
    <w:rsid w:val="64B452BD"/>
    <w:rsid w:val="64C64FF0"/>
    <w:rsid w:val="6543323B"/>
    <w:rsid w:val="69405EF4"/>
    <w:rsid w:val="69AA4EE0"/>
    <w:rsid w:val="6F0137F4"/>
    <w:rsid w:val="6F0C3CCB"/>
    <w:rsid w:val="756248C1"/>
    <w:rsid w:val="75EE6851"/>
    <w:rsid w:val="7BD227A0"/>
    <w:rsid w:val="7F8A3392"/>
    <w:rsid w:val="7FEC2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9"/>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autoRedefine/>
    <w:qFormat/>
    <w:uiPriority w:val="99"/>
    <w:pPr>
      <w:keepNext/>
      <w:keepLines/>
      <w:spacing w:before="260" w:after="260" w:line="416" w:lineRule="auto"/>
      <w:outlineLvl w:val="2"/>
    </w:pPr>
    <w:rPr>
      <w:b/>
      <w:bCs/>
      <w:sz w:val="32"/>
      <w:szCs w:val="32"/>
    </w:rPr>
  </w:style>
  <w:style w:type="paragraph" w:styleId="6">
    <w:name w:val="heading 4"/>
    <w:basedOn w:val="1"/>
    <w:next w:val="1"/>
    <w:link w:val="25"/>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7">
    <w:name w:val="Body Text Indent"/>
    <w:basedOn w:val="1"/>
    <w:autoRedefine/>
    <w:semiHidden/>
    <w:unhideWhenUsed/>
    <w:qFormat/>
    <w:uiPriority w:val="99"/>
    <w:pPr>
      <w:spacing w:after="120"/>
      <w:ind w:left="420" w:leftChars="200"/>
    </w:pPr>
  </w:style>
  <w:style w:type="paragraph" w:styleId="8">
    <w:name w:val="Balloon Text"/>
    <w:basedOn w:val="1"/>
    <w:link w:val="24"/>
    <w:autoRedefine/>
    <w:semiHidden/>
    <w:unhideWhenUsed/>
    <w:qFormat/>
    <w:uiPriority w:val="99"/>
    <w:rPr>
      <w:sz w:val="18"/>
      <w:szCs w:val="18"/>
    </w:rPr>
  </w:style>
  <w:style w:type="paragraph" w:styleId="9">
    <w:name w:val="footer"/>
    <w:basedOn w:val="1"/>
    <w:link w:val="23"/>
    <w:autoRedefine/>
    <w:unhideWhenUsed/>
    <w:qFormat/>
    <w:uiPriority w:val="99"/>
    <w:pPr>
      <w:tabs>
        <w:tab w:val="center" w:pos="4153"/>
        <w:tab w:val="right" w:pos="8306"/>
      </w:tabs>
      <w:snapToGrid w:val="0"/>
      <w:jc w:val="left"/>
    </w:pPr>
    <w:rPr>
      <w:sz w:val="18"/>
      <w:szCs w:val="18"/>
    </w:rPr>
  </w:style>
  <w:style w:type="paragraph" w:styleId="10">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footnote text"/>
    <w:basedOn w:val="1"/>
    <w:autoRedefine/>
    <w:qFormat/>
    <w:uiPriority w:val="0"/>
    <w:pPr>
      <w:snapToGrid w:val="0"/>
      <w:jc w:val="left"/>
    </w:pPr>
    <w:rPr>
      <w:sz w:val="18"/>
      <w:szCs w:val="18"/>
    </w:rPr>
  </w:style>
  <w:style w:type="paragraph" w:styleId="13">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4">
    <w:name w:val="Body Text First Indent 2"/>
    <w:basedOn w:val="7"/>
    <w:autoRedefine/>
    <w:qFormat/>
    <w:uiPriority w:val="0"/>
    <w:pPr>
      <w:spacing w:line="312" w:lineRule="auto"/>
      <w:ind w:firstLine="420"/>
    </w:pPr>
    <w:rPr>
      <w:rFonts w:ascii="宋体"/>
      <w:bCs/>
      <w:sz w:val="24"/>
    </w:rPr>
  </w:style>
  <w:style w:type="character" w:styleId="17">
    <w:name w:val="Strong"/>
    <w:basedOn w:val="16"/>
    <w:autoRedefine/>
    <w:qFormat/>
    <w:uiPriority w:val="0"/>
    <w:rPr>
      <w:b/>
      <w:bCs/>
    </w:rPr>
  </w:style>
  <w:style w:type="character" w:styleId="18">
    <w:name w:val="Hyperlink"/>
    <w:basedOn w:val="16"/>
    <w:autoRedefine/>
    <w:unhideWhenUsed/>
    <w:qFormat/>
    <w:uiPriority w:val="99"/>
    <w:rPr>
      <w:color w:val="0563C1" w:themeColor="hyperlink"/>
      <w:u w:val="single"/>
      <w14:textFill>
        <w14:solidFill>
          <w14:schemeClr w14:val="hlink"/>
        </w14:solidFill>
      </w14:textFill>
    </w:rPr>
  </w:style>
  <w:style w:type="character" w:customStyle="1" w:styleId="19">
    <w:name w:val="标题 1 Char"/>
    <w:basedOn w:val="16"/>
    <w:link w:val="3"/>
    <w:autoRedefine/>
    <w:qFormat/>
    <w:uiPriority w:val="9"/>
    <w:rPr>
      <w:rFonts w:ascii="Times New Roman" w:hAnsi="Times New Roman" w:eastAsia="仿宋_GB2312" w:cs="Times New Roman"/>
      <w:b/>
      <w:bCs/>
      <w:kern w:val="44"/>
      <w:sz w:val="44"/>
      <w:szCs w:val="44"/>
    </w:rPr>
  </w:style>
  <w:style w:type="character" w:customStyle="1" w:styleId="20">
    <w:name w:val="标题 2 Char"/>
    <w:basedOn w:val="16"/>
    <w:link w:val="4"/>
    <w:autoRedefine/>
    <w:qFormat/>
    <w:uiPriority w:val="9"/>
    <w:rPr>
      <w:rFonts w:asciiTheme="majorHAnsi" w:hAnsiTheme="majorHAnsi" w:eastAsiaTheme="majorEastAsia" w:cstheme="majorBidi"/>
      <w:b/>
      <w:bCs/>
      <w:sz w:val="32"/>
      <w:szCs w:val="32"/>
    </w:rPr>
  </w:style>
  <w:style w:type="paragraph" w:customStyle="1" w:styleId="21">
    <w:name w:val="TOC 标题1"/>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2">
    <w:name w:val="页眉 Char"/>
    <w:basedOn w:val="16"/>
    <w:link w:val="10"/>
    <w:autoRedefine/>
    <w:qFormat/>
    <w:uiPriority w:val="99"/>
    <w:rPr>
      <w:rFonts w:ascii="Times New Roman" w:hAnsi="Times New Roman" w:eastAsia="仿宋_GB2312" w:cs="Times New Roman"/>
      <w:sz w:val="18"/>
      <w:szCs w:val="18"/>
    </w:rPr>
  </w:style>
  <w:style w:type="character" w:customStyle="1" w:styleId="23">
    <w:name w:val="页脚 Char"/>
    <w:basedOn w:val="16"/>
    <w:link w:val="9"/>
    <w:autoRedefine/>
    <w:qFormat/>
    <w:uiPriority w:val="99"/>
    <w:rPr>
      <w:rFonts w:ascii="Times New Roman" w:hAnsi="Times New Roman" w:eastAsia="仿宋_GB2312" w:cs="Times New Roman"/>
      <w:sz w:val="18"/>
      <w:szCs w:val="18"/>
    </w:rPr>
  </w:style>
  <w:style w:type="character" w:customStyle="1" w:styleId="24">
    <w:name w:val="批注框文本 Char"/>
    <w:basedOn w:val="16"/>
    <w:link w:val="8"/>
    <w:autoRedefine/>
    <w:semiHidden/>
    <w:qFormat/>
    <w:uiPriority w:val="99"/>
    <w:rPr>
      <w:rFonts w:eastAsia="仿宋_GB2312"/>
      <w:kern w:val="2"/>
      <w:sz w:val="18"/>
      <w:szCs w:val="18"/>
    </w:rPr>
  </w:style>
  <w:style w:type="character" w:customStyle="1" w:styleId="25">
    <w:name w:val="标题 4 Char"/>
    <w:basedOn w:val="16"/>
    <w:link w:val="6"/>
    <w:autoRedefine/>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1378</Words>
  <Characters>7859</Characters>
  <Lines>65</Lines>
  <Paragraphs>18</Paragraphs>
  <TotalTime>0</TotalTime>
  <ScaleCrop>false</ScaleCrop>
  <LinksUpToDate>false</LinksUpToDate>
  <CharactersWithSpaces>9219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a～宝</cp:lastModifiedBy>
  <dcterms:modified xsi:type="dcterms:W3CDTF">2024-05-16T10:56:23Z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51B5BA3614E34512908A84F1B79A25DA_13</vt:lpwstr>
  </property>
</Properties>
</file>