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left="2246" w:leftChars="106" w:hanging="1928" w:hangingChars="600"/>
        <w:rPr>
          <w:rFonts w:hint="eastAsia" w:ascii="宋体" w:hAnsi="宋体" w:eastAsia="宋体" w:cs="宋体"/>
          <w:b/>
          <w:bCs/>
          <w:kern w:val="0"/>
          <w:sz w:val="32"/>
          <w:szCs w:val="32"/>
          <w:lang w:val="en-US" w:eastAsia="zh-CN"/>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b/>
          <w:bCs/>
          <w:kern w:val="0"/>
          <w:sz w:val="32"/>
          <w:szCs w:val="32"/>
          <w:lang w:val="en-US" w:eastAsia="zh-CN"/>
        </w:rPr>
        <w:t>包尔海乡2023年村干部、组干部、三老及离任村</w:t>
      </w:r>
    </w:p>
    <w:p>
      <w:pPr>
        <w:spacing w:line="560" w:lineRule="exact"/>
        <w:ind w:left="2229" w:leftChars="636" w:hanging="321" w:hangingChars="100"/>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干部生活补助</w:t>
      </w:r>
    </w:p>
    <w:p>
      <w:pPr>
        <w:spacing w:line="560" w:lineRule="exact"/>
        <w:ind w:firstLine="321" w:firstLineChars="100"/>
        <w:rPr>
          <w:rFonts w:hint="default" w:ascii="宋体" w:hAnsi="宋体" w:eastAsia="宋体" w:cs="宋体"/>
          <w:b/>
          <w:bCs/>
          <w:kern w:val="0"/>
          <w:sz w:val="32"/>
          <w:szCs w:val="32"/>
          <w:lang w:val="en-US" w:eastAsia="zh-CN"/>
        </w:rPr>
      </w:pPr>
      <w:r>
        <w:rPr>
          <w:rFonts w:hint="eastAsia" w:ascii="宋体" w:hAnsi="宋体" w:eastAsia="宋体" w:cs="仿宋_GB2312"/>
          <w:b/>
          <w:bCs/>
          <w:color w:val="000000"/>
          <w:kern w:val="0"/>
          <w:sz w:val="32"/>
          <w:szCs w:val="32"/>
        </w:rPr>
        <w:t>实施单位（公章）：</w:t>
      </w:r>
      <w:r>
        <w:rPr>
          <w:rFonts w:ascii="宋体" w:hAnsi="宋体" w:eastAsia="宋体" w:cs="宋体"/>
          <w:b/>
          <w:bCs/>
          <w:kern w:val="0"/>
          <w:sz w:val="32"/>
          <w:szCs w:val="32"/>
        </w:rPr>
        <w:t xml:space="preserve"> </w:t>
      </w:r>
      <w:r>
        <w:rPr>
          <w:rFonts w:hint="eastAsia" w:ascii="宋体" w:hAnsi="宋体" w:eastAsia="宋体" w:cs="宋体"/>
          <w:b/>
          <w:bCs/>
          <w:kern w:val="0"/>
          <w:sz w:val="32"/>
          <w:szCs w:val="32"/>
          <w:lang w:val="en-US" w:eastAsia="zh-CN"/>
        </w:rPr>
        <w:t>焉耆县包尔海乡人民政府</w:t>
      </w:r>
    </w:p>
    <w:p>
      <w:pPr>
        <w:spacing w:line="560" w:lineRule="exact"/>
        <w:ind w:firstLine="321" w:firstLineChars="100"/>
        <w:rPr>
          <w:rFonts w:hint="default" w:ascii="宋体" w:hAnsi="宋体" w:eastAsia="宋体" w:cs="宋体"/>
          <w:b/>
          <w:bCs/>
          <w:kern w:val="0"/>
          <w:sz w:val="32"/>
          <w:szCs w:val="32"/>
          <w:lang w:val="en-US" w:eastAsia="zh-CN"/>
        </w:rPr>
      </w:pPr>
      <w:r>
        <w:rPr>
          <w:rFonts w:hint="eastAsia" w:ascii="宋体" w:hAnsi="宋体" w:eastAsia="宋体" w:cs="仿宋_GB2312"/>
          <w:b/>
          <w:bCs/>
          <w:color w:val="000000"/>
          <w:kern w:val="0"/>
          <w:sz w:val="32"/>
          <w:szCs w:val="32"/>
        </w:rPr>
        <w:t>主管部门（公章）：</w:t>
      </w:r>
      <w:r>
        <w:rPr>
          <w:rFonts w:ascii="宋体" w:hAnsi="宋体" w:eastAsia="宋体" w:cs="宋体"/>
          <w:b/>
          <w:bCs/>
          <w:kern w:val="0"/>
          <w:sz w:val="32"/>
          <w:szCs w:val="32"/>
        </w:rPr>
        <w:t xml:space="preserve"> </w:t>
      </w:r>
      <w:r>
        <w:rPr>
          <w:rFonts w:hint="eastAsia" w:ascii="宋体" w:hAnsi="宋体" w:eastAsia="宋体" w:cs="宋体"/>
          <w:b/>
          <w:bCs/>
          <w:kern w:val="0"/>
          <w:sz w:val="32"/>
          <w:szCs w:val="32"/>
          <w:lang w:val="en-US" w:eastAsia="zh-CN"/>
        </w:rPr>
        <w:t>焉耆县人民政府</w:t>
      </w:r>
    </w:p>
    <w:p>
      <w:pPr>
        <w:spacing w:line="560" w:lineRule="exact"/>
        <w:ind w:firstLine="321" w:firstLineChars="100"/>
        <w:rPr>
          <w:rFonts w:hint="eastAsia" w:ascii="宋体" w:hAnsi="宋体" w:eastAsia="宋体" w:cs="宋体"/>
          <w:b/>
          <w:bCs/>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b/>
          <w:bCs/>
          <w:kern w:val="0"/>
          <w:sz w:val="32"/>
          <w:szCs w:val="32"/>
          <w:lang w:val="en-US" w:eastAsia="zh-CN"/>
        </w:rPr>
        <w:t>程小波</w:t>
      </w:r>
    </w:p>
    <w:p>
      <w:pPr>
        <w:spacing w:line="560" w:lineRule="exact"/>
        <w:ind w:firstLine="321" w:firstLineChars="100"/>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5</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16</w:t>
      </w:r>
      <w:r>
        <w:rPr>
          <w:rFonts w:hint="eastAsia" w:ascii="宋体" w:hAnsi="宋体" w:eastAsia="宋体" w:cs="仿宋_GB2312"/>
          <w:b/>
          <w:bCs/>
          <w:color w:val="000000"/>
          <w:kern w:val="0"/>
          <w:sz w:val="32"/>
          <w:szCs w:val="32"/>
        </w:rPr>
        <w:t>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color w:val="auto"/>
              <w:kern w:val="2"/>
              <w:sz w:val="21"/>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"_Toc68703827" </w:instrText>
          </w:r>
          <w:r>
            <w:rPr>
              <w:color w:val="auto"/>
            </w:rPr>
            <w:fldChar w:fldCharType="separate"/>
          </w:r>
          <w:r>
            <w:rPr>
              <w:rStyle w:val="13"/>
              <w:rFonts w:ascii="宋体" w:hAnsi="宋体" w:eastAsia="宋体"/>
              <w:color w:val="auto"/>
            </w:rPr>
            <w:t>一、基本情况</w:t>
          </w:r>
          <w:r>
            <w:rPr>
              <w:color w:val="auto"/>
            </w:rPr>
            <w:tab/>
          </w:r>
          <w:r>
            <w:rPr>
              <w:color w:val="auto"/>
            </w:rPr>
            <w:fldChar w:fldCharType="begin"/>
          </w:r>
          <w:r>
            <w:rPr>
              <w:color w:val="auto"/>
            </w:rPr>
            <w:instrText xml:space="preserve"> PAGEREF _Toc68703827 \h </w:instrText>
          </w:r>
          <w:r>
            <w:rPr>
              <w:color w:val="auto"/>
            </w:rPr>
            <w:fldChar w:fldCharType="separate"/>
          </w:r>
          <w:r>
            <w:rPr>
              <w:color w:val="auto"/>
            </w:rPr>
            <w:t>3</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"_Toc68703828" </w:instrText>
          </w:r>
          <w:r>
            <w:rPr>
              <w:color w:val="auto"/>
            </w:rPr>
            <w:fldChar w:fldCharType="separate"/>
          </w:r>
          <w:r>
            <w:rPr>
              <w:rStyle w:val="13"/>
              <w:rFonts w:ascii="仿宋_GB2312" w:eastAsia="仿宋_GB2312"/>
              <w:color w:val="auto"/>
            </w:rPr>
            <w:t>（一）项目概况。</w:t>
          </w:r>
          <w:r>
            <w:rPr>
              <w:color w:val="auto"/>
            </w:rPr>
            <w:tab/>
          </w:r>
          <w:r>
            <w:rPr>
              <w:color w:val="auto"/>
            </w:rPr>
            <w:fldChar w:fldCharType="begin"/>
          </w:r>
          <w:r>
            <w:rPr>
              <w:color w:val="auto"/>
            </w:rPr>
            <w:instrText xml:space="preserve"> PAGEREF _Toc68703828 \h </w:instrText>
          </w:r>
          <w:r>
            <w:rPr>
              <w:color w:val="auto"/>
            </w:rPr>
            <w:fldChar w:fldCharType="separate"/>
          </w:r>
          <w:r>
            <w:rPr>
              <w:color w:val="auto"/>
            </w:rPr>
            <w:t>3</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"_Toc68703829" </w:instrText>
          </w:r>
          <w:r>
            <w:rPr>
              <w:color w:val="auto"/>
            </w:rPr>
            <w:fldChar w:fldCharType="separate"/>
          </w:r>
          <w:r>
            <w:rPr>
              <w:rStyle w:val="13"/>
              <w:rFonts w:ascii="仿宋_GB2312" w:eastAsia="仿宋_GB2312"/>
              <w:color w:val="auto"/>
            </w:rPr>
            <w:t>（二）项目绩效目标。</w:t>
          </w:r>
          <w:r>
            <w:rPr>
              <w:color w:val="auto"/>
            </w:rPr>
            <w:tab/>
          </w:r>
          <w:r>
            <w:rPr>
              <w:color w:val="auto"/>
            </w:rPr>
            <w:fldChar w:fldCharType="begin"/>
          </w:r>
          <w:r>
            <w:rPr>
              <w:color w:val="auto"/>
            </w:rPr>
            <w:instrText xml:space="preserve"> PAGEREF _Toc68703829 \h </w:instrText>
          </w:r>
          <w:r>
            <w:rPr>
              <w:color w:val="auto"/>
            </w:rPr>
            <w:fldChar w:fldCharType="separate"/>
          </w:r>
          <w:r>
            <w:rPr>
              <w:color w:val="auto"/>
            </w:rPr>
            <w:t>4</w:t>
          </w:r>
          <w:r>
            <w:rPr>
              <w:color w:val="auto"/>
            </w:rPr>
            <w:fldChar w:fldCharType="end"/>
          </w:r>
          <w:r>
            <w:rPr>
              <w:color w:val="auto"/>
            </w:rPr>
            <w:fldChar w:fldCharType="end"/>
          </w:r>
        </w:p>
        <w:p>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"_Toc68703830" </w:instrText>
          </w:r>
          <w:r>
            <w:rPr>
              <w:color w:val="auto"/>
            </w:rPr>
            <w:fldChar w:fldCharType="separate"/>
          </w:r>
          <w:r>
            <w:rPr>
              <w:rStyle w:val="13"/>
              <w:rFonts w:ascii="宋体" w:hAnsi="宋体" w:eastAsia="宋体"/>
              <w:color w:val="auto"/>
            </w:rPr>
            <w:t>二、绩效评价工作开展情况</w:t>
          </w:r>
          <w:r>
            <w:rPr>
              <w:color w:val="auto"/>
            </w:rPr>
            <w:tab/>
          </w:r>
          <w:r>
            <w:rPr>
              <w:color w:val="auto"/>
            </w:rPr>
            <w:fldChar w:fldCharType="begin"/>
          </w:r>
          <w:r>
            <w:rPr>
              <w:color w:val="auto"/>
            </w:rPr>
            <w:instrText xml:space="preserve"> PAGEREF _Toc68703830 \h </w:instrText>
          </w:r>
          <w:r>
            <w:rPr>
              <w:color w:val="auto"/>
            </w:rPr>
            <w:fldChar w:fldCharType="separate"/>
          </w:r>
          <w:r>
            <w:rPr>
              <w:color w:val="auto"/>
            </w:rPr>
            <w:t>4</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"_Toc68703831" </w:instrText>
          </w:r>
          <w:r>
            <w:rPr>
              <w:color w:val="auto"/>
            </w:rPr>
            <w:fldChar w:fldCharType="separate"/>
          </w:r>
          <w:r>
            <w:rPr>
              <w:rStyle w:val="13"/>
              <w:rFonts w:ascii="仿宋_GB2312" w:eastAsia="仿宋_GB2312"/>
              <w:color w:val="auto"/>
            </w:rPr>
            <w:t>（一）绩效评价目的、对象和范围。</w:t>
          </w:r>
          <w:r>
            <w:rPr>
              <w:color w:val="auto"/>
            </w:rPr>
            <w:tab/>
          </w:r>
          <w:r>
            <w:rPr>
              <w:color w:val="auto"/>
            </w:rPr>
            <w:fldChar w:fldCharType="begin"/>
          </w:r>
          <w:r>
            <w:rPr>
              <w:color w:val="auto"/>
            </w:rPr>
            <w:instrText xml:space="preserve"> PAGEREF _Toc68703831 \h </w:instrText>
          </w:r>
          <w:r>
            <w:rPr>
              <w:color w:val="auto"/>
            </w:rPr>
            <w:fldChar w:fldCharType="separate"/>
          </w:r>
          <w:r>
            <w:rPr>
              <w:color w:val="auto"/>
            </w:rPr>
            <w:t>4</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"_Toc68703832" </w:instrText>
          </w:r>
          <w:r>
            <w:rPr>
              <w:color w:val="auto"/>
            </w:rPr>
            <w:fldChar w:fldCharType="separate"/>
          </w:r>
          <w:r>
            <w:rPr>
              <w:rStyle w:val="13"/>
              <w:rFonts w:ascii="仿宋_GB2312" w:eastAsia="仿宋_GB2312"/>
              <w:color w:val="auto"/>
            </w:rPr>
            <w:t>（二）绩效评价原则、评价指标体系、评价方法、评价标准等。</w:t>
          </w:r>
          <w:r>
            <w:rPr>
              <w:color w:val="auto"/>
            </w:rPr>
            <w:tab/>
          </w:r>
          <w:r>
            <w:rPr>
              <w:color w:val="auto"/>
            </w:rPr>
            <w:fldChar w:fldCharType="begin"/>
          </w:r>
          <w:r>
            <w:rPr>
              <w:color w:val="auto"/>
            </w:rPr>
            <w:instrText xml:space="preserve"> PAGEREF _Toc68703832 \h </w:instrText>
          </w:r>
          <w:r>
            <w:rPr>
              <w:color w:val="auto"/>
            </w:rPr>
            <w:fldChar w:fldCharType="separate"/>
          </w:r>
          <w:r>
            <w:rPr>
              <w:color w:val="auto"/>
            </w:rPr>
            <w:t>5</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"_Toc68703833" </w:instrText>
          </w:r>
          <w:r>
            <w:rPr>
              <w:color w:val="auto"/>
            </w:rPr>
            <w:fldChar w:fldCharType="separate"/>
          </w:r>
          <w:r>
            <w:rPr>
              <w:rStyle w:val="13"/>
              <w:rFonts w:ascii="仿宋_GB2312" w:eastAsia="仿宋_GB2312"/>
              <w:color w:val="auto"/>
            </w:rPr>
            <w:t>（三）绩效评价工作过程。</w:t>
          </w:r>
          <w:r>
            <w:rPr>
              <w:color w:val="auto"/>
            </w:rPr>
            <w:tab/>
          </w:r>
          <w:r>
            <w:rPr>
              <w:color w:val="auto"/>
            </w:rPr>
            <w:fldChar w:fldCharType="begin"/>
          </w:r>
          <w:r>
            <w:rPr>
              <w:color w:val="auto"/>
            </w:rPr>
            <w:instrText xml:space="preserve"> PAGEREF _Toc68703833 \h </w:instrText>
          </w:r>
          <w:r>
            <w:rPr>
              <w:color w:val="auto"/>
            </w:rPr>
            <w:fldChar w:fldCharType="separate"/>
          </w:r>
          <w:r>
            <w:rPr>
              <w:color w:val="auto"/>
            </w:rPr>
            <w:t>9</w:t>
          </w:r>
          <w:r>
            <w:rPr>
              <w:color w:val="auto"/>
            </w:rPr>
            <w:fldChar w:fldCharType="end"/>
          </w:r>
          <w:r>
            <w:rPr>
              <w:color w:val="auto"/>
            </w:rPr>
            <w:fldChar w:fldCharType="end"/>
          </w:r>
        </w:p>
        <w:p>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"_Toc68703834" </w:instrText>
          </w:r>
          <w:r>
            <w:rPr>
              <w:color w:val="auto"/>
            </w:rPr>
            <w:fldChar w:fldCharType="separate"/>
          </w:r>
          <w:r>
            <w:rPr>
              <w:rStyle w:val="13"/>
              <w:rFonts w:ascii="宋体" w:hAnsi="宋体" w:eastAsia="宋体"/>
              <w:color w:val="auto"/>
            </w:rPr>
            <w:t>三、综合评价情况及评价结论</w:t>
          </w:r>
          <w:r>
            <w:rPr>
              <w:color w:val="auto"/>
            </w:rPr>
            <w:tab/>
          </w:r>
          <w:r>
            <w:rPr>
              <w:color w:val="auto"/>
            </w:rPr>
            <w:fldChar w:fldCharType="begin"/>
          </w:r>
          <w:r>
            <w:rPr>
              <w:color w:val="auto"/>
            </w:rPr>
            <w:instrText xml:space="preserve"> PAGEREF _Toc68703834 \h </w:instrText>
          </w:r>
          <w:r>
            <w:rPr>
              <w:color w:val="auto"/>
            </w:rPr>
            <w:fldChar w:fldCharType="separate"/>
          </w:r>
          <w:r>
            <w:rPr>
              <w:color w:val="auto"/>
            </w:rPr>
            <w:t>10</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"_Toc68703835" </w:instrText>
          </w:r>
          <w:r>
            <w:rPr>
              <w:color w:val="auto"/>
            </w:rPr>
            <w:fldChar w:fldCharType="separate"/>
          </w:r>
          <w:r>
            <w:rPr>
              <w:rStyle w:val="13"/>
              <w:rFonts w:ascii="仿宋_GB2312" w:eastAsia="仿宋_GB2312"/>
              <w:color w:val="auto"/>
            </w:rPr>
            <w:t>（一）综合评价情况</w:t>
          </w:r>
          <w:r>
            <w:rPr>
              <w:color w:val="auto"/>
            </w:rPr>
            <w:tab/>
          </w:r>
          <w:r>
            <w:rPr>
              <w:color w:val="auto"/>
            </w:rPr>
            <w:fldChar w:fldCharType="begin"/>
          </w:r>
          <w:r>
            <w:rPr>
              <w:color w:val="auto"/>
            </w:rPr>
            <w:instrText xml:space="preserve"> PAGEREF _Toc68703835 \h </w:instrText>
          </w:r>
          <w:r>
            <w:rPr>
              <w:color w:val="auto"/>
            </w:rPr>
            <w:fldChar w:fldCharType="separate"/>
          </w:r>
          <w:r>
            <w:rPr>
              <w:color w:val="auto"/>
            </w:rPr>
            <w:t>10</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"_Toc68703836" </w:instrText>
          </w:r>
          <w:r>
            <w:rPr>
              <w:color w:val="auto"/>
            </w:rPr>
            <w:fldChar w:fldCharType="separate"/>
          </w:r>
          <w:r>
            <w:rPr>
              <w:rStyle w:val="13"/>
              <w:rFonts w:ascii="仿宋_GB2312" w:eastAsia="仿宋_GB2312"/>
              <w:color w:val="auto"/>
            </w:rPr>
            <w:t>（二）评价结论</w:t>
          </w:r>
          <w:r>
            <w:rPr>
              <w:color w:val="auto"/>
            </w:rPr>
            <w:tab/>
          </w:r>
          <w:r>
            <w:rPr>
              <w:color w:val="auto"/>
            </w:rPr>
            <w:fldChar w:fldCharType="begin"/>
          </w:r>
          <w:r>
            <w:rPr>
              <w:color w:val="auto"/>
            </w:rPr>
            <w:instrText xml:space="preserve"> PAGEREF _Toc68703836 \h </w:instrText>
          </w:r>
          <w:r>
            <w:rPr>
              <w:color w:val="auto"/>
            </w:rPr>
            <w:fldChar w:fldCharType="separate"/>
          </w:r>
          <w:r>
            <w:rPr>
              <w:color w:val="auto"/>
            </w:rPr>
            <w:t>11</w:t>
          </w:r>
          <w:r>
            <w:rPr>
              <w:color w:val="auto"/>
            </w:rPr>
            <w:fldChar w:fldCharType="end"/>
          </w:r>
          <w:r>
            <w:rPr>
              <w:color w:val="auto"/>
            </w:rPr>
            <w:fldChar w:fldCharType="end"/>
          </w:r>
        </w:p>
        <w:p>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"_Toc68703837" </w:instrText>
          </w:r>
          <w:r>
            <w:rPr>
              <w:color w:val="auto"/>
            </w:rPr>
            <w:fldChar w:fldCharType="separate"/>
          </w:r>
          <w:r>
            <w:rPr>
              <w:rStyle w:val="13"/>
              <w:rFonts w:ascii="宋体" w:hAnsi="宋体" w:eastAsia="宋体"/>
              <w:color w:val="auto"/>
            </w:rPr>
            <w:t>四、绩效评价指标分析</w:t>
          </w:r>
          <w:r>
            <w:rPr>
              <w:color w:val="auto"/>
            </w:rPr>
            <w:tab/>
          </w:r>
          <w:r>
            <w:rPr>
              <w:color w:val="auto"/>
            </w:rPr>
            <w:fldChar w:fldCharType="begin"/>
          </w:r>
          <w:r>
            <w:rPr>
              <w:color w:val="auto"/>
            </w:rPr>
            <w:instrText xml:space="preserve"> PAGEREF _Toc68703837 \h </w:instrText>
          </w:r>
          <w:r>
            <w:rPr>
              <w:color w:val="auto"/>
            </w:rPr>
            <w:fldChar w:fldCharType="separate"/>
          </w:r>
          <w:r>
            <w:rPr>
              <w:color w:val="auto"/>
            </w:rPr>
            <w:t>11</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"_Toc68703838" </w:instrText>
          </w:r>
          <w:r>
            <w:rPr>
              <w:color w:val="auto"/>
            </w:rPr>
            <w:fldChar w:fldCharType="separate"/>
          </w:r>
          <w:r>
            <w:rPr>
              <w:rStyle w:val="13"/>
              <w:rFonts w:ascii="仿宋_GB2312" w:eastAsia="仿宋_GB2312"/>
              <w:color w:val="auto"/>
            </w:rPr>
            <w:t>（一）项目决策情况。</w:t>
          </w:r>
          <w:r>
            <w:rPr>
              <w:color w:val="auto"/>
            </w:rPr>
            <w:tab/>
          </w:r>
          <w:r>
            <w:rPr>
              <w:color w:val="auto"/>
            </w:rPr>
            <w:fldChar w:fldCharType="begin"/>
          </w:r>
          <w:r>
            <w:rPr>
              <w:color w:val="auto"/>
            </w:rPr>
            <w:instrText xml:space="preserve"> PAGEREF _Toc68703838 \h </w:instrText>
          </w:r>
          <w:r>
            <w:rPr>
              <w:color w:val="auto"/>
            </w:rPr>
            <w:fldChar w:fldCharType="separate"/>
          </w:r>
          <w:r>
            <w:rPr>
              <w:color w:val="auto"/>
            </w:rPr>
            <w:t>11</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"_Toc68703839" </w:instrText>
          </w:r>
          <w:r>
            <w:rPr>
              <w:color w:val="auto"/>
            </w:rPr>
            <w:fldChar w:fldCharType="separate"/>
          </w:r>
          <w:r>
            <w:rPr>
              <w:rStyle w:val="13"/>
              <w:rFonts w:ascii="仿宋_GB2312" w:eastAsia="仿宋_GB2312"/>
              <w:color w:val="auto"/>
            </w:rPr>
            <w:t>（二）项目过程情况。</w:t>
          </w:r>
          <w:r>
            <w:rPr>
              <w:color w:val="auto"/>
            </w:rPr>
            <w:tab/>
          </w:r>
          <w:r>
            <w:rPr>
              <w:color w:val="auto"/>
            </w:rPr>
            <w:fldChar w:fldCharType="begin"/>
          </w:r>
          <w:r>
            <w:rPr>
              <w:color w:val="auto"/>
            </w:rPr>
            <w:instrText xml:space="preserve"> PAGEREF _Toc68703839 \h </w:instrText>
          </w:r>
          <w:r>
            <w:rPr>
              <w:color w:val="auto"/>
            </w:rPr>
            <w:fldChar w:fldCharType="separate"/>
          </w:r>
          <w:r>
            <w:rPr>
              <w:color w:val="auto"/>
            </w:rPr>
            <w:t>13</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"_Toc68703840" </w:instrText>
          </w:r>
          <w:r>
            <w:rPr>
              <w:color w:val="auto"/>
            </w:rPr>
            <w:fldChar w:fldCharType="separate"/>
          </w:r>
          <w:r>
            <w:rPr>
              <w:rStyle w:val="13"/>
              <w:rFonts w:ascii="仿宋_GB2312" w:eastAsia="仿宋_GB2312"/>
              <w:color w:val="auto"/>
            </w:rPr>
            <w:t>（三）项目产出情况。</w:t>
          </w:r>
          <w:r>
            <w:rPr>
              <w:color w:val="auto"/>
            </w:rPr>
            <w:tab/>
          </w:r>
          <w:r>
            <w:rPr>
              <w:color w:val="auto"/>
            </w:rPr>
            <w:fldChar w:fldCharType="begin"/>
          </w:r>
          <w:r>
            <w:rPr>
              <w:color w:val="auto"/>
            </w:rPr>
            <w:instrText xml:space="preserve"> PAGEREF _Toc68703840 \h </w:instrText>
          </w:r>
          <w:r>
            <w:rPr>
              <w:color w:val="auto"/>
            </w:rPr>
            <w:fldChar w:fldCharType="separate"/>
          </w:r>
          <w:r>
            <w:rPr>
              <w:color w:val="auto"/>
            </w:rPr>
            <w:t>14</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"_Toc68703841" </w:instrText>
          </w:r>
          <w:r>
            <w:rPr>
              <w:color w:val="auto"/>
            </w:rPr>
            <w:fldChar w:fldCharType="separate"/>
          </w:r>
          <w:r>
            <w:rPr>
              <w:rStyle w:val="13"/>
              <w:rFonts w:ascii="仿宋_GB2312" w:eastAsia="仿宋_GB2312"/>
              <w:color w:val="auto"/>
            </w:rPr>
            <w:t>（四）项目效益情况。</w:t>
          </w:r>
          <w:r>
            <w:rPr>
              <w:color w:val="auto"/>
            </w:rPr>
            <w:tab/>
          </w:r>
          <w:r>
            <w:rPr>
              <w:color w:val="auto"/>
            </w:rPr>
            <w:fldChar w:fldCharType="begin"/>
          </w:r>
          <w:r>
            <w:rPr>
              <w:color w:val="auto"/>
            </w:rPr>
            <w:instrText xml:space="preserve"> PAGEREF _Toc68703841 \h </w:instrText>
          </w:r>
          <w:r>
            <w:rPr>
              <w:color w:val="auto"/>
            </w:rPr>
            <w:fldChar w:fldCharType="separate"/>
          </w:r>
          <w:r>
            <w:rPr>
              <w:color w:val="auto"/>
            </w:rPr>
            <w:t>15</w:t>
          </w:r>
          <w:r>
            <w:rPr>
              <w:color w:val="auto"/>
            </w:rPr>
            <w:fldChar w:fldCharType="end"/>
          </w:r>
          <w:r>
            <w:rPr>
              <w:color w:val="auto"/>
            </w:rPr>
            <w:fldChar w:fldCharType="end"/>
          </w:r>
        </w:p>
        <w:p>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"_Toc68703842" </w:instrText>
          </w:r>
          <w:r>
            <w:rPr>
              <w:color w:val="auto"/>
            </w:rPr>
            <w:fldChar w:fldCharType="separate"/>
          </w:r>
          <w:r>
            <w:rPr>
              <w:rStyle w:val="13"/>
              <w:rFonts w:ascii="宋体" w:hAnsi="宋体" w:eastAsia="宋体"/>
              <w:color w:val="auto"/>
            </w:rPr>
            <w:t>五、主要经验及做法、存在的问题及原因分析</w:t>
          </w:r>
          <w:r>
            <w:rPr>
              <w:color w:val="auto"/>
            </w:rPr>
            <w:tab/>
          </w:r>
          <w:r>
            <w:rPr>
              <w:color w:val="auto"/>
            </w:rPr>
            <w:fldChar w:fldCharType="begin"/>
          </w:r>
          <w:r>
            <w:rPr>
              <w:color w:val="auto"/>
            </w:rPr>
            <w:instrText xml:space="preserve"> PAGEREF _Toc68703842 \h </w:instrText>
          </w:r>
          <w:r>
            <w:rPr>
              <w:color w:val="auto"/>
            </w:rPr>
            <w:fldChar w:fldCharType="separate"/>
          </w:r>
          <w:r>
            <w:rPr>
              <w:color w:val="auto"/>
            </w:rPr>
            <w:t>15</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"_Toc68703843" </w:instrText>
          </w:r>
          <w:r>
            <w:rPr>
              <w:color w:val="auto"/>
            </w:rPr>
            <w:fldChar w:fldCharType="separate"/>
          </w:r>
          <w:r>
            <w:rPr>
              <w:rStyle w:val="13"/>
              <w:rFonts w:ascii="仿宋_GB2312" w:eastAsia="仿宋_GB2312"/>
              <w:color w:val="auto"/>
            </w:rPr>
            <w:t>（一）主要经验及做法</w:t>
          </w:r>
          <w:r>
            <w:rPr>
              <w:color w:val="auto"/>
            </w:rPr>
            <w:tab/>
          </w:r>
          <w:r>
            <w:rPr>
              <w:color w:val="auto"/>
            </w:rPr>
            <w:fldChar w:fldCharType="begin"/>
          </w:r>
          <w:r>
            <w:rPr>
              <w:color w:val="auto"/>
            </w:rPr>
            <w:instrText xml:space="preserve"> PAGEREF _Toc68703843 \h </w:instrText>
          </w:r>
          <w:r>
            <w:rPr>
              <w:color w:val="auto"/>
            </w:rPr>
            <w:fldChar w:fldCharType="separate"/>
          </w:r>
          <w:r>
            <w:rPr>
              <w:color w:val="auto"/>
            </w:rPr>
            <w:t>15</w:t>
          </w:r>
          <w:r>
            <w:rPr>
              <w:color w:val="auto"/>
            </w:rPr>
            <w:fldChar w:fldCharType="end"/>
          </w:r>
          <w:r>
            <w:rPr>
              <w:color w:val="auto"/>
            </w:rPr>
            <w:fldChar w:fldCharType="end"/>
          </w:r>
        </w:p>
        <w:p>
          <w:pPr>
            <w:pStyle w:val="9"/>
            <w:tabs>
              <w:tab w:val="right" w:leader="dot" w:pos="8834"/>
            </w:tabs>
            <w:rPr>
              <w:rFonts w:cstheme="minorBidi"/>
              <w:color w:val="auto"/>
              <w:kern w:val="2"/>
              <w:sz w:val="21"/>
            </w:rPr>
          </w:pPr>
          <w:r>
            <w:rPr>
              <w:color w:val="auto"/>
            </w:rPr>
            <w:fldChar w:fldCharType="begin"/>
          </w:r>
          <w:r>
            <w:rPr>
              <w:color w:val="auto"/>
            </w:rPr>
            <w:instrText xml:space="preserve"> HYPERLINK \l "_Toc68703844" </w:instrText>
          </w:r>
          <w:r>
            <w:rPr>
              <w:color w:val="auto"/>
            </w:rPr>
            <w:fldChar w:fldCharType="separate"/>
          </w:r>
          <w:r>
            <w:rPr>
              <w:rStyle w:val="13"/>
              <w:rFonts w:ascii="仿宋_GB2312" w:eastAsia="仿宋_GB2312"/>
              <w:color w:val="auto"/>
            </w:rPr>
            <w:t>（二）存在的问题及原因分析</w:t>
          </w:r>
          <w:r>
            <w:rPr>
              <w:color w:val="auto"/>
            </w:rPr>
            <w:tab/>
          </w:r>
          <w:r>
            <w:rPr>
              <w:color w:val="auto"/>
            </w:rPr>
            <w:fldChar w:fldCharType="begin"/>
          </w:r>
          <w:r>
            <w:rPr>
              <w:color w:val="auto"/>
            </w:rPr>
            <w:instrText xml:space="preserve"> PAGEREF _Toc68703844 \h </w:instrText>
          </w:r>
          <w:r>
            <w:rPr>
              <w:color w:val="auto"/>
            </w:rPr>
            <w:fldChar w:fldCharType="separate"/>
          </w:r>
          <w:r>
            <w:rPr>
              <w:color w:val="auto"/>
            </w:rPr>
            <w:t>15</w:t>
          </w:r>
          <w:r>
            <w:rPr>
              <w:color w:val="auto"/>
            </w:rPr>
            <w:fldChar w:fldCharType="end"/>
          </w:r>
          <w:r>
            <w:rPr>
              <w:color w:val="auto"/>
            </w:rPr>
            <w:fldChar w:fldCharType="end"/>
          </w:r>
        </w:p>
        <w:p>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"_Toc68703845" </w:instrText>
          </w:r>
          <w:r>
            <w:rPr>
              <w:color w:val="auto"/>
            </w:rPr>
            <w:fldChar w:fldCharType="separate"/>
          </w:r>
          <w:r>
            <w:rPr>
              <w:rStyle w:val="13"/>
              <w:rFonts w:ascii="宋体" w:hAnsi="宋体" w:eastAsia="宋体"/>
              <w:color w:val="auto"/>
            </w:rPr>
            <w:t>六、有关建议</w:t>
          </w:r>
          <w:r>
            <w:rPr>
              <w:color w:val="auto"/>
            </w:rPr>
            <w:tab/>
          </w:r>
          <w:r>
            <w:rPr>
              <w:color w:val="auto"/>
            </w:rPr>
            <w:fldChar w:fldCharType="begin"/>
          </w:r>
          <w:r>
            <w:rPr>
              <w:color w:val="auto"/>
            </w:rPr>
            <w:instrText xml:space="preserve"> PAGEREF _Toc68703845 \h </w:instrText>
          </w:r>
          <w:r>
            <w:rPr>
              <w:color w:val="auto"/>
            </w:rPr>
            <w:fldChar w:fldCharType="separate"/>
          </w:r>
          <w:r>
            <w:rPr>
              <w:color w:val="auto"/>
            </w:rPr>
            <w:t>16</w:t>
          </w:r>
          <w:r>
            <w:rPr>
              <w:color w:val="auto"/>
            </w:rPr>
            <w:fldChar w:fldCharType="end"/>
          </w:r>
          <w:r>
            <w:rPr>
              <w:color w:val="auto"/>
            </w:rPr>
            <w:fldChar w:fldCharType="end"/>
          </w:r>
        </w:p>
        <w:p>
          <w:pPr>
            <w:pStyle w:val="7"/>
            <w:tabs>
              <w:tab w:val="right" w:leader="dot" w:pos="8834"/>
            </w:tabs>
            <w:rPr>
              <w:rFonts w:cstheme="minorBidi"/>
              <w:color w:val="auto"/>
              <w:kern w:val="2"/>
              <w:sz w:val="21"/>
            </w:rPr>
          </w:pPr>
          <w:r>
            <w:rPr>
              <w:color w:val="auto"/>
            </w:rPr>
            <w:fldChar w:fldCharType="begin"/>
          </w:r>
          <w:r>
            <w:rPr>
              <w:color w:val="auto"/>
            </w:rPr>
            <w:instrText xml:space="preserve"> HYPERLINK \l "_Toc68703846" </w:instrText>
          </w:r>
          <w:r>
            <w:rPr>
              <w:color w:val="auto"/>
            </w:rPr>
            <w:fldChar w:fldCharType="separate"/>
          </w:r>
          <w:r>
            <w:rPr>
              <w:rStyle w:val="13"/>
              <w:rFonts w:ascii="宋体" w:hAnsi="宋体" w:eastAsia="宋体"/>
              <w:color w:val="auto"/>
            </w:rPr>
            <w:t>七、其他需要说明的问题</w:t>
          </w:r>
          <w:r>
            <w:rPr>
              <w:color w:val="auto"/>
            </w:rPr>
            <w:tab/>
          </w:r>
          <w:r>
            <w:rPr>
              <w:color w:val="auto"/>
            </w:rPr>
            <w:fldChar w:fldCharType="begin"/>
          </w:r>
          <w:r>
            <w:rPr>
              <w:color w:val="auto"/>
            </w:rPr>
            <w:instrText xml:space="preserve"> PAGEREF _Toc68703846 \h </w:instrText>
          </w:r>
          <w:r>
            <w:rPr>
              <w:color w:val="auto"/>
            </w:rPr>
            <w:fldChar w:fldCharType="separate"/>
          </w:r>
          <w:r>
            <w:rPr>
              <w:color w:val="auto"/>
            </w:rPr>
            <w:t>16</w:t>
          </w:r>
          <w:r>
            <w:rPr>
              <w:color w:val="auto"/>
            </w:rPr>
            <w:fldChar w:fldCharType="end"/>
          </w:r>
          <w:r>
            <w:rPr>
              <w:color w:val="auto"/>
            </w:rPr>
            <w:fldChar w:fldCharType="end"/>
          </w:r>
        </w:p>
        <w:p>
          <w:pPr>
            <w:rPr>
              <w:color w:val="auto"/>
            </w:rPr>
          </w:pPr>
          <w:r>
            <w:rPr>
              <w:b/>
              <w:bCs/>
              <w:color w:val="auto"/>
              <w:lang w:val="zh-CN"/>
            </w:rPr>
            <w:fldChar w:fldCharType="end"/>
          </w:r>
        </w:p>
      </w:sdtContent>
    </w:sdt>
    <w:p>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pPr>
        <w:jc w:val="center"/>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pPr>
        <w:jc w:val="center"/>
        <w:rPr>
          <w:rFonts w:ascii="仿宋_GB2312"/>
          <w:color w:val="auto"/>
        </w:rPr>
      </w:pPr>
    </w:p>
    <w:p>
      <w:pPr>
        <w:jc w:val="center"/>
        <w:rPr>
          <w:rFonts w:ascii="仿宋_GB2312"/>
          <w:color w:val="auto"/>
          <w:szCs w:val="30"/>
        </w:rPr>
      </w:pPr>
    </w:p>
    <w:p>
      <w:pPr>
        <w:pStyle w:val="3"/>
        <w:spacing w:line="360" w:lineRule="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pPr>
        <w:pStyle w:val="4"/>
        <w:spacing w:line="360" w:lineRule="auto"/>
        <w:rPr>
          <w:rFonts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 xml:space="preserve">根据2023年全年工作目标任务，按照自治区关于调整在任村（社区）干部基本报酬补助标准、三老人员补贴标准的文件要求，维护村干部、三老人员个人的合法权益，增强农村的管理和发展，妥善解决好农村基层干部的工资待遇，充分调动广大基层村干部工作的积极性。 </w:t>
      </w:r>
    </w:p>
    <w:p>
      <w:pPr>
        <w:numPr>
          <w:ilvl w:val="0"/>
          <w:numId w:val="2"/>
        </w:num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项目背景</w:t>
      </w:r>
    </w:p>
    <w:p>
      <w:pPr>
        <w:numPr>
          <w:ilvl w:val="0"/>
          <w:numId w:val="0"/>
        </w:num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妥善解决好农村基层干部的工资待遇，维护村组干部、三老及离任村干部的合法权益，增强农村的管理和发展，充分调动广大基层村干部工作的积极性，发挥村干部在社会主义新农村建设中的引领作用。 </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2、主要内容及实施情况</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主要内容：包尔海乡政府为村干部、组干部、三老及离任村干部发放12个月的工资报酬，提高了村组干部们的工作积极性。</w:t>
      </w:r>
    </w:p>
    <w:p>
      <w:pPr>
        <w:spacing w:line="360" w:lineRule="auto"/>
        <w:ind w:firstLine="600" w:firstLineChars="200"/>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实施情况：包尔海乡政府保障30名村干部、51名组干部、29名三老及离任村干部发放12个月的工资报酬共计211.05万元，资金支付及时准确，取得了村干部们的满意度较高。</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4、资金投入和使用情况</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资金投入情况：该项目年初预算数211.05万元，全年预算数211.05万元，实际总投入211.05万元，该项目资金已全部落实到位，资金来源为财政拨款。</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资金使用情况：该项目年初预算数211.05万元，全年预算数211.05万元，全年执行数211.05万元，预算执行率为100%，用于：三老人员工资总额41.23万元、村干部工资总额74.35万元，村小组干部工资总额89.21万元。</w:t>
      </w:r>
    </w:p>
    <w:p>
      <w:pPr>
        <w:pStyle w:val="4"/>
        <w:spacing w:line="360" w:lineRule="auto"/>
        <w:ind w:firstLine="640" w:firstLineChars="200"/>
        <w:rPr>
          <w:rFonts w:ascii="仿宋_GB2312" w:eastAsia="仿宋_GB2312"/>
          <w:b w:val="0"/>
          <w:bCs w:val="0"/>
          <w:color w:val="auto"/>
        </w:rPr>
      </w:pPr>
      <w:bookmarkStart w:id="2" w:name="_Toc68703829"/>
      <w:r>
        <w:rPr>
          <w:rFonts w:hint="eastAsia" w:ascii="仿宋_GB2312" w:eastAsia="仿宋_GB2312"/>
          <w:b w:val="0"/>
          <w:bCs w:val="0"/>
          <w:color w:val="auto"/>
        </w:rPr>
        <w:t>（二）项目绩效目标。</w:t>
      </w:r>
      <w:bookmarkEnd w:id="2"/>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1、总体目标：通过该项目实施，解决全乡村干部、组干部、三老合计110名干部的工资报酬，极大改变他们的生活质量，生活条件大幅提升，极大增强村民获得感、幸福感。</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2、阶段性目标：</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第一阶段：对包尔海乡政府30名村干部、51名组干部、29名三老及离任村干部，做好符合领取报酬的资格审核。</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bookmarkStart w:id="3" w:name="_Toc68703830"/>
      <w:r>
        <w:rPr>
          <w:rFonts w:hint="eastAsia" w:ascii="Times New Roman" w:hAnsi="Times New Roman" w:eastAsia="仿宋_GB2312" w:cs="Times New Roman"/>
          <w:b w:val="0"/>
          <w:bCs w:val="0"/>
          <w:kern w:val="2"/>
          <w:sz w:val="30"/>
          <w:szCs w:val="24"/>
          <w:lang w:val="en-US" w:eastAsia="zh-CN" w:bidi="ar-SA"/>
        </w:rPr>
        <w:t>第二阶段：对符合资格领取报酬人员每个月进行资金申报，按时准确发放30名村干部、51名组干部、29名三老及离任村干部，12个月足额发放。</w:t>
      </w:r>
    </w:p>
    <w:p>
      <w:pPr>
        <w:pStyle w:val="3"/>
        <w:spacing w:line="360" w:lineRule="auto"/>
        <w:rPr>
          <w:rFonts w:ascii="宋体" w:hAnsi="宋体" w:eastAsia="宋体"/>
          <w:color w:val="auto"/>
          <w:sz w:val="32"/>
          <w:szCs w:val="32"/>
        </w:rPr>
      </w:pPr>
      <w:r>
        <w:rPr>
          <w:rFonts w:hint="eastAsia" w:ascii="宋体" w:hAnsi="宋体" w:eastAsia="宋体"/>
          <w:color w:val="auto"/>
          <w:sz w:val="32"/>
          <w:szCs w:val="32"/>
        </w:rPr>
        <w:t>二、绩效评价工作开展情况</w:t>
      </w:r>
      <w:bookmarkEnd w:id="3"/>
    </w:p>
    <w:p>
      <w:pPr>
        <w:pStyle w:val="4"/>
        <w:spacing w:line="360" w:lineRule="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pPr>
        <w:spacing w:line="360" w:lineRule="auto"/>
        <w:ind w:firstLine="600" w:firstLineChars="200"/>
        <w:jc w:val="left"/>
        <w:rPr>
          <w:rFonts w:hint="eastAsia"/>
        </w:rPr>
      </w:pPr>
      <w:r>
        <w:rPr>
          <w:rFonts w:hint="eastAsia" w:ascii="仿宋" w:hAnsi="仿宋" w:eastAsia="仿宋" w:cs="仿宋"/>
          <w:color w:val="auto"/>
        </w:rPr>
        <w:t>1</w:t>
      </w:r>
      <w:r>
        <w:rPr>
          <w:rFonts w:hint="eastAsia"/>
        </w:rPr>
        <w:t>、绩效评价目的：</w:t>
      </w:r>
    </w:p>
    <w:p>
      <w:pPr>
        <w:spacing w:line="360" w:lineRule="auto"/>
        <w:ind w:firstLine="600" w:firstLineChars="200"/>
        <w:jc w:val="left"/>
        <w:rPr>
          <w:rFonts w:hint="eastAsia"/>
        </w:rPr>
      </w:pPr>
      <w:r>
        <w:rPr>
          <w:rFonts w:hint="eastAsia"/>
        </w:rPr>
        <w:t>通过绩效评价，客观地评判项目的管理绩效，了解和掌握</w:t>
      </w:r>
      <w:r>
        <w:rPr>
          <w:rFonts w:hint="eastAsia"/>
          <w:lang w:eastAsia="zh-CN"/>
        </w:rPr>
        <w:t>包尔海</w:t>
      </w:r>
      <w:r>
        <w:rPr>
          <w:rFonts w:hint="eastAsia"/>
        </w:rPr>
        <w:t>乡2023年村干部、组干部、三老及离任村干部生活补助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rFonts w:hint="eastAsia"/>
        </w:rPr>
      </w:pPr>
      <w:r>
        <w:rPr>
          <w:rFonts w:hint="eastAsia"/>
        </w:rPr>
        <w:t>2、绩效评价对象：</w:t>
      </w:r>
    </w:p>
    <w:p>
      <w:pPr>
        <w:spacing w:line="360" w:lineRule="auto"/>
        <w:ind w:firstLine="600" w:firstLineChars="200"/>
        <w:jc w:val="left"/>
        <w:rPr>
          <w:rFonts w:hint="eastAsia"/>
        </w:rPr>
      </w:pPr>
      <w:r>
        <w:rPr>
          <w:rFonts w:hint="eastAsia"/>
        </w:rPr>
        <w:t xml:space="preserve"> </w:t>
      </w:r>
      <w:r>
        <w:rPr>
          <w:rFonts w:hint="eastAsia"/>
          <w:lang w:eastAsia="zh-CN"/>
        </w:rPr>
        <w:t>包尔海乡</w:t>
      </w:r>
      <w:r>
        <w:rPr>
          <w:rFonts w:hint="eastAsia"/>
        </w:rPr>
        <w:t>2023年村干部、组干部、三老及离任村干部生活补助</w:t>
      </w:r>
    </w:p>
    <w:p>
      <w:pPr>
        <w:spacing w:line="360" w:lineRule="auto"/>
        <w:ind w:firstLine="600" w:firstLineChars="200"/>
        <w:jc w:val="left"/>
        <w:rPr>
          <w:rFonts w:hint="eastAsia"/>
        </w:rPr>
      </w:pPr>
      <w:r>
        <w:rPr>
          <w:rFonts w:hint="eastAsia"/>
        </w:rPr>
        <w:t>3、绩效评价范围：</w:t>
      </w:r>
    </w:p>
    <w:p>
      <w:pPr>
        <w:spacing w:line="360" w:lineRule="auto"/>
        <w:ind w:firstLine="600" w:firstLineChars="200"/>
        <w:jc w:val="left"/>
        <w:rPr>
          <w:rFonts w:hint="eastAsia"/>
        </w:rPr>
      </w:pPr>
      <w:r>
        <w:rPr>
          <w:rFonts w:hint="eastAsia"/>
        </w:rPr>
        <w:t>本次评价从项目决策（包括绩效目标、决策过程）、项目管理（包括项目资金、项目实施）、项目产出（包括项目产出数量、产出质量、产出时效和产出成本）项目效益四个维度进行</w:t>
      </w:r>
      <w:r>
        <w:rPr>
          <w:rFonts w:hint="eastAsia"/>
          <w:lang w:eastAsia="zh-CN"/>
        </w:rPr>
        <w:t>包尔海</w:t>
      </w:r>
      <w:r>
        <w:rPr>
          <w:rFonts w:hint="eastAsia"/>
        </w:rPr>
        <w:t>乡2023年村干部、组干部、三老及离任村干部生活补助评价，评价核心为专项资金的支出完成情况和效果。</w:t>
      </w:r>
    </w:p>
    <w:p>
      <w:pPr>
        <w:spacing w:line="360" w:lineRule="auto"/>
        <w:ind w:firstLine="600" w:firstLineChars="200"/>
        <w:jc w:val="left"/>
        <w:rPr>
          <w:rFonts w:hint="eastAsia"/>
        </w:rPr>
      </w:pPr>
      <w:bookmarkStart w:id="5" w:name="_Toc68703832"/>
      <w:r>
        <w:rPr>
          <w:rFonts w:hint="eastAsia"/>
        </w:rPr>
        <w:t>（二）绩效评价原则、评价指标体系、评价方法、评价标准等。</w:t>
      </w:r>
      <w:bookmarkEnd w:id="5"/>
    </w:p>
    <w:p>
      <w:pPr>
        <w:spacing w:line="360" w:lineRule="auto"/>
        <w:ind w:firstLine="600" w:firstLineChars="200"/>
        <w:jc w:val="left"/>
        <w:rPr>
          <w:rFonts w:hint="eastAsia"/>
        </w:rPr>
      </w:pPr>
      <w:r>
        <w:rPr>
          <w:rFonts w:hint="eastAsia"/>
        </w:rPr>
        <w:t>本次项目绩效评价遵循以下基本原则：</w:t>
      </w:r>
    </w:p>
    <w:p>
      <w:pPr>
        <w:spacing w:line="360" w:lineRule="auto"/>
        <w:ind w:firstLine="600" w:firstLineChars="200"/>
        <w:jc w:val="left"/>
        <w:rPr>
          <w:rFonts w:hint="eastAsia"/>
        </w:rPr>
      </w:pPr>
      <w:r>
        <w:rPr>
          <w:rFonts w:hint="eastAsia"/>
        </w:rPr>
        <w:t>（一）科学公正。本次自评按照前期准备、组织实施、分析评价的程序进行，采取绩效自评，通过材料核查、问卷调查等方式，综合运用对比分析和单位各部门负责人评议等方法进行评价，确保评价过程及结果客观、公正。</w:t>
      </w:r>
    </w:p>
    <w:p>
      <w:pPr>
        <w:spacing w:line="360" w:lineRule="auto"/>
        <w:ind w:firstLine="600" w:firstLineChars="200"/>
        <w:jc w:val="left"/>
        <w:rPr>
          <w:rFonts w:hint="eastAsia"/>
        </w:rPr>
      </w:pPr>
      <w:r>
        <w:rPr>
          <w:rFonts w:hint="eastAsia"/>
        </w:rPr>
        <w:t>（二）统筹兼顾。本次由</w:t>
      </w:r>
      <w:r>
        <w:rPr>
          <w:rFonts w:hint="eastAsia"/>
          <w:lang w:eastAsia="zh-CN"/>
        </w:rPr>
        <w:t>焉耆县包尔海乡人民政府</w:t>
      </w:r>
      <w:r>
        <w:rPr>
          <w:rFonts w:hint="eastAsia"/>
        </w:rPr>
        <w:t>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00" w:firstLineChars="200"/>
        <w:jc w:val="left"/>
        <w:rPr>
          <w:rFonts w:hint="eastAsia"/>
        </w:rPr>
      </w:pPr>
      <w:r>
        <w:rPr>
          <w:rFonts w:hint="eastAsia"/>
        </w:rPr>
        <w:t>（三）激励约束。绩效评价结果应与资金分配挂钩，建立健全评价结果与与财政预算资金分配挂钩，并作为改进管理、完善政策的重要依据，向上一年度绩效评价考核优秀的部门倾斜。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00" w:firstLineChars="200"/>
        <w:jc w:val="left"/>
        <w:rPr>
          <w:rFonts w:hint="eastAsia"/>
        </w:rPr>
      </w:pPr>
      <w:r>
        <w:rPr>
          <w:rFonts w:hint="eastAsia"/>
        </w:rPr>
        <w:t>（四）公开透明。我单位绩效评价结束以后，将根据《政府信息公开条例》规定，自评结果在</w:t>
      </w:r>
      <w:r>
        <w:rPr>
          <w:rFonts w:hint="eastAsia"/>
          <w:lang w:eastAsia="zh-CN"/>
        </w:rPr>
        <w:t>焉耆县</w:t>
      </w:r>
      <w:r>
        <w:rPr>
          <w:rFonts w:hint="eastAsia"/>
        </w:rPr>
        <w:t>政府网站进行公开，广泛接受人民群众监督，接受社会各界监督，让公众全面了解政府绩效评价过程和评价结果。</w:t>
      </w:r>
    </w:p>
    <w:p>
      <w:pPr>
        <w:spacing w:line="360" w:lineRule="auto"/>
        <w:rPr>
          <w:rFonts w:hint="eastAsia"/>
          <w:color w:val="auto"/>
        </w:rPr>
      </w:pPr>
      <w:r>
        <w:rPr>
          <w:rFonts w:hint="eastAsia"/>
          <w:color w:val="auto"/>
        </w:rPr>
        <w:t>2、评价指标体系（附表说明）</w:t>
      </w:r>
    </w:p>
    <w:p>
      <w:pPr>
        <w:pStyle w:val="2"/>
      </w:pPr>
    </w:p>
    <w:p>
      <w:pPr>
        <w:pStyle w:val="4"/>
        <w:spacing w:before="0" w:after="0" w:line="240" w:lineRule="auto"/>
        <w:jc w:val="center"/>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color w:val="auto"/>
          <w:sz w:val="30"/>
          <w:szCs w:val="24"/>
          <w:highlight w:val="none"/>
        </w:rPr>
        <w:t xml:space="preserve"> </w:t>
      </w:r>
      <w:r>
        <w:rPr>
          <w:rFonts w:hint="eastAsia" w:ascii="Times New Roman" w:hAnsi="Times New Roman" w:eastAsia="仿宋_GB2312" w:cs="Times New Roman"/>
          <w:b w:val="0"/>
          <w:bCs w:val="0"/>
          <w:kern w:val="2"/>
          <w:sz w:val="30"/>
          <w:szCs w:val="24"/>
          <w:highlight w:val="none"/>
          <w:lang w:val="en-US" w:eastAsia="zh-CN" w:bidi="ar-SA"/>
        </w:rPr>
        <w:t>包尔海乡2023年村干部、组干部、三老及离任村干部生活补助项目支出绩效评价指标体系</w:t>
      </w:r>
    </w:p>
    <w:tbl>
      <w:tblPr>
        <w:tblStyle w:val="11"/>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color w:val="auto"/>
                <w:highlight w:val="none"/>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color w:val="auto"/>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5</w:t>
            </w:r>
          </w:p>
        </w:tc>
        <w:tc>
          <w:tcPr>
            <w:tcW w:w="874" w:type="dxa"/>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r>
    </w:tbl>
    <w:p>
      <w:pPr>
        <w:spacing w:line="360" w:lineRule="auto"/>
        <w:rPr>
          <w:rFonts w:hint="eastAsia"/>
          <w:color w:val="auto"/>
          <w:highlight w:val="yellow"/>
        </w:rPr>
      </w:pPr>
      <w:bookmarkStart w:id="23" w:name="_GoBack"/>
      <w:bookmarkEnd w:id="23"/>
    </w:p>
    <w:p>
      <w:pPr>
        <w:spacing w:line="360" w:lineRule="auto"/>
        <w:rPr>
          <w:rFonts w:hint="eastAsia" w:ascii="Times New Roman" w:hAnsi="Times New Roman" w:eastAsia="仿宋_GB2312" w:cs="Times New Roman"/>
          <w:b w:val="0"/>
          <w:bCs w:val="0"/>
          <w:kern w:val="2"/>
          <w:sz w:val="30"/>
          <w:szCs w:val="24"/>
          <w:lang w:val="en-US" w:eastAsia="zh-CN" w:bidi="ar-SA"/>
        </w:rPr>
      </w:pPr>
      <w:bookmarkStart w:id="6" w:name="_Toc68703833"/>
      <w:r>
        <w:rPr>
          <w:rFonts w:hint="eastAsia"/>
        </w:rPr>
        <w:t>3、</w:t>
      </w:r>
      <w:r>
        <w:rPr>
          <w:rFonts w:hint="eastAsia" w:ascii="Times New Roman" w:hAnsi="Times New Roman" w:eastAsia="仿宋_GB2312" w:cs="Times New Roman"/>
          <w:b w:val="0"/>
          <w:bCs w:val="0"/>
          <w:kern w:val="2"/>
          <w:sz w:val="30"/>
          <w:szCs w:val="24"/>
          <w:lang w:val="en-US" w:eastAsia="zh-CN" w:bidi="ar-SA"/>
        </w:rPr>
        <w:t>评价方法</w:t>
      </w:r>
    </w:p>
    <w:p>
      <w:pPr>
        <w:spacing w:line="360" w:lineRule="auto"/>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p>
    <w:p>
      <w:pPr>
        <w:spacing w:line="360" w:lineRule="auto"/>
        <w:rPr>
          <w:rFonts w:hint="eastAsia" w:ascii="Times New Roman" w:hAnsi="Times New Roman" w:eastAsia="仿宋_GB2312" w:cs="Times New Roman"/>
          <w:b w:val="0"/>
          <w:bCs w:val="0"/>
          <w:kern w:val="2"/>
          <w:sz w:val="30"/>
          <w:szCs w:val="24"/>
          <w:lang w:val="en-US" w:eastAsia="zh-CN" w:bidi="ar-SA"/>
        </w:rPr>
      </w:pPr>
      <w:r>
        <w:rPr>
          <w:rFonts w:hint="eastAsia"/>
        </w:rPr>
        <w:t>4、</w:t>
      </w:r>
      <w:r>
        <w:rPr>
          <w:rFonts w:hint="eastAsia" w:ascii="Times New Roman" w:hAnsi="Times New Roman" w:eastAsia="仿宋_GB2312" w:cs="Times New Roman"/>
          <w:b w:val="0"/>
          <w:bCs w:val="0"/>
          <w:kern w:val="2"/>
          <w:sz w:val="30"/>
          <w:szCs w:val="24"/>
          <w:lang w:val="en-US" w:eastAsia="zh-CN" w:bidi="ar-SA"/>
        </w:rPr>
        <w:t>评价标准</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本次项目支出绩效自评采用计划标准，原因是：采用计划标准能够确保目标有序实现，提高工作效率，降低风险，增强对不确定性的应对能力。</w:t>
      </w:r>
    </w:p>
    <w:bookmarkEnd w:id="6"/>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bookmarkStart w:id="7" w:name="_Toc68703834"/>
      <w:r>
        <w:rPr>
          <w:rFonts w:hint="eastAsia" w:ascii="Times New Roman" w:hAnsi="Times New Roman" w:eastAsia="仿宋_GB2312" w:cs="Times New Roman"/>
          <w:b w:val="0"/>
          <w:bCs w:val="0"/>
          <w:kern w:val="2"/>
          <w:sz w:val="30"/>
          <w:szCs w:val="24"/>
          <w:lang w:val="en-US" w:eastAsia="zh-CN" w:bidi="ar-SA"/>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360" w:lineRule="auto"/>
        <w:ind w:firstLine="600" w:firstLineChars="2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line="360" w:lineRule="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pPr>
        <w:spacing w:line="360" w:lineRule="auto"/>
        <w:rPr>
          <w:rFonts w:hint="eastAsia" w:ascii="Times New Roman" w:hAnsi="Times New Roman" w:eastAsia="仿宋_GB2312" w:cs="Times New Roman"/>
          <w:b w:val="0"/>
          <w:bCs w:val="0"/>
          <w:kern w:val="2"/>
          <w:sz w:val="30"/>
          <w:szCs w:val="24"/>
          <w:lang w:val="en-US" w:eastAsia="zh-CN" w:bidi="ar-SA"/>
        </w:rPr>
      </w:pPr>
      <w:bookmarkStart w:id="8" w:name="_Toc68703835"/>
      <w:r>
        <w:rPr>
          <w:rFonts w:hint="eastAsia" w:ascii="仿宋_GB2312" w:eastAsia="仿宋_GB2312"/>
          <w:b w:val="0"/>
          <w:bCs w:val="0"/>
        </w:rPr>
        <w:t>（一</w:t>
      </w:r>
      <w:r>
        <w:rPr>
          <w:rFonts w:hint="eastAsia" w:ascii="Times New Roman" w:hAnsi="Times New Roman" w:eastAsia="仿宋_GB2312" w:cs="Times New Roman"/>
          <w:b w:val="0"/>
          <w:bCs w:val="0"/>
          <w:kern w:val="2"/>
          <w:sz w:val="30"/>
          <w:szCs w:val="24"/>
          <w:lang w:val="en-US" w:eastAsia="zh-CN" w:bidi="ar-SA"/>
        </w:rPr>
        <w:t>）综合评价情况</w:t>
      </w:r>
      <w:bookmarkEnd w:id="8"/>
    </w:p>
    <w:p>
      <w:pPr>
        <w:spacing w:line="360" w:lineRule="auto"/>
        <w:ind w:firstLine="600" w:firstLineChars="200"/>
        <w:jc w:val="left"/>
        <w:rPr>
          <w:rFonts w:hint="eastAsia"/>
          <w:lang w:val="en-US" w:eastAsia="zh-CN"/>
        </w:rPr>
      </w:pPr>
      <w:r>
        <w:rPr>
          <w:rFonts w:hint="eastAsia"/>
          <w:lang w:val="en-US" w:eastAsia="zh-CN"/>
        </w:rP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w:t>
      </w:r>
    </w:p>
    <w:p>
      <w:pPr>
        <w:spacing w:line="360" w:lineRule="auto"/>
        <w:ind w:firstLine="600" w:firstLineChars="200"/>
        <w:jc w:val="left"/>
        <w:rPr>
          <w:rFonts w:hint="eastAsia"/>
          <w:lang w:val="en-US" w:eastAsia="zh-CN"/>
        </w:rPr>
      </w:pPr>
      <w:r>
        <w:rPr>
          <w:rFonts w:hint="eastAsia"/>
          <w:lang w:val="en-US" w:eastAsia="zh-CN"/>
        </w:rPr>
        <w:t xml:space="preserve"> </w:t>
      </w:r>
    </w:p>
    <w:p>
      <w:pPr>
        <w:spacing w:line="360" w:lineRule="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包尔海乡2023年村干部、组干部、三老及离任村干部生活补助</w:t>
      </w:r>
    </w:p>
    <w:p>
      <w:pPr>
        <w:spacing w:line="360" w:lineRule="auto"/>
        <w:ind w:firstLine="3000" w:firstLineChars="1000"/>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项目评价得分情况</w:t>
      </w:r>
    </w:p>
    <w:tbl>
      <w:tblPr>
        <w:tblStyle w:val="11"/>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auto"/>
                <w:sz w:val="22"/>
                <w:lang w:val="en-US" w:eastAsia="zh-CN"/>
              </w:rPr>
            </w:pPr>
            <w:r>
              <w:rPr>
                <w:rFonts w:hint="eastAsia"/>
                <w:b/>
                <w:bCs/>
                <w:color w:val="auto"/>
                <w:sz w:val="22"/>
                <w:lang w:val="en-US" w:eastAsia="zh-CN"/>
              </w:rPr>
              <w:t>100</w:t>
            </w:r>
          </w:p>
        </w:tc>
      </w:tr>
    </w:tbl>
    <w:p>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本项目的项目决策、项目过程、项目产出、项目效益均达到了预期要求，最终得分为100分，项目达成年度指标。</w:t>
      </w: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color w:val="auto"/>
          <w:highlight w:val="none"/>
        </w:rPr>
      </w:pPr>
      <w:r>
        <w:rPr>
          <w:rFonts w:hint="eastAsia" w:ascii="Times New Roman" w:hAnsi="Times New Roman" w:cs="Times New Roman"/>
          <w:color w:val="auto"/>
          <w:highlight w:val="none"/>
        </w:rPr>
        <w:t>项目立项依据</w:t>
      </w:r>
      <w:r>
        <w:rPr>
          <w:rFonts w:hint="eastAsia" w:ascii="Times New Roman" w:hAnsi="Times New Roman" w:cs="Times New Roman"/>
          <w:color w:val="auto"/>
          <w:highlight w:val="none"/>
          <w:lang w:val="en-US" w:eastAsia="zh-CN"/>
        </w:rPr>
        <w:t>焉党组通字【2023】3号</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关于进一步加强村干部“三酬六有”激励保障机制建设的实施意见</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(试行)，</w:t>
      </w:r>
      <w:r>
        <w:rPr>
          <w:rFonts w:hint="eastAsia"/>
          <w:color w:val="auto"/>
          <w:highlight w:val="none"/>
          <w:lang w:eastAsia="zh-CN"/>
        </w:rPr>
        <w:t>该</w:t>
      </w:r>
      <w:r>
        <w:rPr>
          <w:rFonts w:hint="eastAsia"/>
          <w:color w:val="auto"/>
          <w:highlight w:val="none"/>
        </w:rPr>
        <w:t>项目立项符合国家法律法规、国民经济发展规划和相关政策</w:t>
      </w:r>
      <w:r>
        <w:rPr>
          <w:rFonts w:hint="eastAsia"/>
          <w:color w:val="auto"/>
          <w:highlight w:val="none"/>
          <w:lang w:eastAsia="zh-CN"/>
        </w:rPr>
        <w:t>、</w:t>
      </w:r>
      <w:r>
        <w:rPr>
          <w:rFonts w:hint="eastAsia"/>
          <w:color w:val="auto"/>
          <w:highlight w:val="none"/>
        </w:rPr>
        <w:t>符合行业发展规划和政策要求</w:t>
      </w:r>
      <w:r>
        <w:rPr>
          <w:rFonts w:hint="eastAsia"/>
          <w:color w:val="auto"/>
          <w:highlight w:val="none"/>
          <w:lang w:eastAsia="zh-CN"/>
        </w:rPr>
        <w:t>、</w:t>
      </w:r>
      <w:r>
        <w:rPr>
          <w:rFonts w:hint="eastAsia"/>
          <w:color w:val="auto"/>
          <w:highlight w:val="none"/>
        </w:rPr>
        <w:t>与部门职责范围相符，属于部门履职所需</w:t>
      </w:r>
      <w:r>
        <w:rPr>
          <w:rFonts w:hint="eastAsia"/>
          <w:color w:val="auto"/>
          <w:highlight w:val="none"/>
          <w:lang w:eastAsia="zh-CN"/>
        </w:rPr>
        <w:t>，</w:t>
      </w:r>
      <w:r>
        <w:rPr>
          <w:rFonts w:hint="eastAsia"/>
          <w:color w:val="auto"/>
          <w:highlight w:val="none"/>
        </w:rPr>
        <w:t>项目属于公共财政支持范围，符合中央、地方事权支出责任划分原则</w:t>
      </w:r>
      <w:r>
        <w:rPr>
          <w:rFonts w:hint="eastAsia"/>
          <w:color w:val="auto"/>
          <w:highlight w:val="none"/>
          <w:lang w:eastAsia="zh-CN"/>
        </w:rPr>
        <w:t>，</w:t>
      </w:r>
      <w:r>
        <w:rPr>
          <w:rFonts w:hint="eastAsia"/>
          <w:color w:val="auto"/>
          <w:highlight w:val="none"/>
        </w:rPr>
        <w:t>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color w:val="auto"/>
          <w:highlight w:val="none"/>
        </w:rPr>
      </w:pPr>
      <w:r>
        <w:rPr>
          <w:rFonts w:hint="eastAsia" w:ascii="Times New Roman" w:hAnsi="Times New Roman" w:cs="Times New Roman"/>
          <w:color w:val="auto"/>
          <w:highlight w:val="none"/>
          <w:lang w:eastAsia="zh-CN"/>
        </w:rPr>
        <w:t>包尔海乡人民政府三老、村干部、组干部补助发放根据</w:t>
      </w:r>
      <w:r>
        <w:rPr>
          <w:rFonts w:hint="eastAsia" w:ascii="Times New Roman" w:hAnsi="Times New Roman" w:cs="Times New Roman"/>
          <w:color w:val="auto"/>
          <w:highlight w:val="none"/>
          <w:lang w:val="en-US" w:eastAsia="zh-CN"/>
        </w:rPr>
        <w:t>焉党组通字【2023】3号</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关于进一步加强村干部“三酬六有”激励保障机制建设的实施意见</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(试行)，</w:t>
      </w:r>
      <w:r>
        <w:rPr>
          <w:rFonts w:hint="eastAsia"/>
          <w:color w:val="auto"/>
          <w:highlight w:val="none"/>
          <w:lang w:eastAsia="zh-CN"/>
        </w:rPr>
        <w:t>该</w:t>
      </w:r>
      <w:r>
        <w:rPr>
          <w:rFonts w:hint="eastAsia"/>
          <w:color w:val="auto"/>
          <w:highlight w:val="none"/>
        </w:rPr>
        <w:t>项目按照规定的程序申请设立</w:t>
      </w:r>
      <w:r>
        <w:rPr>
          <w:rFonts w:hint="eastAsia"/>
          <w:color w:val="auto"/>
          <w:highlight w:val="none"/>
          <w:lang w:eastAsia="zh-CN"/>
        </w:rPr>
        <w:t>，</w:t>
      </w:r>
      <w:r>
        <w:rPr>
          <w:rFonts w:hint="eastAsia"/>
          <w:color w:val="auto"/>
          <w:highlight w:val="none"/>
        </w:rPr>
        <w:t>审批文件、材料符合相关要求</w:t>
      </w:r>
      <w:r>
        <w:rPr>
          <w:rFonts w:hint="eastAsia"/>
          <w:color w:val="auto"/>
          <w:highlight w:val="none"/>
          <w:lang w:eastAsia="zh-CN"/>
        </w:rPr>
        <w:t>，</w:t>
      </w:r>
      <w:r>
        <w:rPr>
          <w:rFonts w:hint="eastAsia"/>
          <w:color w:val="auto"/>
          <w:highlight w:val="none"/>
        </w:rPr>
        <w:t>事前已经过必要的可行性研究、专家论证、风险评估、绩效评估、集体决策。</w:t>
      </w:r>
    </w:p>
    <w:p>
      <w:pPr>
        <w:spacing w:line="360" w:lineRule="auto"/>
        <w:ind w:firstLine="600" w:firstLineChars="200"/>
        <w:rPr>
          <w:rFonts w:hint="eastAsia"/>
          <w:color w:val="auto"/>
        </w:rPr>
      </w:pPr>
      <w:r>
        <w:rPr>
          <w:rFonts w:hint="eastAsia"/>
          <w:color w:val="auto"/>
        </w:rPr>
        <w:t>3、绩效目标合理性</w:t>
      </w:r>
    </w:p>
    <w:p>
      <w:pPr>
        <w:spacing w:line="360" w:lineRule="auto"/>
        <w:ind w:firstLine="600" w:firstLineChars="200"/>
        <w:rPr>
          <w:rFonts w:hint="eastAsia"/>
          <w:color w:val="auto"/>
        </w:rPr>
      </w:pPr>
      <w:r>
        <w:rPr>
          <w:rFonts w:hint="eastAsia"/>
          <w:color w:val="auto"/>
        </w:rPr>
        <w:t xml:space="preserve"> </w:t>
      </w:r>
      <w:r>
        <w:rPr>
          <w:rFonts w:hint="eastAsia"/>
          <w:color w:val="auto"/>
          <w:lang w:eastAsia="zh-CN"/>
        </w:rPr>
        <w:t>包尔海乡人民政府发放三老、村干部、组干部</w:t>
      </w:r>
      <w:r>
        <w:rPr>
          <w:rFonts w:hint="eastAsia"/>
          <w:color w:val="auto"/>
        </w:rPr>
        <w:t>项目设立了项目绩效目标，与</w:t>
      </w:r>
      <w:r>
        <w:rPr>
          <w:rFonts w:hint="eastAsia"/>
          <w:color w:val="auto"/>
          <w:lang w:eastAsia="zh-CN"/>
        </w:rPr>
        <w:t>加快包尔海乡增加干部收入、提高干部们的生活条件</w:t>
      </w:r>
      <w:r>
        <w:rPr>
          <w:rFonts w:hint="eastAsia"/>
          <w:color w:val="auto"/>
        </w:rPr>
        <w:t>，项目的预期产出效益和效果也均能符合正常的业绩水平，与预算确定的项目投资额或资金量相匹配。</w:t>
      </w:r>
    </w:p>
    <w:p>
      <w:pPr>
        <w:spacing w:line="360" w:lineRule="auto"/>
        <w:ind w:firstLine="600" w:firstLineChars="200"/>
        <w:rPr>
          <w:rFonts w:hint="eastAsia"/>
          <w:color w:val="auto"/>
        </w:rPr>
      </w:pPr>
      <w:r>
        <w:rPr>
          <w:rFonts w:hint="eastAsia"/>
          <w:color w:val="auto"/>
        </w:rPr>
        <w:t>4、绩效指标明确性</w:t>
      </w:r>
    </w:p>
    <w:p>
      <w:pPr>
        <w:spacing w:line="360" w:lineRule="auto"/>
        <w:ind w:firstLine="600" w:firstLineChars="200"/>
        <w:rPr>
          <w:rFonts w:hint="eastAsia"/>
          <w:color w:val="auto"/>
        </w:rPr>
      </w:pPr>
      <w:bookmarkStart w:id="12" w:name="_Hlk68699917"/>
      <w:bookmarkStart w:id="13" w:name="_Toc68703839"/>
      <w:r>
        <w:rPr>
          <w:rFonts w:hint="eastAsia"/>
          <w:color w:val="auto"/>
        </w:rPr>
        <w:t xml:space="preserve"> </w:t>
      </w:r>
      <w:r>
        <w:rPr>
          <w:rFonts w:hint="eastAsia"/>
          <w:color w:val="auto"/>
          <w:lang w:eastAsia="zh-CN"/>
        </w:rPr>
        <w:t>包尔海乡人民政府发放三老人员，村干部、组干部补助发放项目</w:t>
      </w:r>
      <w:r>
        <w:rPr>
          <w:rFonts w:hint="eastAsia"/>
          <w:color w:val="auto"/>
        </w:rPr>
        <w:t>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7</w:t>
      </w:r>
      <w:r>
        <w:rPr>
          <w:rFonts w:hint="eastAsia"/>
          <w:color w:val="auto"/>
        </w:rPr>
        <w:t>条，其中量化指标条数共</w:t>
      </w:r>
      <w:r>
        <w:rPr>
          <w:rFonts w:hint="eastAsia"/>
          <w:color w:val="auto"/>
          <w:lang w:val="en-US" w:eastAsia="zh-CN"/>
        </w:rPr>
        <w:t>6</w:t>
      </w:r>
      <w:r>
        <w:rPr>
          <w:rFonts w:hint="eastAsia"/>
          <w:color w:val="auto"/>
        </w:rPr>
        <w:t>条，所有绩效指标均通过清晰、可衡量的指标值予以体现，并且做到了与项目目标任务数或计划数相对应。</w:t>
      </w:r>
      <w:bookmarkEnd w:id="12"/>
    </w:p>
    <w:p>
      <w:pPr>
        <w:spacing w:line="360" w:lineRule="auto"/>
        <w:ind w:firstLine="600" w:firstLineChars="200"/>
        <w:rPr>
          <w:rFonts w:hint="eastAsia"/>
          <w:color w:val="auto"/>
        </w:rPr>
      </w:pPr>
      <w:r>
        <w:rPr>
          <w:rFonts w:hint="eastAsia"/>
          <w:color w:val="auto"/>
        </w:rPr>
        <w:t>5、预算编制科学性</w:t>
      </w:r>
    </w:p>
    <w:p>
      <w:pPr>
        <w:spacing w:line="360" w:lineRule="auto"/>
        <w:ind w:firstLine="600" w:firstLineChars="200"/>
        <w:rPr>
          <w:rFonts w:hint="eastAsia"/>
          <w:color w:val="auto"/>
        </w:rPr>
      </w:pPr>
      <w:r>
        <w:rPr>
          <w:rFonts w:hint="eastAsia"/>
          <w:color w:val="auto"/>
          <w:lang w:eastAsia="zh-CN"/>
        </w:rPr>
        <w:t>该项目</w:t>
      </w:r>
      <w:r>
        <w:rPr>
          <w:rFonts w:hint="eastAsia"/>
          <w:color w:val="auto"/>
        </w:rPr>
        <w:t>预算编制经过科学论证</w:t>
      </w:r>
      <w:r>
        <w:rPr>
          <w:rFonts w:hint="eastAsia"/>
          <w:color w:val="auto"/>
          <w:lang w:eastAsia="zh-CN"/>
        </w:rPr>
        <w:t>，</w:t>
      </w:r>
      <w:r>
        <w:rPr>
          <w:rFonts w:hint="eastAsia"/>
          <w:color w:val="auto"/>
        </w:rPr>
        <w:t>预算内容与项目内容匹配</w:t>
      </w:r>
      <w:r>
        <w:rPr>
          <w:rFonts w:hint="eastAsia"/>
          <w:color w:val="auto"/>
          <w:lang w:eastAsia="zh-CN"/>
        </w:rPr>
        <w:t>，</w:t>
      </w:r>
      <w:r>
        <w:rPr>
          <w:rFonts w:hint="eastAsia"/>
          <w:color w:val="auto"/>
        </w:rPr>
        <w:t>预算额度测算依据充分，按照标准编制</w:t>
      </w:r>
      <w:r>
        <w:rPr>
          <w:rFonts w:hint="eastAsia"/>
          <w:color w:val="auto"/>
          <w:lang w:eastAsia="zh-CN"/>
        </w:rPr>
        <w:t>，</w:t>
      </w:r>
      <w:r>
        <w:rPr>
          <w:rFonts w:hint="eastAsia"/>
          <w:color w:val="auto"/>
        </w:rPr>
        <w:t>预算确定的项目投资额或资金量与工作任务相匹配。</w:t>
      </w:r>
    </w:p>
    <w:p>
      <w:pPr>
        <w:spacing w:line="360" w:lineRule="auto"/>
        <w:ind w:firstLine="600" w:firstLineChars="200"/>
        <w:rPr>
          <w:rFonts w:hint="eastAsia"/>
          <w:color w:val="auto"/>
        </w:rPr>
      </w:pPr>
      <w:r>
        <w:rPr>
          <w:rFonts w:hint="eastAsia"/>
          <w:color w:val="auto"/>
        </w:rPr>
        <w:t>6、资金分配合理性</w:t>
      </w:r>
    </w:p>
    <w:p>
      <w:pPr>
        <w:spacing w:line="360" w:lineRule="auto"/>
        <w:ind w:firstLine="600" w:firstLineChars="200"/>
        <w:rPr>
          <w:rFonts w:hint="eastAsia"/>
          <w:color w:val="auto"/>
        </w:rPr>
      </w:pPr>
      <w:r>
        <w:rPr>
          <w:rFonts w:hint="eastAsia"/>
          <w:color w:val="auto"/>
          <w:lang w:eastAsia="zh-CN"/>
        </w:rPr>
        <w:t>该项目</w:t>
      </w:r>
      <w:r>
        <w:rPr>
          <w:rFonts w:hint="eastAsia"/>
          <w:color w:val="auto"/>
        </w:rPr>
        <w:t>预算资金分配依据充分</w:t>
      </w:r>
      <w:r>
        <w:rPr>
          <w:rFonts w:hint="eastAsia"/>
          <w:color w:val="auto"/>
          <w:lang w:eastAsia="zh-CN"/>
        </w:rPr>
        <w:t>，</w:t>
      </w:r>
      <w:r>
        <w:rPr>
          <w:rFonts w:hint="eastAsia"/>
          <w:color w:val="auto"/>
        </w:rPr>
        <w:t>资金分配额度合理，与项目相适应。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ind w:firstLine="600" w:firstLineChars="200"/>
        <w:rPr>
          <w:rFonts w:hint="eastAsia"/>
          <w:color w:val="auto"/>
          <w:lang w:val="en-US" w:eastAsia="zh-CN"/>
        </w:rPr>
      </w:pPr>
      <w:r>
        <w:rPr>
          <w:rFonts w:hint="eastAsia"/>
          <w:color w:val="auto"/>
          <w:lang w:val="en-US" w:eastAsia="zh-CN"/>
        </w:rPr>
        <w:t>1、资金到位率：</w:t>
      </w:r>
    </w:p>
    <w:p>
      <w:pPr>
        <w:spacing w:line="360" w:lineRule="auto"/>
        <w:ind w:firstLine="600" w:firstLineChars="200"/>
        <w:rPr>
          <w:rFonts w:hint="eastAsia"/>
          <w:color w:val="auto"/>
          <w:lang w:val="en-US" w:eastAsia="zh-CN"/>
        </w:rPr>
      </w:pPr>
      <w:r>
        <w:rPr>
          <w:rFonts w:hint="eastAsia"/>
          <w:color w:val="auto"/>
          <w:lang w:val="en-US" w:eastAsia="zh-CN"/>
        </w:rPr>
        <w:t>实际到位资金211.05万元，预算资金211.05万元，资金到位率100%。</w:t>
      </w:r>
    </w:p>
    <w:p>
      <w:pPr>
        <w:spacing w:line="360" w:lineRule="auto"/>
        <w:ind w:firstLine="600" w:firstLineChars="200"/>
        <w:rPr>
          <w:rFonts w:hint="eastAsia"/>
          <w:color w:val="auto"/>
          <w:lang w:val="en-US" w:eastAsia="zh-CN"/>
        </w:rPr>
      </w:pPr>
      <w:r>
        <w:rPr>
          <w:rFonts w:hint="eastAsia"/>
          <w:color w:val="auto"/>
          <w:lang w:val="en-US" w:eastAsia="zh-CN"/>
        </w:rPr>
        <w:t>2、预算执行率</w:t>
      </w:r>
    </w:p>
    <w:p>
      <w:pPr>
        <w:spacing w:line="360" w:lineRule="auto"/>
        <w:ind w:firstLine="600" w:firstLineChars="200"/>
        <w:rPr>
          <w:rFonts w:hint="eastAsia"/>
          <w:color w:val="auto"/>
          <w:lang w:val="en-US" w:eastAsia="zh-CN"/>
        </w:rPr>
      </w:pPr>
      <w:r>
        <w:rPr>
          <w:rFonts w:hint="eastAsia"/>
          <w:color w:val="auto"/>
          <w:lang w:val="en-US" w:eastAsia="zh-CN"/>
        </w:rPr>
        <w:t>年初预算数211.05万元，全年预算数211.05万元，全年执行数211.05万元，预算执行率为100%。</w:t>
      </w:r>
    </w:p>
    <w:p>
      <w:pPr>
        <w:spacing w:line="360" w:lineRule="auto"/>
        <w:ind w:firstLine="600" w:firstLineChars="200"/>
        <w:rPr>
          <w:rFonts w:hint="eastAsia"/>
          <w:color w:val="auto"/>
        </w:rPr>
      </w:pPr>
      <w:bookmarkStart w:id="14" w:name="_Toc68703840"/>
      <w:r>
        <w:rPr>
          <w:rFonts w:hint="eastAsia"/>
          <w:color w:val="auto"/>
        </w:rPr>
        <w:t>3、资金使用合规性</w:t>
      </w:r>
    </w:p>
    <w:p>
      <w:pPr>
        <w:spacing w:line="360" w:lineRule="auto"/>
        <w:ind w:firstLine="600" w:firstLineChars="200"/>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ind w:firstLine="600" w:firstLineChars="200"/>
        <w:rPr>
          <w:rFonts w:hint="eastAsia"/>
          <w:color w:val="auto"/>
        </w:rPr>
      </w:pPr>
      <w:r>
        <w:rPr>
          <w:rFonts w:hint="eastAsia"/>
          <w:color w:val="auto"/>
        </w:rPr>
        <w:t>4、管理制度健全性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严格遵守《会计法》等各项财经法规，能够按照行政事业单位财务制度设置会计科目及有关明细科目，账务核算比较规范，财务管理基本能够做到独立核算、专人管理、专款专用。项目资金管理实施专款专用，严格管理，集体会议决定，专人审核支付。县财政部门积极督促资金本单位对照绩效目标做好绩效监控，确保五号渠乡村组干部工资、三老及离任村干部生活补助项目顺利实施。</w:t>
      </w:r>
    </w:p>
    <w:p>
      <w:pPr>
        <w:spacing w:line="360" w:lineRule="auto"/>
        <w:ind w:firstLine="600" w:firstLineChars="200"/>
        <w:rPr>
          <w:rFonts w:hint="eastAsia"/>
          <w:color w:val="auto"/>
        </w:rPr>
      </w:pPr>
      <w:r>
        <w:rPr>
          <w:rFonts w:hint="eastAsia"/>
          <w:color w:val="auto"/>
        </w:rPr>
        <w:t>5、制度执行有效性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项目实施过程中乡政府、村两委加强项目的监督管理，确保项目按时按量完成。乡政府项目办认真对资料进行整理和收集。乡项目办、乡党政办与财政所的分工协做，共同管理好五号渠乡村组干部工资、三老及离任村干部生活补助支付资金，提高资金使用效益。</w:t>
      </w:r>
    </w:p>
    <w:p>
      <w:pPr>
        <w:spacing w:line="360" w:lineRule="auto"/>
        <w:ind w:firstLine="600" w:firstLineChars="200"/>
        <w:rPr>
          <w:rFonts w:hint="eastAsia"/>
          <w:color w:val="auto"/>
        </w:rPr>
      </w:pPr>
      <w:r>
        <w:rPr>
          <w:rFonts w:hint="eastAsia"/>
          <w:color w:val="auto"/>
        </w:rPr>
        <w:t>（三）项目产出情况。</w:t>
      </w:r>
      <w:bookmarkEnd w:id="14"/>
    </w:p>
    <w:p>
      <w:pPr>
        <w:spacing w:line="360" w:lineRule="auto"/>
        <w:ind w:firstLine="600" w:firstLineChars="200"/>
        <w:rPr>
          <w:rFonts w:hint="eastAsia"/>
          <w:color w:val="auto"/>
          <w:lang w:val="en-US" w:eastAsia="zh-CN"/>
        </w:rPr>
      </w:pPr>
      <w:r>
        <w:rPr>
          <w:rFonts w:hint="eastAsia"/>
          <w:color w:val="auto"/>
          <w:lang w:val="en-US" w:eastAsia="zh-CN"/>
        </w:rPr>
        <w:t>1、数量指标：指标1： 村干部总人数 ，指标值：30人，实际完成值 30人，指标完成率100%，偏差原因：无；</w:t>
      </w:r>
    </w:p>
    <w:p>
      <w:pPr>
        <w:spacing w:line="360" w:lineRule="auto"/>
        <w:ind w:firstLine="600" w:firstLineChars="200"/>
        <w:rPr>
          <w:rFonts w:hint="eastAsia"/>
          <w:color w:val="auto"/>
          <w:lang w:val="en-US" w:eastAsia="zh-CN"/>
        </w:rPr>
      </w:pPr>
      <w:r>
        <w:rPr>
          <w:rFonts w:hint="eastAsia"/>
          <w:color w:val="auto"/>
          <w:lang w:val="en-US" w:eastAsia="zh-CN"/>
        </w:rPr>
        <w:t>指标2：组干部总人数 ，指标值：51人，实际完成值51人，指标完成率100%，偏差原因：无；</w:t>
      </w:r>
    </w:p>
    <w:p>
      <w:pPr>
        <w:spacing w:line="360" w:lineRule="auto"/>
        <w:ind w:firstLine="600" w:firstLineChars="200"/>
        <w:rPr>
          <w:rFonts w:hint="eastAsia"/>
          <w:color w:val="auto"/>
          <w:lang w:val="en-US" w:eastAsia="zh-CN"/>
        </w:rPr>
      </w:pPr>
      <w:r>
        <w:rPr>
          <w:rFonts w:hint="eastAsia"/>
          <w:color w:val="auto"/>
          <w:lang w:val="en-US" w:eastAsia="zh-CN"/>
        </w:rPr>
        <w:t>指标3：三老及离任村干部总人数 ，指标值：29人，实际完成值 29人，指标完成率100%，偏差原因：无；</w:t>
      </w:r>
    </w:p>
    <w:p>
      <w:pPr>
        <w:spacing w:line="360" w:lineRule="auto"/>
        <w:ind w:firstLine="600" w:firstLineChars="200"/>
        <w:rPr>
          <w:rFonts w:hint="eastAsia"/>
          <w:color w:val="auto"/>
          <w:lang w:val="en-US" w:eastAsia="zh-CN"/>
        </w:rPr>
      </w:pPr>
      <w:r>
        <w:rPr>
          <w:rFonts w:hint="eastAsia"/>
          <w:color w:val="auto"/>
          <w:lang w:val="en-US" w:eastAsia="zh-CN"/>
        </w:rPr>
        <w:t>2.质量指标：指标1：工资发放准确率，</w:t>
      </w:r>
      <w:bookmarkStart w:id="15" w:name="_Hlk98607777"/>
      <w:r>
        <w:rPr>
          <w:rFonts w:hint="eastAsia"/>
          <w:color w:val="auto"/>
          <w:lang w:val="en-US" w:eastAsia="zh-CN"/>
        </w:rPr>
        <w:t>指标值：100%   ，实际完成值100%，</w:t>
      </w:r>
      <w:bookmarkStart w:id="16" w:name="_Hlk98607678"/>
      <w:r>
        <w:rPr>
          <w:rFonts w:hint="eastAsia"/>
          <w:color w:val="auto"/>
          <w:lang w:val="en-US" w:eastAsia="zh-CN"/>
        </w:rPr>
        <w:t>指标完成率100%，偏差原因：无；</w:t>
      </w:r>
      <w:bookmarkEnd w:id="15"/>
      <w:bookmarkEnd w:id="16"/>
    </w:p>
    <w:p>
      <w:pPr>
        <w:spacing w:line="360" w:lineRule="auto"/>
        <w:ind w:firstLine="600" w:firstLineChars="200"/>
        <w:rPr>
          <w:rFonts w:hint="eastAsia"/>
          <w:color w:val="auto"/>
          <w:lang w:val="en-US" w:eastAsia="zh-CN"/>
        </w:rPr>
      </w:pPr>
      <w:r>
        <w:rPr>
          <w:rFonts w:hint="eastAsia"/>
          <w:color w:val="auto"/>
          <w:lang w:val="en-US" w:eastAsia="zh-CN"/>
        </w:rPr>
        <w:t>3.时效指标：指标1：三老人员工资总额，指标值： 100% ，实际完成值100%，指标完成率100%，偏差原因：无；</w:t>
      </w:r>
    </w:p>
    <w:p>
      <w:pPr>
        <w:spacing w:line="360" w:lineRule="auto"/>
        <w:ind w:firstLine="600" w:firstLineChars="200"/>
        <w:rPr>
          <w:rFonts w:hint="eastAsia"/>
          <w:color w:val="auto"/>
          <w:lang w:val="en-US" w:eastAsia="zh-CN"/>
        </w:rPr>
      </w:pPr>
      <w:r>
        <w:rPr>
          <w:rFonts w:hint="eastAsia"/>
          <w:color w:val="auto"/>
          <w:lang w:val="en-US" w:eastAsia="zh-CN"/>
        </w:rPr>
        <w:t>4.</w:t>
      </w:r>
      <w:r>
        <w:rPr>
          <w:rFonts w:hint="eastAsia"/>
          <w:color w:val="auto"/>
          <w:lang w:val="zh-CN" w:eastAsia="zh-CN"/>
        </w:rPr>
        <w:t>成本指标：指标</w:t>
      </w:r>
      <w:r>
        <w:rPr>
          <w:rFonts w:hint="eastAsia"/>
          <w:color w:val="auto"/>
          <w:lang w:val="en-US" w:eastAsia="zh-CN"/>
        </w:rPr>
        <w:t>1：三老人员工资总额</w:t>
      </w:r>
      <w:r>
        <w:rPr>
          <w:rFonts w:hint="eastAsia"/>
          <w:color w:val="auto"/>
          <w:lang w:val="zh-CN" w:eastAsia="zh-CN"/>
        </w:rPr>
        <w:t>，指标值</w:t>
      </w:r>
      <w:r>
        <w:rPr>
          <w:rFonts w:hint="eastAsia"/>
          <w:color w:val="auto"/>
          <w:lang w:val="en-US" w:eastAsia="zh-CN"/>
        </w:rPr>
        <w:t>&lt;=41.23万元</w:t>
      </w:r>
      <w:r>
        <w:rPr>
          <w:rFonts w:hint="eastAsia"/>
          <w:color w:val="auto"/>
          <w:lang w:val="zh-CN" w:eastAsia="zh-CN"/>
        </w:rPr>
        <w:t>，实际完成值</w:t>
      </w:r>
      <w:r>
        <w:rPr>
          <w:rFonts w:hint="eastAsia"/>
          <w:color w:val="auto"/>
          <w:lang w:val="en-US" w:eastAsia="zh-CN"/>
        </w:rPr>
        <w:t>41.23万元，指标完成率100%，偏差原因：无；</w:t>
      </w:r>
    </w:p>
    <w:p>
      <w:pPr>
        <w:spacing w:line="360" w:lineRule="auto"/>
        <w:ind w:firstLine="600" w:firstLineChars="200"/>
        <w:rPr>
          <w:rFonts w:hint="eastAsia"/>
          <w:color w:val="auto"/>
          <w:lang w:val="zh-CN" w:eastAsia="zh-CN"/>
        </w:rPr>
      </w:pPr>
      <w:r>
        <w:rPr>
          <w:rFonts w:hint="eastAsia"/>
          <w:color w:val="auto"/>
          <w:lang w:val="zh-CN" w:eastAsia="zh-CN"/>
        </w:rPr>
        <w:t>指标</w:t>
      </w:r>
      <w:r>
        <w:rPr>
          <w:rFonts w:hint="eastAsia"/>
          <w:color w:val="auto"/>
          <w:lang w:val="en-US" w:eastAsia="zh-CN"/>
        </w:rPr>
        <w:t>2</w:t>
      </w:r>
      <w:r>
        <w:rPr>
          <w:rFonts w:hint="eastAsia"/>
          <w:color w:val="auto"/>
          <w:lang w:val="zh-CN" w:eastAsia="zh-CN"/>
        </w:rPr>
        <w:t>：村干部工资总额，指标值&lt;=</w:t>
      </w:r>
      <w:r>
        <w:rPr>
          <w:rFonts w:hint="eastAsia"/>
          <w:color w:val="auto"/>
          <w:lang w:val="en-US" w:eastAsia="zh-CN"/>
        </w:rPr>
        <w:t>74.35</w:t>
      </w:r>
      <w:r>
        <w:rPr>
          <w:rFonts w:hint="eastAsia"/>
          <w:color w:val="auto"/>
          <w:lang w:val="zh-CN" w:eastAsia="zh-CN"/>
        </w:rPr>
        <w:t>万元，实际完成值</w:t>
      </w:r>
      <w:r>
        <w:rPr>
          <w:rFonts w:hint="eastAsia"/>
          <w:color w:val="auto"/>
          <w:lang w:val="en-US" w:eastAsia="zh-CN"/>
        </w:rPr>
        <w:t>74.35</w:t>
      </w:r>
      <w:r>
        <w:rPr>
          <w:rFonts w:hint="eastAsia"/>
          <w:color w:val="auto"/>
          <w:lang w:val="zh-CN" w:eastAsia="zh-CN"/>
        </w:rPr>
        <w:t>万元，指标完成率100%，偏差原因：无；</w:t>
      </w:r>
    </w:p>
    <w:p>
      <w:pPr>
        <w:spacing w:line="360" w:lineRule="auto"/>
        <w:ind w:firstLine="600" w:firstLineChars="200"/>
        <w:rPr>
          <w:rFonts w:hint="eastAsia"/>
          <w:color w:val="auto"/>
          <w:lang w:val="zh-CN" w:eastAsia="zh-CN"/>
        </w:rPr>
      </w:pPr>
      <w:r>
        <w:rPr>
          <w:rFonts w:hint="eastAsia"/>
          <w:color w:val="auto"/>
          <w:lang w:val="en-US" w:eastAsia="zh-CN"/>
        </w:rPr>
        <w:t>指标3</w:t>
      </w:r>
      <w:r>
        <w:rPr>
          <w:rFonts w:hint="eastAsia"/>
          <w:color w:val="auto"/>
          <w:lang w:val="zh-CN" w:eastAsia="zh-CN"/>
        </w:rPr>
        <w:t>：村小组干部工资总额，指标值&lt;=</w:t>
      </w:r>
      <w:r>
        <w:rPr>
          <w:rFonts w:hint="eastAsia"/>
          <w:color w:val="auto"/>
          <w:lang w:val="en-US" w:eastAsia="zh-CN"/>
        </w:rPr>
        <w:t>89.21</w:t>
      </w:r>
      <w:r>
        <w:rPr>
          <w:rFonts w:hint="eastAsia"/>
          <w:color w:val="auto"/>
          <w:lang w:val="zh-CN" w:eastAsia="zh-CN"/>
        </w:rPr>
        <w:t>万元，实际完成值</w:t>
      </w:r>
      <w:r>
        <w:rPr>
          <w:rFonts w:hint="eastAsia"/>
          <w:color w:val="auto"/>
          <w:lang w:val="en-US" w:eastAsia="zh-CN"/>
        </w:rPr>
        <w:t>89.21</w:t>
      </w:r>
      <w:r>
        <w:rPr>
          <w:rFonts w:hint="eastAsia"/>
          <w:color w:val="auto"/>
          <w:lang w:val="zh-CN" w:eastAsia="zh-CN"/>
        </w:rPr>
        <w:t>万元，指标完成率100%，偏差原因：无；</w:t>
      </w:r>
    </w:p>
    <w:p>
      <w:pPr>
        <w:spacing w:line="360" w:lineRule="auto"/>
        <w:ind w:firstLine="600" w:firstLineChars="200"/>
        <w:rPr>
          <w:rFonts w:hint="eastAsia"/>
          <w:color w:val="auto"/>
        </w:rPr>
      </w:pPr>
      <w:bookmarkStart w:id="17" w:name="_Toc68703841"/>
      <w:r>
        <w:rPr>
          <w:rFonts w:hint="eastAsia"/>
          <w:color w:val="auto"/>
        </w:rPr>
        <w:t>（四）项目效益情况。</w:t>
      </w:r>
      <w:bookmarkEnd w:id="17"/>
    </w:p>
    <w:p>
      <w:pPr>
        <w:spacing w:line="360" w:lineRule="auto"/>
        <w:ind w:firstLine="600" w:firstLineChars="200"/>
        <w:rPr>
          <w:rFonts w:hint="eastAsia"/>
          <w:color w:val="auto"/>
          <w:lang w:val="zh-CN" w:eastAsia="zh-CN"/>
        </w:rPr>
      </w:pPr>
      <w:r>
        <w:rPr>
          <w:rFonts w:hint="eastAsia"/>
          <w:color w:val="auto"/>
          <w:lang w:val="en-US" w:eastAsia="zh-CN"/>
        </w:rPr>
        <w:t>1.</w:t>
      </w:r>
      <w:r>
        <w:rPr>
          <w:rFonts w:hint="eastAsia"/>
          <w:color w:val="auto"/>
          <w:lang w:val="zh-CN" w:eastAsia="zh-CN"/>
        </w:rPr>
        <w:t>效益指标：指标1：</w:t>
      </w:r>
      <w:r>
        <w:rPr>
          <w:rFonts w:hint="eastAsia"/>
          <w:color w:val="auto"/>
          <w:lang w:val="en-US" w:eastAsia="zh-CN"/>
        </w:rPr>
        <w:t>社会</w:t>
      </w:r>
      <w:r>
        <w:rPr>
          <w:rFonts w:hint="eastAsia"/>
          <w:color w:val="auto"/>
          <w:lang w:val="zh-CN" w:eastAsia="zh-CN"/>
        </w:rPr>
        <w:t>效益指标：提高工作积极性，指标值：</w:t>
      </w:r>
      <w:r>
        <w:rPr>
          <w:rFonts w:hint="eastAsia"/>
          <w:color w:val="auto"/>
          <w:lang w:val="en-US" w:eastAsia="zh-CN"/>
        </w:rPr>
        <w:t>有所提高</w:t>
      </w:r>
      <w:r>
        <w:rPr>
          <w:rFonts w:hint="eastAsia"/>
          <w:color w:val="auto"/>
          <w:lang w:val="zh-CN" w:eastAsia="zh-CN"/>
        </w:rPr>
        <w:t xml:space="preserve">，实际完成值 </w:t>
      </w:r>
      <w:r>
        <w:rPr>
          <w:rFonts w:hint="eastAsia"/>
          <w:color w:val="auto"/>
          <w:lang w:val="en-US" w:eastAsia="zh-CN"/>
        </w:rPr>
        <w:t>达成目标</w:t>
      </w:r>
      <w:r>
        <w:rPr>
          <w:rFonts w:hint="eastAsia"/>
          <w:color w:val="auto"/>
          <w:lang w:val="zh-CN" w:eastAsia="zh-CN"/>
        </w:rPr>
        <w:t>，指标完成率</w:t>
      </w:r>
      <w:r>
        <w:rPr>
          <w:rFonts w:hint="eastAsia"/>
          <w:color w:val="auto"/>
          <w:lang w:val="en-US" w:eastAsia="zh-CN"/>
        </w:rPr>
        <w:t>100</w:t>
      </w:r>
      <w:r>
        <w:rPr>
          <w:rFonts w:hint="eastAsia"/>
          <w:color w:val="auto"/>
          <w:lang w:val="zh-CN" w:eastAsia="zh-CN"/>
        </w:rPr>
        <w:t>%，偏差原因：</w:t>
      </w:r>
      <w:r>
        <w:rPr>
          <w:rFonts w:hint="eastAsia"/>
          <w:color w:val="auto"/>
          <w:lang w:val="en-US" w:eastAsia="zh-CN"/>
        </w:rPr>
        <w:t>无</w:t>
      </w:r>
      <w:r>
        <w:rPr>
          <w:rFonts w:hint="eastAsia"/>
          <w:color w:val="auto"/>
          <w:lang w:val="zh-CN" w:eastAsia="zh-CN"/>
        </w:rPr>
        <w:t>。</w:t>
      </w:r>
    </w:p>
    <w:p>
      <w:pPr>
        <w:spacing w:line="360" w:lineRule="auto"/>
        <w:ind w:firstLine="600" w:firstLineChars="200"/>
        <w:rPr>
          <w:rFonts w:hint="eastAsia"/>
          <w:color w:val="auto"/>
          <w:lang w:val="zh-CN" w:eastAsia="zh-CN"/>
        </w:rPr>
      </w:pPr>
      <w:r>
        <w:rPr>
          <w:rFonts w:hint="eastAsia"/>
          <w:color w:val="auto"/>
          <w:lang w:val="en-US" w:eastAsia="zh-CN"/>
        </w:rPr>
        <w:t>2、</w:t>
      </w:r>
      <w:r>
        <w:rPr>
          <w:rFonts w:hint="eastAsia"/>
          <w:color w:val="auto"/>
          <w:lang w:val="zh-CN" w:eastAsia="zh-CN"/>
        </w:rPr>
        <w:t>满意度指标：指标</w:t>
      </w:r>
      <w:r>
        <w:rPr>
          <w:rFonts w:hint="eastAsia"/>
          <w:color w:val="auto"/>
          <w:lang w:val="en-US" w:eastAsia="zh-CN"/>
        </w:rPr>
        <w:t>1：受益群体</w:t>
      </w:r>
      <w:r>
        <w:rPr>
          <w:rFonts w:hint="eastAsia"/>
          <w:color w:val="auto"/>
          <w:lang w:val="zh-CN" w:eastAsia="zh-CN"/>
        </w:rPr>
        <w:t>满意度，指标值：≥9</w:t>
      </w:r>
      <w:r>
        <w:rPr>
          <w:rFonts w:hint="eastAsia"/>
          <w:color w:val="auto"/>
          <w:lang w:val="en-US" w:eastAsia="zh-CN"/>
        </w:rPr>
        <w:t>8</w:t>
      </w:r>
      <w:r>
        <w:rPr>
          <w:rFonts w:hint="eastAsia"/>
          <w:color w:val="auto"/>
          <w:lang w:val="zh-CN" w:eastAsia="zh-CN"/>
        </w:rPr>
        <w:t>%，实际完成值9</w:t>
      </w:r>
      <w:r>
        <w:rPr>
          <w:rFonts w:hint="eastAsia"/>
          <w:color w:val="auto"/>
          <w:lang w:val="en-US" w:eastAsia="zh-CN"/>
        </w:rPr>
        <w:t>8</w:t>
      </w:r>
      <w:r>
        <w:rPr>
          <w:rFonts w:hint="eastAsia"/>
          <w:color w:val="auto"/>
          <w:lang w:val="zh-CN" w:eastAsia="zh-CN"/>
        </w:rPr>
        <w:t>%，指标完成率</w:t>
      </w:r>
      <w:r>
        <w:rPr>
          <w:rFonts w:hint="eastAsia"/>
          <w:color w:val="auto"/>
          <w:lang w:val="en-US" w:eastAsia="zh-CN"/>
        </w:rPr>
        <w:t>100</w:t>
      </w:r>
      <w:r>
        <w:rPr>
          <w:rFonts w:hint="eastAsia"/>
          <w:color w:val="auto"/>
          <w:lang w:val="zh-CN" w:eastAsia="zh-CN"/>
        </w:rPr>
        <w:t>%。</w:t>
      </w:r>
    </w:p>
    <w:p>
      <w:pPr>
        <w:pStyle w:val="3"/>
        <w:spacing w:line="360" w:lineRule="auto"/>
        <w:rPr>
          <w:rFonts w:ascii="宋体" w:hAnsi="宋体" w:eastAsia="宋体"/>
          <w:sz w:val="32"/>
          <w:szCs w:val="32"/>
        </w:rPr>
      </w:pPr>
      <w:bookmarkStart w:id="18" w:name="_Toc68703842"/>
      <w:r>
        <w:rPr>
          <w:rFonts w:hint="eastAsia" w:ascii="宋体" w:hAnsi="宋体" w:eastAsia="宋体"/>
          <w:color w:val="auto"/>
          <w:sz w:val="32"/>
          <w:szCs w:val="32"/>
        </w:rPr>
        <w:t>五、主要经验及做法、存在的问题及</w:t>
      </w:r>
      <w:r>
        <w:rPr>
          <w:rFonts w:hint="eastAsia" w:ascii="宋体" w:hAnsi="宋体" w:eastAsia="宋体"/>
          <w:sz w:val="32"/>
          <w:szCs w:val="32"/>
        </w:rPr>
        <w:t>原因分析</w:t>
      </w:r>
      <w:bookmarkEnd w:id="18"/>
    </w:p>
    <w:p>
      <w:pPr>
        <w:pStyle w:val="4"/>
        <w:spacing w:line="360" w:lineRule="auto"/>
        <w:rPr>
          <w:rFonts w:hint="eastAsia" w:ascii="仿宋_GB2312" w:eastAsia="仿宋_GB2312"/>
          <w:b w:val="0"/>
          <w:bCs w:val="0"/>
        </w:rPr>
      </w:pPr>
      <w:bookmarkStart w:id="19" w:name="_Toc68703843"/>
      <w:bookmarkStart w:id="20" w:name="_Toc68703845"/>
      <w:r>
        <w:rPr>
          <w:rFonts w:hint="eastAsia" w:ascii="仿宋_GB2312" w:eastAsia="仿宋_GB2312"/>
          <w:b w:val="0"/>
          <w:bCs w:val="0"/>
        </w:rPr>
        <w:t>（一）主要经验及做法</w:t>
      </w:r>
      <w:bookmarkEnd w:id="19"/>
    </w:p>
    <w:p>
      <w:pPr>
        <w:spacing w:line="360" w:lineRule="auto"/>
        <w:ind w:firstLine="600" w:firstLineChars="200"/>
        <w:rPr>
          <w:rFonts w:hint="eastAsia"/>
          <w:color w:val="auto"/>
        </w:rPr>
      </w:pPr>
      <w:r>
        <w:rPr>
          <w:rFonts w:hint="eastAsia"/>
          <w:color w:val="auto"/>
          <w:lang w:val="en-US" w:eastAsia="zh-CN"/>
        </w:rPr>
        <w:t>1、</w:t>
      </w:r>
      <w:r>
        <w:rPr>
          <w:rFonts w:hint="eastAsia"/>
          <w:color w:val="auto"/>
        </w:rPr>
        <w:t>项目实施过程中，按照年度计划规范地组织实施，有条不紊开展相关工作，并做好资料收集整理工作。</w:t>
      </w:r>
    </w:p>
    <w:p>
      <w:pPr>
        <w:spacing w:line="360" w:lineRule="auto"/>
        <w:ind w:firstLine="600" w:firstLineChars="200"/>
        <w:rPr>
          <w:rFonts w:hint="eastAsia"/>
          <w:color w:val="auto"/>
        </w:rPr>
      </w:pPr>
      <w:r>
        <w:rPr>
          <w:rFonts w:hint="eastAsia"/>
          <w:color w:val="auto"/>
          <w:lang w:val="en-US" w:eastAsia="zh-CN"/>
        </w:rPr>
        <w:t>2、</w:t>
      </w:r>
      <w:r>
        <w:rPr>
          <w:rFonts w:hint="eastAsia"/>
          <w:color w:val="auto"/>
        </w:rPr>
        <w:t>成立项目绩效管理领导小组，将项目的运行，资金使用情况全部纳入领导小组的全程监管之下。</w:t>
      </w:r>
    </w:p>
    <w:p>
      <w:pPr>
        <w:pStyle w:val="4"/>
        <w:spacing w:line="360" w:lineRule="auto"/>
        <w:ind w:firstLine="640" w:firstLineChars="200"/>
        <w:rPr>
          <w:rFonts w:ascii="仿宋_GB2312" w:eastAsia="仿宋_GB2312"/>
          <w:b w:val="0"/>
          <w:bCs w:val="0"/>
        </w:rPr>
      </w:pPr>
      <w:bookmarkStart w:id="21" w:name="_Toc68703844"/>
      <w:r>
        <w:rPr>
          <w:rFonts w:hint="eastAsia" w:ascii="仿宋_GB2312" w:eastAsia="仿宋_GB2312"/>
          <w:b w:val="0"/>
          <w:bCs w:val="0"/>
        </w:rPr>
        <w:t>（二）存在的问题及原因分析</w:t>
      </w:r>
      <w:bookmarkEnd w:id="21"/>
    </w:p>
    <w:p>
      <w:pPr>
        <w:spacing w:line="360" w:lineRule="auto"/>
        <w:ind w:firstLine="600" w:firstLineChars="200"/>
        <w:rPr>
          <w:rFonts w:hint="eastAsia"/>
          <w:color w:val="auto"/>
        </w:rPr>
      </w:pPr>
      <w:r>
        <w:rPr>
          <w:rFonts w:hint="eastAsia"/>
          <w:color w:val="auto"/>
          <w:lang w:eastAsia="zh-CN"/>
        </w:rPr>
        <w:t>存在的问题：</w:t>
      </w:r>
      <w:r>
        <w:rPr>
          <w:rFonts w:hint="eastAsia"/>
          <w:color w:val="auto"/>
        </w:rPr>
        <w:t>对全面实施预算绩效管理的要求认识还不到位。</w:t>
      </w:r>
      <w:r>
        <w:rPr>
          <w:rFonts w:hint="eastAsia"/>
          <w:color w:val="auto"/>
          <w:lang w:val="en-US" w:eastAsia="zh-CN"/>
        </w:rPr>
        <w:t xml:space="preserve">    </w:t>
      </w:r>
      <w:r>
        <w:rPr>
          <w:rFonts w:hint="eastAsia"/>
          <w:color w:val="auto"/>
        </w:rPr>
        <w:t>原因</w:t>
      </w:r>
      <w:r>
        <w:rPr>
          <w:rFonts w:hint="eastAsia"/>
          <w:color w:val="auto"/>
          <w:lang w:eastAsia="zh-CN"/>
        </w:rPr>
        <w:t>分析</w:t>
      </w:r>
      <w:r>
        <w:rPr>
          <w:rFonts w:hint="eastAsia"/>
          <w:color w:val="auto"/>
        </w:rPr>
        <w:t>：相关工作人员和单位领导对绩效评价工作缺乏深刻的认识，重视水平不够。</w:t>
      </w:r>
    </w:p>
    <w:p>
      <w:pPr>
        <w:pStyle w:val="3"/>
        <w:numPr>
          <w:ilvl w:val="0"/>
          <w:numId w:val="3"/>
        </w:numPr>
        <w:spacing w:line="360" w:lineRule="auto"/>
        <w:rPr>
          <w:rFonts w:hint="eastAsia" w:ascii="宋体" w:hAnsi="宋体" w:eastAsia="宋体"/>
          <w:sz w:val="32"/>
          <w:szCs w:val="32"/>
        </w:rPr>
      </w:pPr>
      <w:r>
        <w:rPr>
          <w:rFonts w:hint="eastAsia" w:ascii="宋体" w:hAnsi="宋体" w:eastAsia="宋体"/>
          <w:sz w:val="32"/>
          <w:szCs w:val="32"/>
          <w:lang w:val="en-US" w:eastAsia="zh-CN"/>
        </w:rPr>
        <w:t>有</w:t>
      </w:r>
      <w:r>
        <w:rPr>
          <w:rFonts w:hint="eastAsia" w:ascii="宋体" w:hAnsi="宋体" w:eastAsia="宋体"/>
          <w:sz w:val="32"/>
          <w:szCs w:val="32"/>
        </w:rPr>
        <w:t>关建议</w:t>
      </w:r>
      <w:bookmarkEnd w:id="20"/>
    </w:p>
    <w:p>
      <w:pPr>
        <w:spacing w:line="360" w:lineRule="auto"/>
        <w:ind w:firstLine="600" w:firstLineChars="200"/>
        <w:rPr>
          <w:rFonts w:hint="eastAsia"/>
          <w:color w:val="auto"/>
        </w:rPr>
      </w:pPr>
      <w:bookmarkStart w:id="22" w:name="_Toc68703846"/>
      <w:r>
        <w:rPr>
          <w:rFonts w:hint="eastAsia"/>
          <w:color w:val="auto"/>
        </w:rPr>
        <w:t>1、进一步提高绩效管理水平，加强与财政部门的紧密配合,开展好整体支出及项目资金绩效管理工作；</w:t>
      </w:r>
    </w:p>
    <w:p>
      <w:pPr>
        <w:spacing w:line="360" w:lineRule="auto"/>
        <w:ind w:firstLine="600" w:firstLineChars="200"/>
        <w:rPr>
          <w:rFonts w:hint="eastAsia"/>
          <w:color w:val="auto"/>
        </w:rPr>
      </w:pPr>
      <w:r>
        <w:rPr>
          <w:rFonts w:hint="eastAsia"/>
          <w:color w:val="auto"/>
        </w:rPr>
        <w:t>2、加强学习。进一步明确全面实施预算绩效管理的要求，</w:t>
      </w:r>
    </w:p>
    <w:p>
      <w:pPr>
        <w:spacing w:line="360" w:lineRule="auto"/>
        <w:rPr>
          <w:rFonts w:hint="eastAsia"/>
          <w:color w:val="auto"/>
        </w:rPr>
      </w:pPr>
      <w:r>
        <w:rPr>
          <w:rFonts w:hint="eastAsia"/>
          <w:color w:val="auto"/>
        </w:rPr>
        <w:t>充分发挥预算绩效管理工作效用。</w:t>
      </w:r>
    </w:p>
    <w:p>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2"/>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zh-CN" w:eastAsia="zh-CN"/>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665D73"/>
    <w:multiLevelType w:val="singleLevel"/>
    <w:tmpl w:val="B5665D73"/>
    <w:lvl w:ilvl="0" w:tentative="0">
      <w:start w:val="6"/>
      <w:numFmt w:val="chineseCounting"/>
      <w:suff w:val="nothing"/>
      <w:lvlText w:val="%1、"/>
      <w:lvlJc w:val="left"/>
      <w:rPr>
        <w:rFonts w:hint="eastAsia"/>
      </w:rPr>
    </w:lvl>
  </w:abstractNum>
  <w:abstractNum w:abstractNumId="1">
    <w:nsid w:val="2D6D235A"/>
    <w:multiLevelType w:val="singleLevel"/>
    <w:tmpl w:val="2D6D235A"/>
    <w:lvl w:ilvl="0" w:tentative="0">
      <w:start w:val="1"/>
      <w:numFmt w:val="decimal"/>
      <w:suff w:val="nothing"/>
      <w:lvlText w:val="%1、"/>
      <w:lvlJc w:val="left"/>
    </w:lvl>
  </w:abstractNum>
  <w:abstractNum w:abstractNumId="2">
    <w:nsid w:val="7BC03FB9"/>
    <w:multiLevelType w:val="multilevel"/>
    <w:tmpl w:val="7BC03FB9"/>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pStyle w:val="2"/>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3NDQ5NzU5YjkzZjE3YTgyNmQ3NGJjNzAzMGM1ZG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91855F8"/>
    <w:rsid w:val="0BBA0D0C"/>
    <w:rsid w:val="0CD17391"/>
    <w:rsid w:val="12CB5F48"/>
    <w:rsid w:val="13A73456"/>
    <w:rsid w:val="15DA37C6"/>
    <w:rsid w:val="18D1386A"/>
    <w:rsid w:val="1F4B1EED"/>
    <w:rsid w:val="1FBE123E"/>
    <w:rsid w:val="22B638CB"/>
    <w:rsid w:val="23A733B0"/>
    <w:rsid w:val="23FB465B"/>
    <w:rsid w:val="26E95CBD"/>
    <w:rsid w:val="2732278A"/>
    <w:rsid w:val="2A5302B4"/>
    <w:rsid w:val="30890D48"/>
    <w:rsid w:val="30B1441A"/>
    <w:rsid w:val="38BE0728"/>
    <w:rsid w:val="3A223D84"/>
    <w:rsid w:val="3B3F37A1"/>
    <w:rsid w:val="3F3020FF"/>
    <w:rsid w:val="48662F86"/>
    <w:rsid w:val="622575EA"/>
    <w:rsid w:val="62C90033"/>
    <w:rsid w:val="64926652"/>
    <w:rsid w:val="677964F7"/>
    <w:rsid w:val="6E543078"/>
    <w:rsid w:val="6E9A507F"/>
    <w:rsid w:val="748F0C32"/>
    <w:rsid w:val="7F1B4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0"/>
    <w:pPr>
      <w:numPr>
        <w:ilvl w:val="2"/>
        <w:numId w:val="1"/>
      </w:numPr>
      <w:spacing w:line="360" w:lineRule="auto"/>
      <w:outlineLvl w:val="2"/>
    </w:pPr>
    <w:rPr>
      <w:rFonts w:eastAsia="黑体"/>
      <w:b/>
      <w:sz w:val="32"/>
      <w:szCs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qFormat/>
    <w:uiPriority w:val="99"/>
    <w:rPr>
      <w:rFonts w:ascii="Times New Roman" w:hAnsi="Times New Roman" w:eastAsia="仿宋_GB2312" w:cs="Times New Roman"/>
      <w:sz w:val="18"/>
      <w:szCs w:val="18"/>
    </w:rPr>
  </w:style>
  <w:style w:type="character" w:customStyle="1" w:styleId="18">
    <w:name w:val="页脚 字符"/>
    <w:basedOn w:val="12"/>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1097</Words>
  <Characters>6259</Characters>
  <Lines>52</Lines>
  <Paragraphs>14</Paragraphs>
  <TotalTime>1</TotalTime>
  <ScaleCrop>false</ScaleCrop>
  <LinksUpToDate>false</LinksUpToDate>
  <CharactersWithSpaces>7342</CharactersWithSpaces>
  <Application>WPS Office_11.1.0.8840_F1E327BC-269C-435d-A152-05C5408002CA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2024-05-16T09:14:46Z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2052-11.1.0.8840</vt:lpwstr>
  </property>
  <property fmtid="{D5CDD505-2E9C-101B-9397-08002B2CF9AE}" pid="3" name="ICV">
    <vt:lpwstr>5FD2A23BA83F4B38A0AFB37F48CD376C_13</vt:lpwstr>
  </property>
</Properties>
</file>