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pacing w:line="500" w:lineRule="exact"/>
        <w:ind w:firstLine="321" w:firstLineChars="100"/>
        <w:textAlignment w:val="auto"/>
        <w:rPr>
          <w:rFonts w:hint="eastAsia"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项目名称：</w:t>
      </w:r>
      <w:r>
        <w:rPr>
          <w:rFonts w:hint="default" w:ascii="宋体" w:hAnsi="宋体" w:eastAsia="宋体" w:cs="仿宋_GB2312"/>
          <w:b/>
          <w:bCs/>
          <w:color w:val="000000"/>
          <w:kern w:val="0"/>
          <w:sz w:val="32"/>
          <w:szCs w:val="32"/>
          <w:lang w:val="en-US" w:eastAsia="zh-CN"/>
        </w:rPr>
        <w:t>焉耆</w:t>
      </w:r>
      <w:r>
        <w:rPr>
          <w:rFonts w:hint="eastAsia" w:ascii="宋体" w:hAnsi="宋体" w:eastAsia="宋体" w:cs="仿宋_GB2312"/>
          <w:b/>
          <w:bCs/>
          <w:color w:val="000000"/>
          <w:kern w:val="0"/>
          <w:sz w:val="32"/>
          <w:szCs w:val="32"/>
          <w:lang w:val="en-US" w:eastAsia="zh-CN"/>
        </w:rPr>
        <w:t>包</w:t>
      </w:r>
      <w:r>
        <w:rPr>
          <w:rFonts w:hint="eastAsia" w:ascii="宋体" w:hAnsi="宋体" w:eastAsia="宋体" w:cs="仿宋_GB2312"/>
          <w:b/>
          <w:bCs/>
          <w:color w:val="000000"/>
          <w:kern w:val="0"/>
          <w:sz w:val="32"/>
          <w:szCs w:val="32"/>
          <w:lang w:val="en-US" w:eastAsia="zh-CN"/>
        </w:rPr>
        <w:t xml:space="preserve">尔海乡2023年事业岗基本工资 </w:t>
      </w:r>
    </w:p>
    <w:p>
      <w:pPr>
        <w:pageBreakBefore w:val="0"/>
        <w:kinsoku/>
        <w:wordWrap/>
        <w:overflowPunct/>
        <w:topLinePunct w:val="0"/>
        <w:autoSpaceDE/>
        <w:autoSpaceDN/>
        <w:bidi w:val="0"/>
        <w:adjustRightInd/>
        <w:spacing w:line="500" w:lineRule="exact"/>
        <w:ind w:firstLine="321" w:firstLineChars="100"/>
        <w:textAlignment w:val="auto"/>
        <w:rPr>
          <w:rFonts w:hint="eastAsia" w:ascii="宋体" w:hAnsi="宋体" w:eastAsia="宋体" w:cs="仿宋_GB2312"/>
          <w:b/>
          <w:bCs/>
          <w:color w:val="000000"/>
          <w:kern w:val="0"/>
          <w:sz w:val="32"/>
          <w:szCs w:val="32"/>
          <w:lang w:val="en-US" w:eastAsia="zh-CN"/>
        </w:rPr>
      </w:pPr>
      <w:r>
        <w:rPr>
          <w:rFonts w:hint="eastAsia" w:cs="宋体"/>
          <w:b/>
          <w:bCs/>
          <w:color w:val="auto"/>
          <w:spacing w:val="-20"/>
          <w:kern w:val="0"/>
          <w:sz w:val="36"/>
          <w:szCs w:val="36"/>
          <w:lang w:val="en-US" w:eastAsia="zh-CN" w:bidi="ar-SA"/>
        </w:rPr>
        <w:t>实施单位（公章）：</w:t>
      </w:r>
      <w:r>
        <w:rPr>
          <w:rFonts w:hint="default" w:ascii="宋体" w:hAnsi="宋体" w:eastAsia="宋体" w:cs="仿宋_GB2312"/>
          <w:b/>
          <w:bCs/>
          <w:color w:val="000000"/>
          <w:kern w:val="0"/>
          <w:sz w:val="32"/>
          <w:szCs w:val="32"/>
          <w:lang w:val="en-US" w:eastAsia="zh-CN"/>
        </w:rPr>
        <w:t>焉耆</w:t>
      </w:r>
      <w:r>
        <w:rPr>
          <w:rFonts w:hint="eastAsia" w:ascii="宋体" w:hAnsi="宋体" w:eastAsia="宋体" w:cs="仿宋_GB2312"/>
          <w:b/>
          <w:bCs/>
          <w:color w:val="000000"/>
          <w:kern w:val="0"/>
          <w:sz w:val="32"/>
          <w:szCs w:val="32"/>
          <w:lang w:val="en-US" w:eastAsia="zh-CN"/>
        </w:rPr>
        <w:t>包尔海乡人民政府</w:t>
      </w:r>
    </w:p>
    <w:p>
      <w:pPr>
        <w:pageBreakBefore w:val="0"/>
        <w:kinsoku/>
        <w:wordWrap/>
        <w:overflowPunct/>
        <w:topLinePunct w:val="0"/>
        <w:autoSpaceDE/>
        <w:autoSpaceDN/>
        <w:bidi w:val="0"/>
        <w:adjustRightInd/>
        <w:spacing w:line="500" w:lineRule="exact"/>
        <w:ind w:firstLine="321" w:firstLineChars="100"/>
        <w:textAlignment w:val="auto"/>
        <w:rPr>
          <w:rFonts w:hint="default" w:ascii="宋体" w:hAnsi="宋体" w:eastAsia="宋体" w:cs="仿宋_GB2312"/>
          <w:b/>
          <w:bCs/>
          <w:color w:val="000000"/>
          <w:kern w:val="0"/>
          <w:sz w:val="32"/>
          <w:szCs w:val="32"/>
          <w:lang w:val="en-US" w:eastAsia="zh-CN"/>
        </w:rPr>
      </w:pPr>
      <w:r>
        <w:rPr>
          <w:rFonts w:hint="eastAsia" w:cs="宋体"/>
          <w:b/>
          <w:bCs/>
          <w:color w:val="auto"/>
          <w:spacing w:val="-20"/>
          <w:kern w:val="0"/>
          <w:sz w:val="36"/>
          <w:szCs w:val="36"/>
          <w:lang w:val="en-US" w:eastAsia="zh-CN" w:bidi="ar-SA"/>
        </w:rPr>
        <w:t>主管部门（公章）：</w:t>
      </w:r>
      <w:r>
        <w:rPr>
          <w:rFonts w:hint="eastAsia" w:ascii="宋体" w:hAnsi="宋体" w:eastAsia="宋体" w:cs="仿宋_GB2312"/>
          <w:b/>
          <w:bCs/>
          <w:color w:val="000000"/>
          <w:kern w:val="0"/>
          <w:sz w:val="32"/>
          <w:szCs w:val="32"/>
          <w:lang w:val="en-US" w:eastAsia="zh-CN"/>
        </w:rPr>
        <w:t>焉耆县人民政府</w:t>
      </w:r>
    </w:p>
    <w:p>
      <w:pPr>
        <w:pageBreakBefore w:val="0"/>
        <w:kinsoku/>
        <w:wordWrap/>
        <w:overflowPunct/>
        <w:topLinePunct w:val="0"/>
        <w:autoSpaceDE/>
        <w:autoSpaceDN/>
        <w:bidi w:val="0"/>
        <w:adjustRightInd/>
        <w:spacing w:line="500" w:lineRule="exact"/>
        <w:ind w:firstLine="321" w:firstLineChars="100"/>
        <w:textAlignment w:val="auto"/>
        <w:rPr>
          <w:rFonts w:hint="eastAsia" w:ascii="宋体" w:hAnsi="宋体" w:eastAsia="宋体" w:cs="仿宋_GB2312"/>
          <w:b/>
          <w:bCs/>
          <w:color w:val="000000"/>
          <w:kern w:val="0"/>
          <w:sz w:val="32"/>
          <w:szCs w:val="32"/>
          <w:lang w:val="en-US" w:eastAsia="zh-CN"/>
        </w:rPr>
      </w:pPr>
      <w:r>
        <w:rPr>
          <w:rFonts w:hint="eastAsia" w:cs="宋体"/>
          <w:b/>
          <w:bCs/>
          <w:color w:val="auto"/>
          <w:spacing w:val="-20"/>
          <w:kern w:val="0"/>
          <w:sz w:val="36"/>
          <w:szCs w:val="36"/>
          <w:lang w:val="en-US" w:eastAsia="zh-CN" w:bidi="ar-SA"/>
        </w:rPr>
        <w:t xml:space="preserve">项目负责人（签章）： </w:t>
      </w:r>
      <w:r>
        <w:rPr>
          <w:rFonts w:hint="eastAsia" w:ascii="宋体" w:hAnsi="宋体" w:eastAsia="宋体" w:cs="仿宋_GB2312"/>
          <w:b/>
          <w:bCs/>
          <w:color w:val="000000"/>
          <w:kern w:val="0"/>
          <w:sz w:val="32"/>
          <w:szCs w:val="32"/>
          <w:lang w:val="en-US" w:eastAsia="zh-CN"/>
        </w:rPr>
        <w:t>程小波</w:t>
      </w:r>
    </w:p>
    <w:p>
      <w:pPr>
        <w:pageBreakBefore w:val="0"/>
        <w:kinsoku/>
        <w:wordWrap/>
        <w:overflowPunct/>
        <w:topLinePunct w:val="0"/>
        <w:autoSpaceDE/>
        <w:autoSpaceDN/>
        <w:bidi w:val="0"/>
        <w:adjustRightInd/>
        <w:spacing w:line="500" w:lineRule="exact"/>
        <w:ind w:firstLine="321" w:firstLineChars="100"/>
        <w:textAlignment w:val="auto"/>
        <w:rPr>
          <w:rFonts w:hint="eastAsia"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lang w:val="en-US" w:eastAsia="zh-CN"/>
        </w:rPr>
        <w:t>填报时间：2024年04月20日</w:t>
      </w:r>
    </w:p>
    <w:p>
      <w:pPr>
        <w:pageBreakBefore w:val="0"/>
        <w:kinsoku/>
        <w:wordWrap/>
        <w:overflowPunct/>
        <w:topLinePunct w:val="0"/>
        <w:autoSpaceDE/>
        <w:autoSpaceDN/>
        <w:bidi w:val="0"/>
        <w:adjustRightInd/>
        <w:spacing w:line="500" w:lineRule="exact"/>
        <w:jc w:val="center"/>
        <w:textAlignment w:val="auto"/>
        <w:rPr>
          <w:rFonts w:ascii="宋体" w:hAnsi="宋体" w:eastAsia="宋体" w:cs="Arial"/>
          <w:b/>
          <w:bCs/>
          <w:sz w:val="36"/>
          <w:szCs w:val="36"/>
        </w:rPr>
      </w:pPr>
    </w:p>
    <w:p>
      <w:pPr>
        <w:pageBreakBefore w:val="0"/>
        <w:widowControl/>
        <w:kinsoku/>
        <w:wordWrap/>
        <w:overflowPunct/>
        <w:topLinePunct w:val="0"/>
        <w:autoSpaceDE/>
        <w:autoSpaceDN/>
        <w:bidi w:val="0"/>
        <w:adjustRightInd/>
        <w:spacing w:line="500" w:lineRule="exact"/>
        <w:jc w:val="left"/>
        <w:textAlignment w:val="auto"/>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6"/>
            <w:pageBreakBefore w:val="0"/>
            <w:kinsoku/>
            <w:wordWrap/>
            <w:overflowPunct/>
            <w:topLinePunct w:val="0"/>
            <w:autoSpaceDE/>
            <w:autoSpaceDN/>
            <w:bidi w:val="0"/>
            <w:adjustRightInd/>
            <w:spacing w:line="500" w:lineRule="exact"/>
            <w:jc w:val="center"/>
            <w:textAlignment w:val="auto"/>
            <w:rPr>
              <w:rFonts w:ascii="宋体" w:hAnsi="宋体" w:eastAsia="宋体"/>
              <w:b/>
              <w:bCs/>
              <w:color w:val="auto"/>
              <w:lang w:val="zh-CN"/>
            </w:rPr>
          </w:pPr>
          <w:r>
            <w:rPr>
              <w:rFonts w:ascii="宋体" w:hAnsi="宋体" w:eastAsia="宋体"/>
              <w:b/>
              <w:bCs/>
              <w:color w:val="auto"/>
              <w:lang w:val="zh-CN"/>
            </w:rPr>
            <w:t>目录</w:t>
          </w:r>
        </w:p>
        <w:p>
          <w:pPr>
            <w:pStyle w:val="7"/>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pageBreakBefore w:val="0"/>
            <w:tabs>
              <w:tab w:val="right" w:leader="dot" w:pos="8834"/>
            </w:tabs>
            <w:kinsoku/>
            <w:wordWrap/>
            <w:overflowPunct/>
            <w:topLinePunct w:val="0"/>
            <w:autoSpaceDE/>
            <w:autoSpaceDN/>
            <w:bidi w:val="0"/>
            <w:adjustRightInd/>
            <w:spacing w:line="500" w:lineRule="exact"/>
            <w:textAlignment w:val="auto"/>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pPr>
            <w:pageBreakBefore w:val="0"/>
            <w:kinsoku/>
            <w:wordWrap/>
            <w:overflowPunct/>
            <w:topLinePunct w:val="0"/>
            <w:autoSpaceDE/>
            <w:autoSpaceDN/>
            <w:bidi w:val="0"/>
            <w:adjustRightInd/>
            <w:spacing w:line="500" w:lineRule="exact"/>
            <w:textAlignment w:val="auto"/>
          </w:pPr>
          <w:r>
            <w:rPr>
              <w:b/>
              <w:bCs/>
              <w:lang w:val="zh-CN"/>
            </w:rPr>
            <w:fldChar w:fldCharType="end"/>
          </w:r>
        </w:p>
      </w:sdtContent>
    </w:sdt>
    <w:p>
      <w:pPr>
        <w:pageBreakBefore w:val="0"/>
        <w:widowControl/>
        <w:kinsoku/>
        <w:wordWrap/>
        <w:overflowPunct/>
        <w:topLinePunct w:val="0"/>
        <w:autoSpaceDE/>
        <w:autoSpaceDN/>
        <w:bidi w:val="0"/>
        <w:adjustRightInd/>
        <w:spacing w:line="500" w:lineRule="exact"/>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pacing w:line="500" w:lineRule="exact"/>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pacing w:line="500" w:lineRule="exact"/>
        <w:jc w:val="center"/>
        <w:textAlignment w:val="auto"/>
        <w:rPr>
          <w:rFonts w:ascii="仿宋_GB2312"/>
        </w:rPr>
      </w:pPr>
      <w:r>
        <w:rPr>
          <w:rFonts w:hint="eastAsia" w:ascii="仿宋_GB2312"/>
        </w:rPr>
        <w:t>（参考提纲）</w:t>
      </w:r>
    </w:p>
    <w:p>
      <w:pPr>
        <w:pageBreakBefore w:val="0"/>
        <w:kinsoku/>
        <w:wordWrap/>
        <w:overflowPunct/>
        <w:topLinePunct w:val="0"/>
        <w:autoSpaceDE/>
        <w:autoSpaceDN/>
        <w:bidi w:val="0"/>
        <w:adjustRightInd/>
        <w:spacing w:line="500" w:lineRule="exact"/>
        <w:jc w:val="center"/>
        <w:textAlignment w:val="auto"/>
        <w:rPr>
          <w:rFonts w:ascii="仿宋_GB2312"/>
          <w:szCs w:val="30"/>
        </w:rPr>
      </w:pP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pacing w:line="500" w:lineRule="exact"/>
        <w:textAlignment w:val="auto"/>
        <w:rPr>
          <w:color w:val="FF0000"/>
        </w:rPr>
      </w:pPr>
      <w:bookmarkStart w:id="1" w:name="_Toc68703828"/>
      <w:r>
        <w:rPr>
          <w:rFonts w:hint="eastAsia" w:ascii="仿宋_GB2312" w:eastAsia="仿宋_GB2312"/>
          <w:b w:val="0"/>
          <w:bCs w:val="0"/>
        </w:rPr>
        <w:t>（一）项目概况。</w:t>
      </w:r>
      <w:bookmarkEnd w:id="1"/>
    </w:p>
    <w:p>
      <w:pPr>
        <w:pageBreakBefore w:val="0"/>
        <w:numPr>
          <w:ilvl w:val="0"/>
          <w:numId w:val="2"/>
        </w:numPr>
        <w:kinsoku/>
        <w:wordWrap/>
        <w:overflowPunct/>
        <w:topLinePunct w:val="0"/>
        <w:autoSpaceDE/>
        <w:autoSpaceDN/>
        <w:bidi w:val="0"/>
        <w:adjustRightInd/>
        <w:spacing w:line="500" w:lineRule="exact"/>
        <w:ind w:firstLine="600" w:firstLineChars="200"/>
        <w:textAlignment w:val="auto"/>
        <w:rPr>
          <w:rFonts w:hint="eastAsia" w:ascii="仿宋_GB2312"/>
        </w:rPr>
      </w:pPr>
      <w:r>
        <w:rPr>
          <w:rFonts w:hint="eastAsia" w:ascii="仿宋_GB2312"/>
        </w:rPr>
        <w:t>项目背景</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妥善解决好村社区基层事业岗干部的工资待遇，维护村社区干部的合法权益，增强村社区的管理和发展，充分调动广大基层村社区干部工作的积极性，发挥村社区干部在社会主义新农村建设中的引领作用。根据</w:t>
      </w:r>
      <w:r>
        <w:rPr>
          <w:rFonts w:hint="default" w:ascii="仿宋" w:hAnsi="仿宋" w:eastAsia="仿宋" w:cs="仿宋"/>
          <w:i w:val="0"/>
          <w:iCs w:val="0"/>
          <w:caps w:val="0"/>
          <w:color w:val="auto"/>
          <w:spacing w:val="0"/>
          <w:sz w:val="32"/>
          <w:szCs w:val="32"/>
          <w:shd w:val="clear" w:fill="FFFFFF"/>
          <w:lang w:val="en-US" w:eastAsia="zh-CN"/>
        </w:rPr>
        <w:t>焉耆</w:t>
      </w:r>
      <w:r>
        <w:rPr>
          <w:rFonts w:hint="eastAsia" w:ascii="仿宋" w:hAnsi="仿宋" w:eastAsia="仿宋" w:cs="仿宋"/>
          <w:i w:val="0"/>
          <w:iCs w:val="0"/>
          <w:caps w:val="0"/>
          <w:color w:val="auto"/>
          <w:spacing w:val="0"/>
          <w:sz w:val="32"/>
          <w:szCs w:val="32"/>
          <w:shd w:val="clear" w:fill="FFFFFF"/>
          <w:lang w:val="en-US" w:eastAsia="zh-CN"/>
        </w:rPr>
        <w:t>包尔海乡事业岗2023年全年工作目标任务，为有效保障社区服务质量，</w:t>
      </w:r>
      <w:r>
        <w:rPr>
          <w:rFonts w:hint="default" w:ascii="仿宋" w:hAnsi="仿宋" w:eastAsia="仿宋" w:cs="仿宋"/>
          <w:i w:val="0"/>
          <w:iCs w:val="0"/>
          <w:caps w:val="0"/>
          <w:color w:val="auto"/>
          <w:spacing w:val="0"/>
          <w:sz w:val="32"/>
          <w:szCs w:val="32"/>
          <w:shd w:val="clear" w:fill="FFFFFF"/>
          <w:lang w:val="en-US" w:eastAsia="zh-CN"/>
        </w:rPr>
        <w:t>焉耆</w:t>
      </w:r>
      <w:r>
        <w:rPr>
          <w:rFonts w:hint="eastAsia" w:ascii="仿宋" w:hAnsi="仿宋" w:eastAsia="仿宋" w:cs="仿宋"/>
          <w:i w:val="0"/>
          <w:iCs w:val="0"/>
          <w:caps w:val="0"/>
          <w:color w:val="auto"/>
          <w:spacing w:val="0"/>
          <w:sz w:val="32"/>
          <w:szCs w:val="32"/>
          <w:shd w:val="clear" w:fill="FFFFFF"/>
          <w:lang w:val="en-US" w:eastAsia="zh-CN"/>
        </w:rPr>
        <w:t>包尔海乡事业岗人员工资及社保公积金项目，完成本单位事业岗人员工资及社保公积金的足额按时发放。 </w:t>
      </w:r>
    </w:p>
    <w:p>
      <w:pPr>
        <w:pageBreakBefore w:val="0"/>
        <w:kinsoku/>
        <w:wordWrap/>
        <w:overflowPunct/>
        <w:topLinePunct w:val="0"/>
        <w:autoSpaceDE/>
        <w:autoSpaceDN/>
        <w:bidi w:val="0"/>
        <w:adjustRightInd/>
        <w:spacing w:line="500" w:lineRule="exact"/>
        <w:ind w:firstLine="600" w:firstLineChars="200"/>
        <w:textAlignment w:val="auto"/>
        <w:rPr>
          <w:rFonts w:ascii="仿宋_GB2312"/>
        </w:rPr>
      </w:pPr>
      <w:r>
        <w:rPr>
          <w:rFonts w:hint="eastAsia" w:ascii="仿宋_GB2312"/>
        </w:rPr>
        <w:t>2、主要内容</w:t>
      </w:r>
      <w:r>
        <w:rPr>
          <w:rFonts w:hint="eastAsia"/>
        </w:rPr>
        <w:t>及</w:t>
      </w:r>
      <w:r>
        <w:rPr>
          <w:rFonts w:hint="eastAsia" w:ascii="仿宋_GB2312"/>
        </w:rPr>
        <w:t>实施情况</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主要内容：计划对村社区事业岗人员工资及社保公积金按月足额发放。</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实施情况：完成</w:t>
      </w:r>
      <w:r>
        <w:rPr>
          <w:rFonts w:hint="default" w:ascii="仿宋" w:hAnsi="仿宋" w:eastAsia="仿宋" w:cs="仿宋"/>
          <w:i w:val="0"/>
          <w:iCs w:val="0"/>
          <w:caps w:val="0"/>
          <w:color w:val="auto"/>
          <w:spacing w:val="0"/>
          <w:sz w:val="32"/>
          <w:szCs w:val="32"/>
          <w:shd w:val="clear" w:fill="FFFFFF"/>
          <w:lang w:val="en-US" w:eastAsia="zh-CN"/>
        </w:rPr>
        <w:t>焉耆</w:t>
      </w:r>
      <w:r>
        <w:rPr>
          <w:rFonts w:hint="eastAsia" w:ascii="仿宋" w:hAnsi="仿宋" w:eastAsia="仿宋" w:cs="仿宋"/>
          <w:i w:val="0"/>
          <w:iCs w:val="0"/>
          <w:caps w:val="0"/>
          <w:color w:val="auto"/>
          <w:spacing w:val="0"/>
          <w:sz w:val="32"/>
          <w:szCs w:val="32"/>
          <w:shd w:val="clear" w:fill="FFFFFF"/>
          <w:lang w:val="en-US" w:eastAsia="zh-CN"/>
        </w:rPr>
        <w:t>包尔海乡2023年事业岗基本工资，人员11人发放次数12次足额发放。</w:t>
      </w:r>
    </w:p>
    <w:p>
      <w:pPr>
        <w:pageBreakBefore w:val="0"/>
        <w:kinsoku/>
        <w:wordWrap/>
        <w:overflowPunct/>
        <w:topLinePunct w:val="0"/>
        <w:autoSpaceDE/>
        <w:autoSpaceDN/>
        <w:bidi w:val="0"/>
        <w:adjustRightInd/>
        <w:spacing w:line="500" w:lineRule="exact"/>
        <w:ind w:firstLine="600" w:firstLineChars="200"/>
        <w:textAlignment w:val="auto"/>
        <w:rPr>
          <w:rFonts w:ascii="仿宋_GB2312"/>
        </w:rPr>
      </w:pPr>
      <w:r>
        <w:rPr>
          <w:rFonts w:ascii="仿宋_GB2312"/>
        </w:rPr>
        <w:t>4</w:t>
      </w:r>
      <w:r>
        <w:rPr>
          <w:rFonts w:hint="eastAsia" w:ascii="仿宋_GB2312"/>
        </w:rPr>
        <w:t>、资金投入和使用情况</w:t>
      </w:r>
    </w:p>
    <w:p>
      <w:pPr>
        <w:pageBreakBefore w:val="0"/>
        <w:kinsoku/>
        <w:wordWrap/>
        <w:overflowPunct/>
        <w:topLinePunct w:val="0"/>
        <w:autoSpaceDE/>
        <w:autoSpaceDN/>
        <w:bidi w:val="0"/>
        <w:adjustRightInd/>
        <w:spacing w:line="500" w:lineRule="exact"/>
        <w:ind w:firstLine="600" w:firstLineChars="200"/>
        <w:textAlignment w:val="auto"/>
        <w:rPr>
          <w:color w:val="auto"/>
          <w:highlight w:val="none"/>
        </w:rPr>
      </w:pPr>
      <w:r>
        <w:rPr>
          <w:rFonts w:hint="eastAsia"/>
        </w:rPr>
        <w:t>资金投入情况：</w:t>
      </w:r>
      <w:r>
        <w:rPr>
          <w:rFonts w:hint="eastAsia"/>
          <w:color w:val="auto"/>
        </w:rPr>
        <w:t>该项目年</w:t>
      </w:r>
      <w:r>
        <w:rPr>
          <w:rFonts w:hint="eastAsia"/>
          <w:color w:val="auto"/>
          <w:highlight w:val="none"/>
        </w:rPr>
        <w:t>初预算数</w:t>
      </w:r>
      <w:r>
        <w:rPr>
          <w:rFonts w:hint="eastAsia"/>
          <w:color w:val="auto"/>
          <w:highlight w:val="none"/>
          <w:lang w:val="en-US" w:eastAsia="zh-CN"/>
        </w:rPr>
        <w:t>61.11</w:t>
      </w:r>
      <w:r>
        <w:rPr>
          <w:rFonts w:hint="eastAsia"/>
          <w:color w:val="auto"/>
          <w:highlight w:val="none"/>
        </w:rPr>
        <w:t>到位，资金来源为</w:t>
      </w:r>
      <w:r>
        <w:rPr>
          <w:rFonts w:hint="eastAsia"/>
          <w:color w:val="auto"/>
          <w:highlight w:val="none"/>
          <w:lang w:val="en-US" w:eastAsia="zh-CN"/>
        </w:rPr>
        <w:t>财政预算资金</w:t>
      </w:r>
      <w:r>
        <w:rPr>
          <w:color w:val="auto"/>
          <w:highlight w:val="none"/>
        </w:rPr>
        <w:t xml:space="preserve"> </w:t>
      </w:r>
      <w:r>
        <w:rPr>
          <w:rFonts w:hint="eastAsia"/>
          <w:color w:val="auto"/>
          <w:highlight w:val="none"/>
        </w:rPr>
        <w:t>。</w:t>
      </w:r>
    </w:p>
    <w:p>
      <w:pPr>
        <w:pageBreakBefore w:val="0"/>
        <w:kinsoku/>
        <w:wordWrap/>
        <w:overflowPunct/>
        <w:topLinePunct w:val="0"/>
        <w:autoSpaceDE/>
        <w:autoSpaceDN/>
        <w:bidi w:val="0"/>
        <w:adjustRightInd/>
        <w:spacing w:line="500" w:lineRule="exact"/>
        <w:ind w:firstLine="600" w:firstLineChars="200"/>
        <w:textAlignment w:val="auto"/>
        <w:rPr>
          <w:rFonts w:hint="eastAsia" w:eastAsia="仿宋_GB2312"/>
          <w:color w:val="auto"/>
          <w:highlight w:val="none"/>
          <w:lang w:eastAsia="zh-CN"/>
        </w:rPr>
      </w:pPr>
      <w:r>
        <w:rPr>
          <w:rFonts w:hint="eastAsia"/>
          <w:color w:val="auto"/>
          <w:highlight w:val="none"/>
        </w:rPr>
        <w:t>资金使用情况：该项目年初预算数</w:t>
      </w:r>
      <w:r>
        <w:rPr>
          <w:rFonts w:hint="eastAsia"/>
          <w:color w:val="auto"/>
          <w:highlight w:val="none"/>
          <w:lang w:val="en-US" w:eastAsia="zh-CN"/>
        </w:rPr>
        <w:t>61.11</w:t>
      </w:r>
      <w:r>
        <w:rPr>
          <w:rFonts w:hint="eastAsia"/>
          <w:color w:val="auto"/>
          <w:highlight w:val="none"/>
        </w:rPr>
        <w:t>万元，全年预算数</w:t>
      </w:r>
      <w:r>
        <w:rPr>
          <w:rFonts w:hint="eastAsia"/>
          <w:color w:val="auto"/>
          <w:highlight w:val="none"/>
          <w:lang w:val="en-US" w:eastAsia="zh-CN"/>
        </w:rPr>
        <w:t>61.11</w:t>
      </w:r>
      <w:r>
        <w:rPr>
          <w:rFonts w:hint="eastAsia"/>
          <w:color w:val="auto"/>
          <w:highlight w:val="none"/>
        </w:rPr>
        <w:t>万元，全年执行数</w:t>
      </w:r>
      <w:r>
        <w:rPr>
          <w:rFonts w:hint="eastAsia"/>
          <w:color w:val="auto"/>
          <w:highlight w:val="none"/>
          <w:lang w:val="en-US" w:eastAsia="zh-CN"/>
        </w:rPr>
        <w:t>61.11</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%，用于：事业岗社保</w:t>
      </w:r>
      <w:r>
        <w:rPr>
          <w:rFonts w:hint="eastAsia"/>
          <w:color w:val="auto"/>
          <w:highlight w:val="none"/>
          <w:lang w:val="en-US" w:eastAsia="zh-CN"/>
        </w:rPr>
        <w:t>61.11</w:t>
      </w:r>
      <w:r>
        <w:rPr>
          <w:rFonts w:hint="eastAsia"/>
          <w:color w:val="auto"/>
          <w:highlight w:val="none"/>
        </w:rPr>
        <w:t>万元，基本工资34.43万元，社保费20.33万元，住房公积金6.35万元</w:t>
      </w:r>
      <w:r>
        <w:rPr>
          <w:rFonts w:hint="eastAsia"/>
          <w:color w:val="auto"/>
          <w:highlight w:val="none"/>
          <w:lang w:eastAsia="zh-CN"/>
        </w:rPr>
        <w:t>。</w:t>
      </w:r>
    </w:p>
    <w:p>
      <w:pPr>
        <w:pStyle w:val="4"/>
        <w:pageBreakBefore w:val="0"/>
        <w:kinsoku/>
        <w:wordWrap/>
        <w:overflowPunct/>
        <w:topLinePunct w:val="0"/>
        <w:autoSpaceDE/>
        <w:autoSpaceDN/>
        <w:bidi w:val="0"/>
        <w:adjustRightInd/>
        <w:spacing w:line="500" w:lineRule="exact"/>
        <w:ind w:firstLine="640" w:firstLineChars="200"/>
        <w:textAlignment w:val="auto"/>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pageBreakBefore w:val="0"/>
        <w:numPr>
          <w:ilvl w:val="0"/>
          <w:numId w:val="3"/>
        </w:numPr>
        <w:kinsoku/>
        <w:wordWrap/>
        <w:overflowPunct/>
        <w:topLinePunct w:val="0"/>
        <w:autoSpaceDE/>
        <w:autoSpaceDN/>
        <w:bidi w:val="0"/>
        <w:adjustRightInd/>
        <w:spacing w:line="500" w:lineRule="exact"/>
        <w:ind w:left="0" w:leftChars="0" w:firstLine="600" w:firstLineChars="0"/>
        <w:textAlignment w:val="auto"/>
        <w:rPr>
          <w:rFonts w:hint="eastAsia"/>
        </w:rPr>
      </w:pPr>
      <w:r>
        <w:rPr>
          <w:rFonts w:hint="eastAsia"/>
        </w:rPr>
        <w:t>总体目标：</w:t>
      </w:r>
      <w:r>
        <w:rPr>
          <w:rFonts w:hint="eastAsia"/>
          <w:lang w:val="en-US" w:eastAsia="zh-CN"/>
        </w:rPr>
        <w:t>通过该项目的实施，</w:t>
      </w:r>
      <w:r>
        <w:rPr>
          <w:rFonts w:hint="eastAsia" w:ascii="仿宋" w:hAnsi="仿宋" w:eastAsia="仿宋" w:cs="仿宋"/>
          <w:i w:val="0"/>
          <w:iCs w:val="0"/>
          <w:caps w:val="0"/>
          <w:color w:val="auto"/>
          <w:spacing w:val="0"/>
          <w:sz w:val="32"/>
          <w:szCs w:val="32"/>
          <w:shd w:val="clear" w:fill="FFFFFF"/>
        </w:rPr>
        <w:t>解决好</w:t>
      </w:r>
      <w:r>
        <w:rPr>
          <w:rFonts w:hint="eastAsia" w:ascii="仿宋" w:hAnsi="仿宋" w:eastAsia="仿宋" w:cs="仿宋"/>
          <w:i w:val="0"/>
          <w:iCs w:val="0"/>
          <w:caps w:val="0"/>
          <w:color w:val="auto"/>
          <w:spacing w:val="0"/>
          <w:sz w:val="32"/>
          <w:szCs w:val="32"/>
          <w:shd w:val="clear" w:fill="FFFFFF"/>
          <w:lang w:eastAsia="zh-CN"/>
        </w:rPr>
        <w:t>村</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基层</w:t>
      </w:r>
      <w:r>
        <w:rPr>
          <w:rFonts w:hint="eastAsia" w:ascii="仿宋" w:hAnsi="仿宋" w:eastAsia="仿宋" w:cs="仿宋"/>
          <w:i w:val="0"/>
          <w:iCs w:val="0"/>
          <w:caps w:val="0"/>
          <w:color w:val="auto"/>
          <w:spacing w:val="0"/>
          <w:sz w:val="32"/>
          <w:szCs w:val="32"/>
          <w:shd w:val="clear" w:fill="FFFFFF"/>
          <w:lang w:val="en-US" w:eastAsia="zh-CN"/>
        </w:rPr>
        <w:t>事业岗11名</w:t>
      </w:r>
      <w:r>
        <w:rPr>
          <w:rFonts w:hint="eastAsia" w:ascii="仿宋" w:hAnsi="仿宋" w:eastAsia="仿宋" w:cs="仿宋"/>
          <w:i w:val="0"/>
          <w:iCs w:val="0"/>
          <w:caps w:val="0"/>
          <w:color w:val="auto"/>
          <w:spacing w:val="0"/>
          <w:sz w:val="32"/>
          <w:szCs w:val="32"/>
          <w:shd w:val="clear" w:fill="FFFFFF"/>
        </w:rPr>
        <w:t>干部的工资待遇</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维护</w:t>
      </w:r>
      <w:r>
        <w:rPr>
          <w:rFonts w:hint="eastAsia" w:ascii="仿宋" w:hAnsi="仿宋" w:eastAsia="仿宋" w:cs="仿宋"/>
          <w:i w:val="0"/>
          <w:iCs w:val="0"/>
          <w:caps w:val="0"/>
          <w:color w:val="auto"/>
          <w:spacing w:val="0"/>
          <w:sz w:val="32"/>
          <w:szCs w:val="32"/>
          <w:shd w:val="clear" w:fill="FFFFFF"/>
          <w:lang w:val="en-US" w:eastAsia="zh-CN"/>
        </w:rPr>
        <w:t>社区干部的合法权益</w:t>
      </w:r>
      <w:r>
        <w:rPr>
          <w:rFonts w:hint="eastAsia" w:ascii="仿宋" w:hAnsi="仿宋" w:eastAsia="仿宋" w:cs="仿宋"/>
          <w:i w:val="0"/>
          <w:iCs w:val="0"/>
          <w:caps w:val="0"/>
          <w:color w:val="auto"/>
          <w:spacing w:val="0"/>
          <w:sz w:val="32"/>
          <w:szCs w:val="32"/>
          <w:shd w:val="clear" w:fill="FFFFFF"/>
        </w:rPr>
        <w:t>，增强</w:t>
      </w:r>
      <w:r>
        <w:rPr>
          <w:rFonts w:hint="eastAsia" w:ascii="仿宋" w:hAnsi="仿宋" w:eastAsia="仿宋" w:cs="仿宋"/>
          <w:i w:val="0"/>
          <w:iCs w:val="0"/>
          <w:caps w:val="0"/>
          <w:color w:val="auto"/>
          <w:spacing w:val="0"/>
          <w:sz w:val="32"/>
          <w:szCs w:val="32"/>
          <w:shd w:val="clear" w:fill="FFFFFF"/>
          <w:lang w:eastAsia="zh-CN"/>
        </w:rPr>
        <w:t>村</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的管理和发展，充分调动广大基层</w:t>
      </w:r>
      <w:r>
        <w:rPr>
          <w:rFonts w:hint="eastAsia" w:ascii="仿宋" w:hAnsi="仿宋" w:eastAsia="仿宋" w:cs="仿宋"/>
          <w:i w:val="0"/>
          <w:iCs w:val="0"/>
          <w:caps w:val="0"/>
          <w:color w:val="auto"/>
          <w:spacing w:val="0"/>
          <w:sz w:val="32"/>
          <w:szCs w:val="32"/>
          <w:shd w:val="clear" w:fill="FFFFFF"/>
          <w:lang w:eastAsia="zh-CN"/>
        </w:rPr>
        <w:t>村</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干部工作的积极性</w:t>
      </w:r>
      <w:r>
        <w:rPr>
          <w:rFonts w:hint="eastAsia"/>
          <w:lang w:val="en-US" w:eastAsia="zh-CN"/>
        </w:rPr>
        <w:t>。</w:t>
      </w:r>
    </w:p>
    <w:p>
      <w:pPr>
        <w:pageBreakBefore w:val="0"/>
        <w:numPr>
          <w:ilvl w:val="0"/>
          <w:numId w:val="3"/>
        </w:numPr>
        <w:kinsoku/>
        <w:wordWrap/>
        <w:overflowPunct/>
        <w:topLinePunct w:val="0"/>
        <w:autoSpaceDE/>
        <w:autoSpaceDN/>
        <w:bidi w:val="0"/>
        <w:adjustRightInd/>
        <w:spacing w:line="500" w:lineRule="exact"/>
        <w:ind w:left="0" w:leftChars="0" w:firstLine="600" w:firstLineChars="0"/>
        <w:textAlignment w:val="auto"/>
        <w:rPr>
          <w:rFonts w:hint="eastAsia"/>
        </w:rPr>
      </w:pPr>
      <w:r>
        <w:rPr>
          <w:rFonts w:hint="eastAsia"/>
        </w:rPr>
        <w:t>阶段性目标：</w:t>
      </w:r>
    </w:p>
    <w:p>
      <w:pPr>
        <w:pageBreakBefore w:val="0"/>
        <w:kinsoku/>
        <w:wordWrap/>
        <w:overflowPunct/>
        <w:topLinePunct w:val="0"/>
        <w:autoSpaceDE/>
        <w:autoSpaceDN/>
        <w:bidi w:val="0"/>
        <w:adjustRightInd/>
        <w:spacing w:line="500" w:lineRule="exact"/>
        <w:ind w:firstLine="600" w:firstLineChars="200"/>
        <w:textAlignment w:val="auto"/>
        <w:rPr>
          <w:rFonts w:hint="eastAsia" w:ascii="仿宋" w:hAnsi="仿宋" w:eastAsia="仿宋" w:cs="仿宋"/>
          <w:color w:val="auto"/>
          <w:lang w:val="en-US" w:eastAsia="zh-CN"/>
        </w:rPr>
      </w:pPr>
      <w:r>
        <w:rPr>
          <w:rFonts w:hint="eastAsia" w:ascii="仿宋" w:hAnsi="仿宋" w:eastAsia="仿宋" w:cs="仿宋"/>
          <w:color w:val="auto"/>
        </w:rPr>
        <w:t>第一阶段：对</w:t>
      </w:r>
      <w:r>
        <w:rPr>
          <w:rFonts w:hint="eastAsia" w:ascii="仿宋" w:hAnsi="仿宋" w:eastAsia="仿宋" w:cs="仿宋"/>
          <w:i w:val="0"/>
          <w:iCs w:val="0"/>
          <w:caps w:val="0"/>
          <w:color w:val="auto"/>
          <w:spacing w:val="0"/>
          <w:sz w:val="32"/>
          <w:szCs w:val="32"/>
          <w:shd w:val="clear" w:fill="FFFFFF"/>
          <w:lang w:val="en-US" w:eastAsia="zh-CN"/>
        </w:rPr>
        <w:t>包尔海乡人民政府1</w:t>
      </w:r>
      <w:r>
        <w:rPr>
          <w:rFonts w:hint="eastAsia" w:ascii="仿宋" w:hAnsi="仿宋" w:eastAsia="仿宋" w:cs="仿宋"/>
          <w:color w:val="auto"/>
          <w:lang w:val="en-US" w:eastAsia="zh-CN"/>
        </w:rPr>
        <w:t>1</w:t>
      </w:r>
      <w:r>
        <w:rPr>
          <w:rFonts w:hint="eastAsia" w:ascii="仿宋" w:hAnsi="仿宋" w:eastAsia="仿宋" w:cs="仿宋"/>
          <w:color w:val="auto"/>
        </w:rPr>
        <w:t>名</w:t>
      </w:r>
      <w:r>
        <w:rPr>
          <w:rFonts w:hint="eastAsia" w:ascii="仿宋" w:hAnsi="仿宋" w:eastAsia="仿宋" w:cs="仿宋"/>
          <w:color w:val="auto"/>
          <w:lang w:val="en-US" w:eastAsia="zh-CN"/>
        </w:rPr>
        <w:t>事业岗</w:t>
      </w:r>
      <w:r>
        <w:rPr>
          <w:rFonts w:hint="eastAsia" w:ascii="仿宋" w:hAnsi="仿宋" w:eastAsia="仿宋" w:cs="仿宋"/>
          <w:color w:val="auto"/>
        </w:rPr>
        <w:t>干部</w:t>
      </w:r>
      <w:r>
        <w:rPr>
          <w:rFonts w:hint="eastAsia" w:ascii="仿宋" w:hAnsi="仿宋" w:eastAsia="仿宋" w:cs="仿宋"/>
          <w:color w:val="auto"/>
          <w:lang w:eastAsia="zh-CN"/>
        </w:rPr>
        <w:t>，</w:t>
      </w:r>
      <w:r>
        <w:rPr>
          <w:rFonts w:hint="eastAsia" w:ascii="仿宋" w:hAnsi="仿宋" w:eastAsia="仿宋" w:cs="仿宋"/>
          <w:color w:val="auto"/>
          <w:lang w:val="en-US" w:eastAsia="zh-CN"/>
        </w:rPr>
        <w:t>按照文件做好符合领取工资的资格审核，按人员档案确定工资标准，对工资进行核算报上级审批，保证事业岗审核工资的顺利进行。</w:t>
      </w:r>
    </w:p>
    <w:p>
      <w:pPr>
        <w:pageBreakBefore w:val="0"/>
        <w:numPr>
          <w:ilvl w:val="0"/>
          <w:numId w:val="0"/>
        </w:numPr>
        <w:kinsoku/>
        <w:wordWrap/>
        <w:overflowPunct/>
        <w:topLinePunct w:val="0"/>
        <w:autoSpaceDE/>
        <w:autoSpaceDN/>
        <w:bidi w:val="0"/>
        <w:adjustRightInd/>
        <w:spacing w:line="500" w:lineRule="exact"/>
        <w:ind w:leftChars="200"/>
        <w:textAlignment w:val="auto"/>
        <w:rPr>
          <w:rFonts w:hint="eastAsia" w:ascii="仿宋" w:hAnsi="仿宋" w:eastAsia="仿宋" w:cs="仿宋"/>
          <w:color w:val="auto"/>
          <w:lang w:val="en-US" w:eastAsia="zh-CN"/>
        </w:rPr>
      </w:pPr>
      <w:r>
        <w:rPr>
          <w:rFonts w:hint="eastAsia" w:ascii="仿宋" w:hAnsi="仿宋" w:eastAsia="仿宋" w:cs="仿宋"/>
          <w:color w:val="auto"/>
          <w:lang w:val="en-US" w:eastAsia="zh-CN"/>
        </w:rPr>
        <w:t>第二阶段：对符合资格领取工资事业岗人员每个月按考勤进行</w:t>
      </w:r>
    </w:p>
    <w:p>
      <w:pPr>
        <w:pageBreakBefore w:val="0"/>
        <w:numPr>
          <w:ilvl w:val="0"/>
          <w:numId w:val="0"/>
        </w:numPr>
        <w:kinsoku/>
        <w:wordWrap/>
        <w:overflowPunct/>
        <w:topLinePunct w:val="0"/>
        <w:autoSpaceDE/>
        <w:autoSpaceDN/>
        <w:bidi w:val="0"/>
        <w:adjustRightInd/>
        <w:spacing w:line="500" w:lineRule="exact"/>
        <w:textAlignment w:val="auto"/>
        <w:rPr>
          <w:rFonts w:hint="default"/>
          <w:lang w:val="en-US"/>
        </w:rPr>
      </w:pPr>
      <w:r>
        <w:rPr>
          <w:rFonts w:hint="eastAsia" w:ascii="仿宋" w:hAnsi="仿宋" w:eastAsia="仿宋" w:cs="仿宋"/>
          <w:color w:val="auto"/>
          <w:lang w:val="en-US" w:eastAsia="zh-CN"/>
        </w:rPr>
        <w:t>资金申报，按时准确发放11名社区干部，12个月工资及社保足额发放。确保资金支付及时且准确，提高事业岗人员的满意度，进一步推进社区基层工作的开展。</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pacing w:line="500" w:lineRule="exact"/>
        <w:textAlignment w:val="auto"/>
      </w:pPr>
      <w:r>
        <w:rPr>
          <w:rFonts w:hint="eastAsia"/>
        </w:rPr>
        <w:t>1、绩效评价目的：</w:t>
      </w:r>
    </w:p>
    <w:p>
      <w:pPr>
        <w:pageBreakBefore w:val="0"/>
        <w:kinsoku/>
        <w:wordWrap/>
        <w:overflowPunct/>
        <w:topLinePunct w:val="0"/>
        <w:autoSpaceDE/>
        <w:autoSpaceDN/>
        <w:bidi w:val="0"/>
        <w:adjustRightInd/>
        <w:spacing w:line="500" w:lineRule="exact"/>
        <w:ind w:firstLine="640" w:firstLineChars="200"/>
        <w:jc w:val="left"/>
        <w:textAlignment w:val="auto"/>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 w:hAnsi="仿宋" w:eastAsia="仿宋" w:cs="仿宋"/>
          <w:i w:val="0"/>
          <w:iCs w:val="0"/>
          <w:caps w:val="0"/>
          <w:color w:val="auto"/>
          <w:spacing w:val="0"/>
          <w:sz w:val="32"/>
          <w:szCs w:val="32"/>
          <w:shd w:val="clear" w:fill="FFFFFF"/>
          <w:lang w:val="en-US" w:eastAsia="zh-CN"/>
        </w:rPr>
        <w:t>四十里城子镇</w:t>
      </w:r>
      <w:r>
        <w:rPr>
          <w:rFonts w:hint="eastAsia" w:ascii="仿宋_GB2312"/>
          <w:bCs/>
          <w:color w:val="auto"/>
          <w:sz w:val="32"/>
          <w:szCs w:val="32"/>
        </w:rPr>
        <w:t>2023年事业岗基本工资</w:t>
      </w:r>
      <w:r>
        <w:rPr>
          <w:rFonts w:hint="eastAsia" w:ascii="仿宋_GB2312"/>
          <w:bCs/>
          <w:color w:val="auto"/>
          <w:sz w:val="32"/>
          <w:szCs w:val="32"/>
          <w:lang w:val="en-US" w:eastAsia="zh-CN"/>
        </w:rPr>
        <w:t>项目</w:t>
      </w:r>
      <w:r>
        <w:rPr>
          <w:rFonts w:hint="eastAsia" w:ascii="仿宋_GB2312"/>
          <w:bCs/>
          <w:color w:val="auto"/>
          <w:sz w:val="32"/>
          <w:szCs w:val="32"/>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kinsoku/>
        <w:wordWrap/>
        <w:overflowPunct/>
        <w:topLinePunct w:val="0"/>
        <w:autoSpaceDE/>
        <w:autoSpaceDN/>
        <w:bidi w:val="0"/>
        <w:adjustRightInd/>
        <w:spacing w:line="500" w:lineRule="exact"/>
        <w:ind w:firstLine="600" w:firstLineChars="200"/>
        <w:jc w:val="left"/>
        <w:textAlignment w:val="auto"/>
      </w:pPr>
      <w:r>
        <w:rPr>
          <w:rFonts w:hint="eastAsia"/>
        </w:rPr>
        <w:t>2、绩效评价对象：</w:t>
      </w:r>
    </w:p>
    <w:p>
      <w:pPr>
        <w:pageBreakBefore w:val="0"/>
        <w:kinsoku/>
        <w:wordWrap/>
        <w:overflowPunct/>
        <w:topLinePunct w:val="0"/>
        <w:autoSpaceDE/>
        <w:autoSpaceDN/>
        <w:bidi w:val="0"/>
        <w:adjustRightInd/>
        <w:spacing w:line="500" w:lineRule="exact"/>
        <w:ind w:firstLine="640" w:firstLineChars="200"/>
        <w:textAlignment w:val="auto"/>
        <w:rPr>
          <w:rFonts w:hint="default" w:ascii="仿宋_GB2312" w:eastAsia="仿宋_GB2312"/>
          <w:bCs/>
          <w:color w:val="auto"/>
          <w:sz w:val="32"/>
          <w:szCs w:val="32"/>
          <w:lang w:val="en-US" w:eastAsia="zh-CN"/>
        </w:rPr>
      </w:pPr>
      <w:r>
        <w:rPr>
          <w:rFonts w:hint="eastAsia" w:ascii="仿宋" w:hAnsi="仿宋" w:eastAsia="仿宋" w:cs="仿宋"/>
          <w:i w:val="0"/>
          <w:iCs w:val="0"/>
          <w:caps w:val="0"/>
          <w:color w:val="auto"/>
          <w:spacing w:val="0"/>
          <w:sz w:val="32"/>
          <w:szCs w:val="32"/>
          <w:shd w:val="clear" w:fill="FFFFFF"/>
          <w:lang w:val="en-US" w:eastAsia="zh-CN"/>
        </w:rPr>
        <w:t>包尔海乡人民政府</w:t>
      </w:r>
      <w:r>
        <w:rPr>
          <w:rFonts w:hint="eastAsia" w:ascii="仿宋_GB2312"/>
          <w:bCs/>
          <w:color w:val="auto"/>
          <w:sz w:val="32"/>
          <w:szCs w:val="32"/>
        </w:rPr>
        <w:t>2023年事业岗基本工资</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3、绩效评价范围：</w:t>
      </w:r>
    </w:p>
    <w:p>
      <w:pPr>
        <w:pageBreakBefore w:val="0"/>
        <w:kinsoku/>
        <w:wordWrap/>
        <w:overflowPunct/>
        <w:topLinePunct w:val="0"/>
        <w:autoSpaceDE/>
        <w:autoSpaceDN/>
        <w:bidi w:val="0"/>
        <w:adjustRightInd/>
        <w:spacing w:line="500" w:lineRule="exact"/>
        <w:ind w:firstLine="600" w:firstLineChars="200"/>
        <w:textAlignment w:val="auto"/>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val="en-US" w:eastAsia="zh-CN"/>
        </w:rPr>
        <w:t>四十里城子镇</w:t>
      </w:r>
      <w:r>
        <w:rPr>
          <w:rFonts w:hint="eastAsia"/>
          <w:color w:val="auto"/>
        </w:rPr>
        <w:t>2023年事业岗基本工资及社保评价，评价核心为专项资金的支出完成情况和效果。</w:t>
      </w:r>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pageBreakBefore w:val="0"/>
        <w:kinsoku/>
        <w:wordWrap/>
        <w:overflowPunct/>
        <w:topLinePunct w:val="0"/>
        <w:autoSpaceDE/>
        <w:autoSpaceDN/>
        <w:bidi w:val="0"/>
        <w:adjustRightInd/>
        <w:spacing w:line="500" w:lineRule="exact"/>
        <w:textAlignment w:val="auto"/>
      </w:pPr>
      <w:r>
        <w:rPr>
          <w:rFonts w:hint="eastAsia"/>
        </w:rPr>
        <w:t>1、绩效评价原则</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（一）科学公正。</w:t>
      </w:r>
      <w:r>
        <w:rPr>
          <w:rFonts w:hint="eastAsia" w:ascii="仿宋_GB2312"/>
          <w:bCs/>
          <w:color w:val="auto"/>
          <w:sz w:val="32"/>
          <w:szCs w:val="32"/>
          <w:lang w:val="zh-CN"/>
        </w:rPr>
        <w:t>根据《财政部关于印发&lt;财政支出绩效评价管理暂行办法&gt;的通知》（财预〔2011〕285号）、财政部《项目支出绩效评价管理办法》（财预﹝2020﹞10号）、关于印发《自治州财政支出绩效评价管理暂行办法》的通知（巴财预〔2019〕82号），</w:t>
      </w:r>
      <w:r>
        <w:rPr>
          <w:rFonts w:hint="eastAsia" w:ascii="仿宋_GB2312"/>
          <w:bCs/>
          <w:color w:val="auto"/>
          <w:sz w:val="32"/>
          <w:szCs w:val="32"/>
        </w:rPr>
        <w:t>绩效评价应当运用科学合理的方法，按照规范的程序，对项目绩效进行客观、公正的反映。</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pacing w:line="500" w:lineRule="exact"/>
        <w:ind w:firstLine="640"/>
        <w:textAlignment w:val="auto"/>
        <w:rPr>
          <w:rFonts w:ascii="仿宋_GB2312"/>
          <w:bCs/>
          <w:color w:val="auto"/>
          <w:sz w:val="32"/>
          <w:szCs w:val="32"/>
        </w:rPr>
      </w:pPr>
      <w:r>
        <w:rPr>
          <w:rFonts w:hint="eastAsia" w:ascii="仿宋_GB2312"/>
          <w:bCs/>
          <w:color w:val="auto"/>
          <w:sz w:val="32"/>
          <w:szCs w:val="32"/>
        </w:rPr>
        <w:t>（四）公开透明。绩效评价结果应依法依规公开，并自觉接受社会监督。）</w:t>
      </w:r>
    </w:p>
    <w:p>
      <w:pPr>
        <w:pageBreakBefore w:val="0"/>
        <w:kinsoku/>
        <w:wordWrap/>
        <w:overflowPunct/>
        <w:topLinePunct w:val="0"/>
        <w:autoSpaceDE/>
        <w:autoSpaceDN/>
        <w:bidi w:val="0"/>
        <w:adjustRightInd/>
        <w:spacing w:line="500" w:lineRule="exact"/>
        <w:textAlignment w:val="auto"/>
      </w:pPr>
    </w:p>
    <w:p>
      <w:pPr>
        <w:pageBreakBefore w:val="0"/>
        <w:kinsoku/>
        <w:wordWrap/>
        <w:overflowPunct/>
        <w:topLinePunct w:val="0"/>
        <w:autoSpaceDE/>
        <w:autoSpaceDN/>
        <w:bidi w:val="0"/>
        <w:adjustRightInd/>
        <w:spacing w:line="500" w:lineRule="exact"/>
        <w:textAlignment w:val="auto"/>
      </w:pPr>
      <w:r>
        <w:rPr>
          <w:rFonts w:hint="eastAsia"/>
        </w:rPr>
        <w:t>2、评价指标体系（附表说明）</w:t>
      </w:r>
    </w:p>
    <w:p>
      <w:pPr>
        <w:pStyle w:val="4"/>
        <w:pageBreakBefore w:val="0"/>
        <w:kinsoku/>
        <w:wordWrap/>
        <w:overflowPunct/>
        <w:topLinePunct w:val="0"/>
        <w:autoSpaceDE/>
        <w:autoSpaceDN/>
        <w:bidi w:val="0"/>
        <w:adjustRightInd/>
        <w:spacing w:before="0" w:after="0" w:line="500" w:lineRule="exact"/>
        <w:jc w:val="center"/>
        <w:textAlignment w:val="auto"/>
        <w:rPr>
          <w:rFonts w:hint="eastAsia"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包尔海乡人民政府</w:t>
      </w:r>
      <w:r>
        <w:rPr>
          <w:rFonts w:hint="eastAsia" w:ascii="Times New Roman" w:hAnsi="Times New Roman" w:eastAsia="仿宋_GB2312" w:cs="Times New Roman"/>
          <w:b w:val="0"/>
          <w:bCs w:val="0"/>
          <w:sz w:val="30"/>
          <w:szCs w:val="24"/>
        </w:rPr>
        <w:t>2023年事业岗基本工资项目支出绩效评价指标</w:t>
      </w:r>
    </w:p>
    <w:p>
      <w:pPr>
        <w:pStyle w:val="4"/>
        <w:pageBreakBefore w:val="0"/>
        <w:kinsoku/>
        <w:wordWrap/>
        <w:overflowPunct/>
        <w:topLinePunct w:val="0"/>
        <w:autoSpaceDE/>
        <w:autoSpaceDN/>
        <w:bidi w:val="0"/>
        <w:adjustRightInd/>
        <w:spacing w:before="0" w:after="0" w:line="500" w:lineRule="exact"/>
        <w:jc w:val="center"/>
        <w:textAlignment w:val="auto"/>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体系</w:t>
      </w:r>
    </w:p>
    <w:p>
      <w:pPr>
        <w:pageBreakBefore w:val="0"/>
        <w:kinsoku/>
        <w:wordWrap/>
        <w:overflowPunct/>
        <w:topLinePunct w:val="0"/>
        <w:autoSpaceDE/>
        <w:autoSpaceDN/>
        <w:bidi w:val="0"/>
        <w:adjustRightInd/>
        <w:spacing w:line="500" w:lineRule="exact"/>
        <w:textAlignment w:val="auto"/>
      </w:pPr>
    </w:p>
    <w:p>
      <w:pPr>
        <w:pStyle w:val="2"/>
      </w:pPr>
    </w:p>
    <w:tbl>
      <w:tblPr>
        <w:tblStyle w:val="11"/>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color w:val="auto"/>
                <w:highlight w:val="none"/>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color w:val="auto"/>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5</w:t>
            </w:r>
          </w:p>
        </w:tc>
        <w:tc>
          <w:tcPr>
            <w:tcW w:w="874" w:type="dxa"/>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vAlign w:val="top"/>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bookmarkStart w:id="24" w:name="_GoBack"/>
      <w:bookmarkEnd w:id="24"/>
    </w:p>
    <w:p>
      <w:pPr>
        <w:pageBreakBefore w:val="0"/>
        <w:kinsoku/>
        <w:wordWrap/>
        <w:overflowPunct/>
        <w:topLinePunct w:val="0"/>
        <w:autoSpaceDE/>
        <w:autoSpaceDN/>
        <w:bidi w:val="0"/>
        <w:adjustRightInd/>
        <w:spacing w:line="500" w:lineRule="exact"/>
        <w:textAlignment w:val="auto"/>
      </w:pPr>
      <w:r>
        <w:rPr>
          <w:rFonts w:hint="eastAsia"/>
        </w:rPr>
        <w:t>3、评价方法</w:t>
      </w:r>
    </w:p>
    <w:p>
      <w:pPr>
        <w:pageBreakBefore w:val="0"/>
        <w:kinsoku/>
        <w:wordWrap/>
        <w:overflowPunct/>
        <w:topLinePunct w:val="0"/>
        <w:autoSpaceDE/>
        <w:autoSpaceDN/>
        <w:bidi w:val="0"/>
        <w:adjustRightInd/>
        <w:spacing w:line="500" w:lineRule="exact"/>
        <w:ind w:firstLine="640" w:firstLineChars="200"/>
        <w:jc w:val="left"/>
        <w:textAlignment w:val="auto"/>
      </w:pPr>
      <w:r>
        <w:rPr>
          <w:rFonts w:hint="eastAsia" w:ascii="仿宋" w:hAnsi="仿宋" w:eastAsia="仿宋" w:cs="仿宋"/>
          <w:bCs/>
          <w:color w:val="auto"/>
          <w:sz w:val="32"/>
          <w:szCs w:val="32"/>
        </w:rPr>
        <w:t>本次项目支出绩效自评采用</w:t>
      </w:r>
      <w:r>
        <w:rPr>
          <w:rFonts w:hint="eastAsia" w:ascii="仿宋" w:hAnsi="仿宋" w:eastAsia="仿宋" w:cs="仿宋"/>
          <w:bCs/>
          <w:color w:val="auto"/>
          <w:sz w:val="32"/>
          <w:szCs w:val="32"/>
          <w:lang w:val="en-US" w:eastAsia="zh-CN"/>
        </w:rPr>
        <w:t>因素分析</w:t>
      </w:r>
      <w:r>
        <w:rPr>
          <w:rFonts w:hint="eastAsia" w:ascii="仿宋" w:hAnsi="仿宋" w:eastAsia="仿宋" w:cs="仿宋"/>
          <w:bCs/>
          <w:color w:val="auto"/>
          <w:sz w:val="32"/>
          <w:szCs w:val="32"/>
        </w:rPr>
        <w:t>方法，原因是：按照财政项目支出绩效自评工作的要求，结合</w:t>
      </w:r>
      <w:r>
        <w:rPr>
          <w:rFonts w:hint="eastAsia" w:ascii="仿宋" w:hAnsi="仿宋" w:eastAsia="仿宋" w:cs="仿宋"/>
          <w:bCs/>
          <w:color w:val="auto"/>
          <w:sz w:val="32"/>
          <w:szCs w:val="32"/>
          <w:lang w:val="en-US" w:eastAsia="zh-CN"/>
        </w:rPr>
        <w:t>我单位</w:t>
      </w:r>
      <w:r>
        <w:rPr>
          <w:rFonts w:hint="eastAsia" w:ascii="仿宋" w:hAnsi="仿宋" w:eastAsia="仿宋" w:cs="仿宋"/>
          <w:bCs/>
          <w:color w:val="auto"/>
          <w:sz w:val="32"/>
          <w:szCs w:val="32"/>
        </w:rPr>
        <w:t>实际情况，组织相关人员根据项目绩效表指标内容</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对所有项目内容进行核实和考评，</w:t>
      </w:r>
      <w:r>
        <w:rPr>
          <w:rFonts w:hint="eastAsia" w:ascii="仿宋" w:hAnsi="仿宋" w:eastAsia="仿宋" w:cs="仿宋"/>
          <w:bCs/>
          <w:color w:val="auto"/>
          <w:sz w:val="32"/>
          <w:szCs w:val="32"/>
        </w:rPr>
        <w:t>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w:t>
      </w:r>
    </w:p>
    <w:p>
      <w:pPr>
        <w:pageBreakBefore w:val="0"/>
        <w:numPr>
          <w:ilvl w:val="0"/>
          <w:numId w:val="0"/>
        </w:numPr>
        <w:kinsoku/>
        <w:wordWrap/>
        <w:overflowPunct/>
        <w:topLinePunct w:val="0"/>
        <w:autoSpaceDE/>
        <w:autoSpaceDN/>
        <w:bidi w:val="0"/>
        <w:adjustRightInd/>
        <w:spacing w:line="500" w:lineRule="exact"/>
        <w:textAlignment w:val="auto"/>
        <w:rPr>
          <w:rFonts w:hint="eastAsia"/>
        </w:rPr>
      </w:pPr>
      <w:r>
        <w:rPr>
          <w:rFonts w:hint="eastAsia"/>
          <w:lang w:val="en-US" w:eastAsia="zh-CN"/>
        </w:rPr>
        <w:t>4、</w:t>
      </w:r>
      <w:r>
        <w:rPr>
          <w:rFonts w:hint="eastAsia"/>
        </w:rPr>
        <w:t>评价标准</w:t>
      </w:r>
    </w:p>
    <w:p>
      <w:pPr>
        <w:pageBreakBefore w:val="0"/>
        <w:numPr>
          <w:ilvl w:val="0"/>
          <w:numId w:val="0"/>
        </w:numPr>
        <w:kinsoku/>
        <w:wordWrap/>
        <w:overflowPunct/>
        <w:topLinePunct w:val="0"/>
        <w:autoSpaceDE/>
        <w:autoSpaceDN/>
        <w:bidi w:val="0"/>
        <w:adjustRightInd/>
        <w:spacing w:line="500" w:lineRule="exact"/>
        <w:ind w:firstLine="640" w:firstLineChars="200"/>
        <w:textAlignment w:val="auto"/>
        <w:rPr>
          <w:rFonts w:hint="eastAsia"/>
          <w:bCs/>
          <w:color w:val="FF0000"/>
          <w:sz w:val="32"/>
          <w:szCs w:val="32"/>
        </w:rPr>
      </w:pPr>
      <w:r>
        <w:rPr>
          <w:rFonts w:hint="eastAsia" w:ascii="仿宋" w:hAnsi="仿宋" w:eastAsia="仿宋" w:cs="仿宋"/>
          <w:bCs/>
          <w:color w:val="auto"/>
          <w:sz w:val="32"/>
          <w:szCs w:val="32"/>
          <w:lang w:eastAsia="zh-CN"/>
        </w:rPr>
        <w:t>本次项</w:t>
      </w:r>
      <w:r>
        <w:rPr>
          <w:rFonts w:hint="eastAsia" w:ascii="仿宋" w:hAnsi="仿宋" w:eastAsia="仿宋" w:cs="仿宋"/>
          <w:bCs/>
          <w:color w:val="auto"/>
          <w:sz w:val="32"/>
          <w:szCs w:val="32"/>
          <w:lang w:val="en-US" w:eastAsia="zh-CN"/>
        </w:rPr>
        <w:t>目支出绩效自评采用计划标准，原因是：采用计划标准能够确保目标有序实现，提高工作效率，降低风险，增强对不确定性的应对能力。</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ascii="仿宋" w:hAnsi="仿宋" w:eastAsia="仿宋" w:cs="仿宋"/>
          <w:bCs/>
          <w:color w:val="auto"/>
          <w:sz w:val="32"/>
          <w:szCs w:val="32"/>
          <w:lang w:eastAsia="zh-CN"/>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8"/>
        <w:pageBreakBefore w:val="0"/>
        <w:kinsoku/>
        <w:wordWrap/>
        <w:overflowPunct/>
        <w:topLinePunct w:val="0"/>
        <w:autoSpaceDE/>
        <w:autoSpaceDN/>
        <w:bidi w:val="0"/>
        <w:adjustRightInd/>
        <w:spacing w:line="500" w:lineRule="exact"/>
        <w:textAlignment w:val="auto"/>
      </w:pP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rPr>
        <w:t>本项目严格按照</w:t>
      </w:r>
      <w:r>
        <w:rPr>
          <w:rFonts w:hint="eastAsia"/>
          <w:color w:val="auto"/>
          <w:lang w:val="en-US" w:eastAsia="zh-CN"/>
        </w:rPr>
        <w:t>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w:t>
      </w:r>
      <w:r>
        <w:rPr>
          <w:rFonts w:hint="eastAsia"/>
          <w:color w:val="auto"/>
        </w:rPr>
        <w:t>绩效评价标准对本项目的立项、项绩效目标、资金投入、资金管理、组织实施、产出数量、产出质量、产出时效、产出成本、项目效益进行了综合评价。</w:t>
      </w:r>
    </w:p>
    <w:p>
      <w:pPr>
        <w:pageBreakBefore w:val="0"/>
        <w:kinsoku/>
        <w:wordWrap/>
        <w:overflowPunct/>
        <w:topLinePunct w:val="0"/>
        <w:autoSpaceDE/>
        <w:autoSpaceDN/>
        <w:bidi w:val="0"/>
        <w:adjustRightInd/>
        <w:spacing w:line="500" w:lineRule="exact"/>
        <w:ind w:left="3840" w:hanging="3840" w:hangingChars="1200"/>
        <w:jc w:val="both"/>
        <w:textAlignment w:val="auto"/>
        <w:rPr>
          <w:color w:val="auto"/>
        </w:rPr>
      </w:pPr>
      <w:r>
        <w:rPr>
          <w:rFonts w:hint="eastAsia" w:ascii="仿宋" w:hAnsi="仿宋" w:eastAsia="仿宋" w:cs="仿宋"/>
          <w:i w:val="0"/>
          <w:iCs w:val="0"/>
          <w:caps w:val="0"/>
          <w:color w:val="auto"/>
          <w:spacing w:val="0"/>
          <w:sz w:val="32"/>
          <w:szCs w:val="32"/>
          <w:shd w:val="clear" w:fill="FFFFFF"/>
          <w:lang w:val="en-US" w:eastAsia="zh-CN"/>
        </w:rPr>
        <w:t>包尔海乡人民政府</w:t>
      </w:r>
      <w:r>
        <w:rPr>
          <w:rFonts w:hint="eastAsia" w:ascii="Times New Roman" w:hAnsi="Times New Roman" w:eastAsia="仿宋_GB2312" w:cs="Times New Roman"/>
          <w:b w:val="0"/>
          <w:bCs w:val="0"/>
          <w:color w:val="auto"/>
          <w:sz w:val="30"/>
          <w:szCs w:val="24"/>
        </w:rPr>
        <w:t>2023年事业岗基本工资及社保</w:t>
      </w:r>
      <w:r>
        <w:rPr>
          <w:rFonts w:hint="eastAsia"/>
          <w:color w:val="auto"/>
        </w:rPr>
        <w:t>项目评价得分情</w:t>
      </w:r>
      <w:r>
        <w:rPr>
          <w:rFonts w:hint="eastAsia"/>
          <w:color w:val="auto"/>
          <w:lang w:val="en-US" w:eastAsia="zh-CN"/>
        </w:rPr>
        <w:t xml:space="preserve">  </w:t>
      </w:r>
      <w:r>
        <w:rPr>
          <w:rFonts w:hint="eastAsia"/>
          <w:color w:val="auto"/>
        </w:rPr>
        <w:t>况</w:t>
      </w:r>
    </w:p>
    <w:tbl>
      <w:tblPr>
        <w:tblStyle w:val="11"/>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00" w:lineRule="exact"/>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00" w:lineRule="exact"/>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00" w:lineRule="exact"/>
              <w:jc w:val="center"/>
              <w:textAlignment w:val="auto"/>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00" w:lineRule="exact"/>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rPr>
        <w:t>本项目的项目决策、项目过程、项目产出、项目效益均达到了预期要求，最终得分为100分，项目达成年度指标。</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1、立项依据充分性</w:t>
      </w:r>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2、立项程序规范性</w:t>
      </w:r>
    </w:p>
    <w:p>
      <w:pPr>
        <w:pageBreakBefore w:val="0"/>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3、绩效目标合理性</w:t>
      </w:r>
    </w:p>
    <w:p>
      <w:pPr>
        <w:pageBreakBefore w:val="0"/>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Cs/>
          <w:color w:val="auto"/>
          <w:sz w:val="32"/>
          <w:szCs w:val="32"/>
        </w:rPr>
      </w:pPr>
      <w:r>
        <w:rPr>
          <w:rFonts w:hint="eastAsia" w:ascii="仿宋" w:hAnsi="仿宋" w:eastAsia="仿宋" w:cs="仿宋"/>
          <w:i w:val="0"/>
          <w:iCs w:val="0"/>
          <w:caps w:val="0"/>
          <w:color w:val="auto"/>
          <w:spacing w:val="0"/>
          <w:sz w:val="32"/>
          <w:szCs w:val="32"/>
          <w:shd w:val="clear" w:fill="FFFFFF"/>
          <w:lang w:val="en-US" w:eastAsia="zh-CN"/>
        </w:rPr>
        <w:t>包尔海乡人民政府</w:t>
      </w:r>
      <w:r>
        <w:rPr>
          <w:rFonts w:hint="eastAsia" w:ascii="仿宋_GB2312"/>
          <w:bCs/>
          <w:color w:val="auto"/>
          <w:sz w:val="32"/>
          <w:szCs w:val="32"/>
        </w:rPr>
        <w:t>事业岗基本工资</w:t>
      </w:r>
      <w:r>
        <w:rPr>
          <w:rFonts w:hint="eastAsia" w:ascii="仿宋_GB2312"/>
          <w:bCs/>
          <w:color w:val="auto"/>
          <w:sz w:val="32"/>
          <w:szCs w:val="32"/>
          <w:lang w:val="en-US" w:eastAsia="zh-CN"/>
        </w:rPr>
        <w:t>项目</w:t>
      </w:r>
      <w:r>
        <w:rPr>
          <w:rFonts w:hint="eastAsia" w:ascii="仿宋" w:hAnsi="仿宋" w:eastAsia="仿宋" w:cs="仿宋"/>
          <w:bCs/>
          <w:color w:val="auto"/>
          <w:sz w:val="32"/>
          <w:szCs w:val="32"/>
        </w:rPr>
        <w:t>设立了项目绩效目标，与</w:t>
      </w:r>
      <w:r>
        <w:rPr>
          <w:rFonts w:hint="default" w:ascii="仿宋" w:hAnsi="仿宋" w:eastAsia="仿宋" w:cs="仿宋"/>
          <w:i w:val="0"/>
          <w:iCs w:val="0"/>
          <w:caps w:val="0"/>
          <w:color w:val="auto"/>
          <w:spacing w:val="0"/>
          <w:sz w:val="32"/>
          <w:szCs w:val="32"/>
          <w:shd w:val="clear" w:fill="FFFFFF"/>
          <w:lang w:val="en-US" w:eastAsia="zh-CN"/>
        </w:rPr>
        <w:t>焉耆</w:t>
      </w:r>
      <w:r>
        <w:rPr>
          <w:rFonts w:hint="eastAsia" w:ascii="仿宋" w:hAnsi="仿宋" w:eastAsia="仿宋" w:cs="仿宋"/>
          <w:i w:val="0"/>
          <w:iCs w:val="0"/>
          <w:caps w:val="0"/>
          <w:color w:val="auto"/>
          <w:spacing w:val="0"/>
          <w:sz w:val="32"/>
          <w:szCs w:val="32"/>
          <w:shd w:val="clear" w:fill="FFFFFF"/>
          <w:lang w:val="en-US" w:eastAsia="zh-CN"/>
        </w:rPr>
        <w:t>苏海繁育良种场</w:t>
      </w:r>
      <w:r>
        <w:rPr>
          <w:rFonts w:hint="eastAsia" w:ascii="仿宋_GB2312"/>
          <w:bCs/>
          <w:color w:val="auto"/>
          <w:sz w:val="32"/>
          <w:szCs w:val="32"/>
        </w:rPr>
        <w:t>事业岗基本工资及社保</w:t>
      </w:r>
      <w:r>
        <w:rPr>
          <w:rFonts w:hint="eastAsia" w:ascii="仿宋" w:hAnsi="仿宋" w:eastAsia="仿宋" w:cs="仿宋"/>
          <w:bCs/>
          <w:color w:val="auto"/>
          <w:sz w:val="32"/>
          <w:szCs w:val="32"/>
          <w:lang w:val="en-US" w:eastAsia="zh-CN"/>
        </w:rPr>
        <w:t>工作</w:t>
      </w:r>
      <w:r>
        <w:rPr>
          <w:rFonts w:hint="eastAsia" w:ascii="仿宋" w:hAnsi="仿宋" w:eastAsia="仿宋" w:cs="仿宋"/>
          <w:bCs/>
          <w:color w:val="auto"/>
          <w:sz w:val="32"/>
          <w:szCs w:val="32"/>
        </w:rPr>
        <w:t>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4、绩效指标明确性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 w:hAnsi="仿宋" w:eastAsia="仿宋" w:cs="仿宋"/>
          <w:bCs/>
          <w:color w:val="auto"/>
          <w:sz w:val="32"/>
          <w:szCs w:val="32"/>
        </w:rPr>
      </w:pPr>
      <w:bookmarkStart w:id="12" w:name="_Hlk68699917"/>
      <w:r>
        <w:rPr>
          <w:rFonts w:hint="eastAsia" w:ascii="仿宋" w:hAnsi="仿宋" w:eastAsia="仿宋" w:cs="仿宋"/>
          <w:i w:val="0"/>
          <w:iCs w:val="0"/>
          <w:caps w:val="0"/>
          <w:color w:val="auto"/>
          <w:spacing w:val="0"/>
          <w:sz w:val="32"/>
          <w:szCs w:val="32"/>
          <w:shd w:val="clear" w:fill="FFFFFF"/>
          <w:lang w:val="en-US" w:eastAsia="zh-CN"/>
        </w:rPr>
        <w:t>包尔海乡人民政府</w:t>
      </w:r>
      <w:r>
        <w:rPr>
          <w:rFonts w:hint="eastAsia" w:ascii="仿宋_GB2312"/>
          <w:bCs/>
          <w:color w:val="auto"/>
          <w:sz w:val="32"/>
          <w:szCs w:val="32"/>
        </w:rPr>
        <w:t>事业岗基本工资及社保</w:t>
      </w:r>
      <w:r>
        <w:rPr>
          <w:rFonts w:hint="eastAsia" w:ascii="仿宋" w:hAnsi="仿宋" w:eastAsia="仿宋" w:cs="仿宋"/>
          <w:bCs/>
          <w:color w:val="auto"/>
          <w:sz w:val="32"/>
          <w:szCs w:val="32"/>
        </w:rPr>
        <w:t>项目将项目绩效目标细化分解为具体的绩效指标，一级指标共</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条，二级指标共</w:t>
      </w:r>
      <w:r>
        <w:rPr>
          <w:rFonts w:hint="eastAsia" w:ascii="仿宋" w:hAnsi="仿宋" w:eastAsia="仿宋" w:cs="仿宋"/>
          <w:bCs/>
          <w:color w:val="auto"/>
          <w:sz w:val="32"/>
          <w:szCs w:val="32"/>
          <w:lang w:val="en-US" w:eastAsia="zh-CN"/>
        </w:rPr>
        <w:t>6</w:t>
      </w:r>
      <w:r>
        <w:rPr>
          <w:rFonts w:hint="eastAsia" w:ascii="仿宋" w:hAnsi="仿宋" w:eastAsia="仿宋" w:cs="仿宋"/>
          <w:bCs/>
          <w:color w:val="auto"/>
          <w:sz w:val="32"/>
          <w:szCs w:val="32"/>
        </w:rPr>
        <w:t>条，三级指标共</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条，其中量化指标条数共</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5、预算编制科学性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该项目</w:t>
      </w:r>
      <w:r>
        <w:rPr>
          <w:rFonts w:hint="eastAsia" w:ascii="仿宋" w:hAnsi="仿宋" w:eastAsia="仿宋" w:cs="仿宋"/>
          <w:bCs/>
          <w:color w:val="auto"/>
          <w:sz w:val="32"/>
          <w:szCs w:val="32"/>
        </w:rPr>
        <w:t>预算编制是经过科学论证，预算内容与项目内容相匹配，预算额度测算依据充分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按照计划标准，确定的项目投资额与工作任务</w:t>
      </w:r>
      <w:r>
        <w:rPr>
          <w:rFonts w:hint="eastAsia" w:ascii="仿宋" w:hAnsi="仿宋" w:eastAsia="仿宋" w:cs="仿宋"/>
          <w:bCs/>
          <w:color w:val="auto"/>
          <w:sz w:val="32"/>
          <w:szCs w:val="32"/>
          <w:lang w:val="en-US" w:eastAsia="zh-CN"/>
        </w:rPr>
        <w:t>相</w:t>
      </w:r>
      <w:r>
        <w:rPr>
          <w:rFonts w:hint="eastAsia" w:ascii="仿宋" w:hAnsi="仿宋" w:eastAsia="仿宋" w:cs="仿宋"/>
          <w:bCs/>
          <w:color w:val="auto"/>
          <w:sz w:val="32"/>
          <w:szCs w:val="32"/>
        </w:rPr>
        <w:t>匹配。</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6、资金分配合理性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00" w:firstLineChars="200"/>
        <w:textAlignment w:val="auto"/>
        <w:rPr>
          <w:rFonts w:hint="default" w:ascii="仿宋" w:hAnsi="仿宋" w:eastAsia="仿宋" w:cs="仿宋"/>
          <w:bCs/>
          <w:color w:val="auto"/>
          <w:sz w:val="32"/>
          <w:szCs w:val="32"/>
          <w:lang w:val="en-US" w:eastAsia="zh-CN"/>
        </w:rPr>
      </w:pPr>
      <w:bookmarkStart w:id="13" w:name="_Toc68703839"/>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r>
        <w:rPr>
          <w:rFonts w:hint="eastAsia" w:ascii="仿宋" w:hAnsi="仿宋" w:eastAsia="仿宋" w:cs="仿宋"/>
          <w:bCs/>
          <w:color w:val="auto"/>
          <w:sz w:val="32"/>
          <w:szCs w:val="32"/>
          <w:lang w:val="en-US" w:eastAsia="zh-CN"/>
        </w:rPr>
        <w:t>。</w:t>
      </w:r>
    </w:p>
    <w:p>
      <w:pPr>
        <w:pStyle w:val="4"/>
        <w:pageBreakBefore w:val="0"/>
        <w:kinsoku/>
        <w:wordWrap/>
        <w:overflowPunct/>
        <w:topLinePunct w:val="0"/>
        <w:autoSpaceDE/>
        <w:autoSpaceDN/>
        <w:bidi w:val="0"/>
        <w:adjustRightInd/>
        <w:spacing w:line="500" w:lineRule="exact"/>
        <w:textAlignment w:val="auto"/>
        <w:rPr>
          <w:rFonts w:hint="default" w:ascii="仿宋_GB2312" w:eastAsia="仿宋_GB2312"/>
          <w:b w:val="0"/>
          <w:bCs w:val="0"/>
          <w:lang w:val="en-US" w:eastAsia="zh-CN"/>
        </w:rPr>
      </w:pPr>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pacing w:line="500" w:lineRule="exact"/>
        <w:textAlignment w:val="auto"/>
      </w:pPr>
      <w:r>
        <w:rPr>
          <w:rFonts w:hint="eastAsia"/>
        </w:rPr>
        <w:t>1、资金到位率：</w:t>
      </w:r>
    </w:p>
    <w:p>
      <w:pPr>
        <w:pageBreakBefore w:val="0"/>
        <w:kinsoku/>
        <w:wordWrap/>
        <w:overflowPunct/>
        <w:topLinePunct w:val="0"/>
        <w:autoSpaceDE/>
        <w:autoSpaceDN/>
        <w:bidi w:val="0"/>
        <w:adjustRightInd/>
        <w:spacing w:line="500" w:lineRule="exact"/>
        <w:ind w:firstLine="600" w:firstLineChars="200"/>
        <w:textAlignment w:val="auto"/>
        <w:rPr>
          <w:rFonts w:hint="eastAsia" w:eastAsia="仿宋_GB2312"/>
          <w:color w:val="auto"/>
          <w:highlight w:val="none"/>
          <w:lang w:eastAsia="zh-CN"/>
        </w:rPr>
      </w:pPr>
      <w:r>
        <w:rPr>
          <w:rFonts w:hint="eastAsia"/>
          <w:color w:val="auto"/>
          <w:highlight w:val="none"/>
        </w:rPr>
        <w:t>实际到位资金</w:t>
      </w:r>
      <w:r>
        <w:rPr>
          <w:rFonts w:hint="eastAsia"/>
          <w:color w:val="auto"/>
          <w:highlight w:val="none"/>
          <w:lang w:val="en-US" w:eastAsia="zh-CN"/>
        </w:rPr>
        <w:t>61.11</w:t>
      </w:r>
      <w:r>
        <w:rPr>
          <w:rFonts w:hint="eastAsia"/>
          <w:color w:val="auto"/>
          <w:highlight w:val="none"/>
        </w:rPr>
        <w:t>万元，预算资金</w:t>
      </w:r>
      <w:r>
        <w:rPr>
          <w:rFonts w:hint="eastAsia"/>
          <w:color w:val="auto"/>
          <w:highlight w:val="none"/>
          <w:lang w:val="en-US" w:eastAsia="zh-CN"/>
        </w:rPr>
        <w:t>61.11</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pPr>
        <w:pageBreakBefore w:val="0"/>
        <w:kinsoku/>
        <w:wordWrap/>
        <w:overflowPunct/>
        <w:topLinePunct w:val="0"/>
        <w:autoSpaceDE/>
        <w:autoSpaceDN/>
        <w:bidi w:val="0"/>
        <w:adjustRightInd/>
        <w:spacing w:line="500" w:lineRule="exact"/>
        <w:textAlignment w:val="auto"/>
        <w:rPr>
          <w:color w:val="auto"/>
          <w:highlight w:val="none"/>
        </w:rPr>
      </w:pPr>
      <w:r>
        <w:rPr>
          <w:rFonts w:hint="eastAsia"/>
          <w:color w:val="auto"/>
          <w:highlight w:val="none"/>
        </w:rPr>
        <w:t>2、预算执行率</w:t>
      </w:r>
    </w:p>
    <w:p>
      <w:pPr>
        <w:pageBreakBefore w:val="0"/>
        <w:kinsoku/>
        <w:wordWrap/>
        <w:overflowPunct/>
        <w:topLinePunct w:val="0"/>
        <w:autoSpaceDE/>
        <w:autoSpaceDN/>
        <w:bidi w:val="0"/>
        <w:adjustRightInd/>
        <w:spacing w:line="500" w:lineRule="exact"/>
        <w:ind w:firstLine="600" w:firstLineChars="200"/>
        <w:textAlignment w:val="auto"/>
        <w:rPr>
          <w:rFonts w:hint="eastAsia" w:eastAsia="仿宋_GB2312"/>
          <w:color w:val="auto"/>
          <w:highlight w:val="none"/>
          <w:lang w:eastAsia="zh-CN"/>
        </w:rPr>
      </w:pPr>
      <w:r>
        <w:rPr>
          <w:rFonts w:hint="eastAsia"/>
          <w:color w:val="auto"/>
          <w:highlight w:val="none"/>
        </w:rPr>
        <w:t>年初预算数</w:t>
      </w:r>
      <w:r>
        <w:rPr>
          <w:rFonts w:hint="eastAsia"/>
          <w:color w:val="auto"/>
          <w:highlight w:val="none"/>
          <w:lang w:val="en-US" w:eastAsia="zh-CN"/>
        </w:rPr>
        <w:t>61</w:t>
      </w:r>
      <w:r>
        <w:rPr>
          <w:rFonts w:hint="eastAsia"/>
          <w:color w:val="auto"/>
          <w:highlight w:val="none"/>
        </w:rPr>
        <w:t>万元，全年预算数</w:t>
      </w:r>
      <w:r>
        <w:rPr>
          <w:rFonts w:hint="eastAsia"/>
          <w:color w:val="auto"/>
          <w:highlight w:val="none"/>
          <w:lang w:val="en-US" w:eastAsia="zh-CN"/>
        </w:rPr>
        <w:t>61.11</w:t>
      </w:r>
      <w:r>
        <w:rPr>
          <w:rFonts w:hint="eastAsia"/>
          <w:color w:val="auto"/>
          <w:highlight w:val="none"/>
        </w:rPr>
        <w:t>万元，全年执行数</w:t>
      </w:r>
      <w:r>
        <w:rPr>
          <w:rFonts w:hint="eastAsia"/>
          <w:color w:val="auto"/>
          <w:highlight w:val="none"/>
          <w:lang w:val="en-US" w:eastAsia="zh-CN"/>
        </w:rPr>
        <w:t>61.11</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pPr>
        <w:pageBreakBefore w:val="0"/>
        <w:kinsoku/>
        <w:wordWrap/>
        <w:overflowPunct/>
        <w:topLinePunct w:val="0"/>
        <w:autoSpaceDE/>
        <w:autoSpaceDN/>
        <w:bidi w:val="0"/>
        <w:adjustRightInd/>
        <w:spacing w:line="500" w:lineRule="exact"/>
        <w:textAlignment w:val="auto"/>
      </w:pPr>
      <w:r>
        <w:rPr>
          <w:rFonts w:hint="eastAsia"/>
        </w:rPr>
        <w:t>3、资金使用合规性</w:t>
      </w:r>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pageBreakBefore w:val="0"/>
        <w:kinsoku/>
        <w:wordWrap/>
        <w:overflowPunct/>
        <w:topLinePunct w:val="0"/>
        <w:autoSpaceDE/>
        <w:autoSpaceDN/>
        <w:bidi w:val="0"/>
        <w:adjustRightInd/>
        <w:spacing w:line="500" w:lineRule="exact"/>
        <w:ind w:firstLine="600" w:firstLineChars="200"/>
        <w:textAlignment w:val="auto"/>
      </w:pPr>
      <w:r>
        <w:rPr>
          <w:rFonts w:hint="eastAsia"/>
        </w:rPr>
        <w:t>4、管理制度健全性</w:t>
      </w:r>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lang w:val="en-US" w:eastAsia="zh-CN"/>
        </w:rPr>
      </w:pPr>
      <w:r>
        <w:rPr>
          <w:rFonts w:hint="eastAsia"/>
          <w:color w:val="auto"/>
        </w:rPr>
        <w:t>严格遵守《会计法》、《预算法》、《行政单位财务规则》等法律和有关财政财务规章，财务和业务管理制度合法、合规、完整</w:t>
      </w:r>
      <w:r>
        <w:rPr>
          <w:rFonts w:hint="eastAsia"/>
          <w:color w:val="auto"/>
          <w:lang w:val="en-US" w:eastAsia="zh-CN"/>
        </w:rPr>
        <w:t>，项目资金管理实施专款专用，严格管理，集体会议决定，专人审支付。县财政部门积极督促资金本单位对照绩效目标做好核绩效监控，确保项目顺利实施。</w:t>
      </w:r>
    </w:p>
    <w:p>
      <w:pPr>
        <w:pageBreakBefore w:val="0"/>
        <w:numPr>
          <w:numId w:val="0"/>
        </w:numPr>
        <w:kinsoku/>
        <w:wordWrap/>
        <w:overflowPunct/>
        <w:topLinePunct w:val="0"/>
        <w:autoSpaceDE/>
        <w:autoSpaceDN/>
        <w:bidi w:val="0"/>
        <w:adjustRightInd/>
        <w:spacing w:line="500" w:lineRule="exact"/>
        <w:ind w:firstLine="600" w:firstLineChars="200"/>
        <w:textAlignment w:val="auto"/>
        <w:rPr>
          <w:rFonts w:hint="eastAsia"/>
        </w:rPr>
      </w:pPr>
      <w:r>
        <w:rPr>
          <w:rFonts w:hint="eastAsia"/>
          <w:lang w:val="en-US" w:eastAsia="zh-CN"/>
        </w:rPr>
        <w:t xml:space="preserve">5、 </w:t>
      </w:r>
      <w:r>
        <w:rPr>
          <w:rFonts w:hint="eastAsia"/>
        </w:rPr>
        <w:t>制度执行有效性</w:t>
      </w:r>
      <w:bookmarkStart w:id="14" w:name="_Toc68703840"/>
    </w:p>
    <w:p>
      <w:pPr>
        <w:pageBreakBefore w:val="0"/>
        <w:numPr>
          <w:numId w:val="0"/>
        </w:numPr>
        <w:kinsoku/>
        <w:wordWrap/>
        <w:overflowPunct/>
        <w:topLinePunct w:val="0"/>
        <w:autoSpaceDE/>
        <w:autoSpaceDN/>
        <w:bidi w:val="0"/>
        <w:adjustRightInd/>
        <w:spacing w:line="500" w:lineRule="exact"/>
        <w:ind w:firstLine="640" w:firstLineChars="200"/>
        <w:textAlignment w:val="auto"/>
        <w:rPr>
          <w:rFonts w:hint="eastAsia" w:ascii="仿宋" w:hAnsi="仿宋" w:eastAsia="仿宋" w:cs="仿宋"/>
          <w:b w:val="0"/>
          <w:bCs/>
          <w:color w:val="auto"/>
          <w:kern w:val="2"/>
          <w:sz w:val="32"/>
          <w:szCs w:val="32"/>
          <w:lang w:val="en-US" w:eastAsia="zh-CN" w:bidi="ar-SA"/>
        </w:rPr>
      </w:pPr>
      <w:r>
        <w:rPr>
          <w:rFonts w:hint="eastAsia" w:ascii="仿宋" w:hAnsi="仿宋" w:eastAsia="仿宋" w:cs="仿宋"/>
          <w:b w:val="0"/>
          <w:bCs/>
          <w:color w:val="auto"/>
          <w:kern w:val="2"/>
          <w:sz w:val="32"/>
          <w:szCs w:val="32"/>
          <w:lang w:val="en-US" w:eastAsia="zh-CN" w:bidi="ar-SA"/>
        </w:rPr>
        <w:t>该项目实施遵守相关法律法规和相关管理规定；项目调整及支出调整手续完备，项目实施过程中场部加强项目的监督管理，确保项目按时按量完成。包尔海乡人民政府认真对资料进行整理和收集。场部党政办、场部项目办与财政所的分工协做，共同管理好包尔海乡人民政府项目资金支付，提高资金使用效益。</w:t>
      </w:r>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r>
        <w:rPr>
          <w:rFonts w:hint="eastAsia" w:ascii="仿宋_GB2312" w:eastAsia="仿宋_GB2312"/>
          <w:b w:val="0"/>
          <w:bCs w:val="0"/>
        </w:rPr>
        <w:t>（三）项目产出情况。</w:t>
      </w:r>
      <w:bookmarkEnd w:id="14"/>
    </w:p>
    <w:p>
      <w:pPr>
        <w:pageBreakBefore w:val="0"/>
        <w:numPr>
          <w:ilvl w:val="0"/>
          <w:numId w:val="4"/>
        </w:numPr>
        <w:kinsoku/>
        <w:wordWrap/>
        <w:overflowPunct/>
        <w:topLinePunct w:val="0"/>
        <w:autoSpaceDE/>
        <w:autoSpaceDN/>
        <w:bidi w:val="0"/>
        <w:adjustRightInd/>
        <w:spacing w:line="500" w:lineRule="exact"/>
        <w:ind w:left="300" w:leftChars="0" w:firstLine="600" w:firstLineChars="0"/>
        <w:textAlignment w:val="auto"/>
        <w:rPr>
          <w:rFonts w:hint="eastAsia"/>
          <w:color w:val="auto"/>
        </w:rPr>
      </w:pPr>
      <w:r>
        <w:rPr>
          <w:rFonts w:hint="eastAsia"/>
          <w:color w:val="auto"/>
        </w:rPr>
        <w:t xml:space="preserve">数量指标：指标1： </w:t>
      </w:r>
      <w:r>
        <w:rPr>
          <w:rFonts w:hint="eastAsia"/>
          <w:color w:val="auto"/>
          <w:lang w:val="en-US" w:eastAsia="zh-CN"/>
        </w:rPr>
        <w:t>工资发放人数</w:t>
      </w:r>
      <w:r>
        <w:rPr>
          <w:rFonts w:hint="eastAsia"/>
          <w:color w:val="auto"/>
        </w:rPr>
        <w:t>，指标值：</w:t>
      </w:r>
      <w:r>
        <w:rPr>
          <w:rFonts w:hint="eastAsia" w:ascii="Arial" w:hAnsi="Arial" w:cs="Arial"/>
          <w:color w:val="auto"/>
          <w:lang w:val="en-US" w:eastAsia="zh-CN"/>
        </w:rPr>
        <w:t>=11人</w:t>
      </w:r>
      <w:r>
        <w:rPr>
          <w:color w:val="auto"/>
        </w:rPr>
        <w:t xml:space="preserve">   </w:t>
      </w:r>
      <w:r>
        <w:rPr>
          <w:rFonts w:hint="eastAsia"/>
          <w:color w:val="auto"/>
        </w:rPr>
        <w:t>，实际完成值</w:t>
      </w:r>
      <w:r>
        <w:rPr>
          <w:rFonts w:hint="eastAsia"/>
          <w:color w:val="auto"/>
          <w:lang w:val="en-US" w:eastAsia="zh-CN"/>
        </w:rPr>
        <w:t>1人</w:t>
      </w:r>
      <w:r>
        <w:rPr>
          <w:rFonts w:hint="eastAsia"/>
          <w:color w:val="auto"/>
        </w:rPr>
        <w:t>，指标完成率</w:t>
      </w:r>
      <w:r>
        <w:rPr>
          <w:color w:val="auto"/>
        </w:rPr>
        <w:t>100</w:t>
      </w:r>
      <w:r>
        <w:rPr>
          <w:rFonts w:hint="eastAsia"/>
          <w:color w:val="auto"/>
        </w:rPr>
        <w:t>%，偏差原因：</w:t>
      </w:r>
      <w:r>
        <w:rPr>
          <w:rFonts w:hint="eastAsia"/>
          <w:color w:val="auto"/>
          <w:lang w:val="en-US" w:eastAsia="zh-CN"/>
        </w:rPr>
        <w:t>无。</w:t>
      </w:r>
    </w:p>
    <w:p>
      <w:pPr>
        <w:pageBreakBefore w:val="0"/>
        <w:numPr>
          <w:ilvl w:val="0"/>
          <w:numId w:val="0"/>
        </w:numPr>
        <w:kinsoku/>
        <w:wordWrap/>
        <w:overflowPunct/>
        <w:topLinePunct w:val="0"/>
        <w:autoSpaceDE/>
        <w:autoSpaceDN/>
        <w:bidi w:val="0"/>
        <w:adjustRightInd/>
        <w:spacing w:line="500" w:lineRule="exact"/>
        <w:ind w:firstLine="900" w:firstLineChars="300"/>
        <w:textAlignment w:val="auto"/>
        <w:rPr>
          <w:rFonts w:hint="eastAsia"/>
          <w:color w:val="auto"/>
          <w:lang w:val="en-US" w:eastAsia="zh-CN"/>
        </w:rPr>
      </w:pPr>
      <w:r>
        <w:rPr>
          <w:rFonts w:hint="eastAsia"/>
          <w:color w:val="auto"/>
        </w:rPr>
        <w:t>指标</w:t>
      </w:r>
      <w:r>
        <w:rPr>
          <w:rFonts w:hint="eastAsia"/>
          <w:color w:val="auto"/>
          <w:lang w:val="en-US" w:eastAsia="zh-CN"/>
        </w:rPr>
        <w:t>2</w:t>
      </w:r>
      <w:r>
        <w:rPr>
          <w:rFonts w:hint="eastAsia"/>
          <w:color w:val="auto"/>
        </w:rPr>
        <w:t xml:space="preserve">： </w:t>
      </w:r>
      <w:r>
        <w:rPr>
          <w:rFonts w:hint="eastAsia"/>
          <w:color w:val="auto"/>
          <w:lang w:val="en-US" w:eastAsia="zh-CN"/>
        </w:rPr>
        <w:t>工资发放次数</w:t>
      </w:r>
      <w:r>
        <w:rPr>
          <w:rFonts w:hint="eastAsia"/>
          <w:color w:val="auto"/>
        </w:rPr>
        <w:t>，指标值：</w:t>
      </w:r>
      <w:r>
        <w:rPr>
          <w:rFonts w:hint="eastAsia" w:ascii="Arial" w:hAnsi="Arial" w:cs="Arial"/>
          <w:color w:val="auto"/>
          <w:lang w:val="en-US" w:eastAsia="zh-CN"/>
        </w:rPr>
        <w:t>=11人</w:t>
      </w:r>
      <w:r>
        <w:rPr>
          <w:rFonts w:hint="eastAsia"/>
          <w:color w:val="auto"/>
        </w:rPr>
        <w:t xml:space="preserve">，实际完成值 </w:t>
      </w:r>
      <w:r>
        <w:rPr>
          <w:rFonts w:hint="eastAsia"/>
          <w:color w:val="auto"/>
          <w:lang w:val="en-US" w:eastAsia="zh-CN"/>
        </w:rPr>
        <w:t>12次</w:t>
      </w:r>
      <w:r>
        <w:rPr>
          <w:rFonts w:hint="eastAsia"/>
          <w:color w:val="auto"/>
        </w:rPr>
        <w:t>，指标完成率</w:t>
      </w:r>
      <w:r>
        <w:rPr>
          <w:color w:val="auto"/>
        </w:rPr>
        <w:t>100</w:t>
      </w:r>
      <w:r>
        <w:rPr>
          <w:rFonts w:hint="eastAsia"/>
          <w:color w:val="auto"/>
        </w:rPr>
        <w:t>%，偏差原因：</w:t>
      </w:r>
      <w:r>
        <w:rPr>
          <w:rFonts w:hint="eastAsia"/>
          <w:color w:val="auto"/>
          <w:lang w:val="en-US" w:eastAsia="zh-CN"/>
        </w:rPr>
        <w:t>无。</w:t>
      </w:r>
    </w:p>
    <w:p>
      <w:pPr>
        <w:pageBreakBefore w:val="0"/>
        <w:numPr>
          <w:ilvl w:val="0"/>
          <w:numId w:val="0"/>
        </w:numPr>
        <w:kinsoku/>
        <w:wordWrap/>
        <w:overflowPunct/>
        <w:topLinePunct w:val="0"/>
        <w:autoSpaceDE/>
        <w:autoSpaceDN/>
        <w:bidi w:val="0"/>
        <w:adjustRightInd/>
        <w:spacing w:line="500" w:lineRule="exact"/>
        <w:ind w:firstLine="600" w:firstLineChars="200"/>
        <w:textAlignment w:val="auto"/>
        <w:rPr>
          <w:rFonts w:hint="eastAsia" w:eastAsia="仿宋_GB2312"/>
          <w:color w:val="auto"/>
          <w:lang w:eastAsia="zh-CN"/>
        </w:rPr>
      </w:pPr>
      <w:r>
        <w:rPr>
          <w:rFonts w:hint="eastAsia"/>
          <w:color w:val="auto"/>
        </w:rPr>
        <w:t>2</w:t>
      </w:r>
      <w:r>
        <w:rPr>
          <w:rFonts w:hint="eastAsia"/>
          <w:color w:val="auto"/>
          <w:lang w:val="en-US" w:eastAsia="zh-CN"/>
        </w:rPr>
        <w:t>.</w:t>
      </w:r>
      <w:r>
        <w:rPr>
          <w:rFonts w:hint="eastAsia"/>
          <w:color w:val="auto"/>
        </w:rPr>
        <w:t>质量指标：</w:t>
      </w:r>
      <w:r>
        <w:rPr>
          <w:rFonts w:hint="eastAsia"/>
          <w:color w:val="auto"/>
          <w:lang w:val="en-US" w:eastAsia="zh-CN"/>
        </w:rPr>
        <w:t>工资发放覆盖</w:t>
      </w:r>
      <w:r>
        <w:rPr>
          <w:rFonts w:hint="eastAsia"/>
          <w:color w:val="auto"/>
        </w:rPr>
        <w:t>率，</w:t>
      </w:r>
      <w:bookmarkStart w:id="15" w:name="_Hlk98607777"/>
      <w:r>
        <w:rPr>
          <w:rFonts w:hint="eastAsia"/>
          <w:color w:val="auto"/>
        </w:rPr>
        <w:t xml:space="preserve">指标值： </w:t>
      </w:r>
      <w:r>
        <w:rPr>
          <w:rFonts w:hint="default" w:ascii="Arial" w:hAnsi="Arial" w:cs="Arial"/>
          <w:color w:val="auto"/>
        </w:rPr>
        <w:t>≥</w:t>
      </w:r>
      <w:r>
        <w:rPr>
          <w:rFonts w:hint="eastAsia"/>
          <w:color w:val="auto"/>
          <w:lang w:val="en-US" w:eastAsia="zh-CN"/>
        </w:rPr>
        <w:t>98</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98</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val="en-US" w:eastAsia="zh-CN"/>
        </w:rPr>
        <w:t>无</w:t>
      </w:r>
      <w:bookmarkEnd w:id="15"/>
      <w:bookmarkEnd w:id="16"/>
      <w:r>
        <w:rPr>
          <w:rFonts w:hint="eastAsia"/>
          <w:color w:val="auto"/>
          <w:lang w:eastAsia="zh-CN"/>
        </w:rPr>
        <w:t>。</w:t>
      </w:r>
    </w:p>
    <w:p>
      <w:pPr>
        <w:pageBreakBefore w:val="0"/>
        <w:numPr>
          <w:ilvl w:val="0"/>
          <w:numId w:val="5"/>
        </w:numPr>
        <w:kinsoku/>
        <w:wordWrap/>
        <w:overflowPunct/>
        <w:topLinePunct w:val="0"/>
        <w:autoSpaceDE/>
        <w:autoSpaceDN/>
        <w:bidi w:val="0"/>
        <w:adjustRightInd/>
        <w:spacing w:line="500" w:lineRule="exact"/>
        <w:ind w:firstLine="600" w:firstLineChars="200"/>
        <w:textAlignment w:val="auto"/>
        <w:rPr>
          <w:rFonts w:hint="eastAsia"/>
          <w:color w:val="auto"/>
          <w:lang w:val="en-US" w:eastAsia="zh-CN"/>
        </w:rPr>
      </w:pPr>
      <w:r>
        <w:rPr>
          <w:rFonts w:hint="eastAsia"/>
          <w:color w:val="auto"/>
        </w:rPr>
        <w:t>时效指标：</w:t>
      </w:r>
      <w:r>
        <w:rPr>
          <w:rFonts w:hint="eastAsia"/>
          <w:color w:val="auto"/>
          <w:lang w:val="en-US" w:eastAsia="zh-CN"/>
        </w:rPr>
        <w:t>工资发放及时率</w:t>
      </w:r>
      <w:r>
        <w:rPr>
          <w:rFonts w:hint="eastAsia"/>
          <w:color w:val="auto"/>
        </w:rPr>
        <w:t>：指标值</w:t>
      </w:r>
      <w:r>
        <w:rPr>
          <w:rFonts w:hint="default" w:ascii="Arial" w:hAnsi="Arial" w:cs="Arial"/>
          <w:color w:val="auto"/>
        </w:rPr>
        <w:t>≥</w:t>
      </w:r>
      <w:r>
        <w:rPr>
          <w:rFonts w:hint="eastAsia"/>
          <w:color w:val="auto"/>
          <w:lang w:val="en-US" w:eastAsia="zh-CN"/>
        </w:rPr>
        <w:t>98%</w:t>
      </w:r>
      <w:r>
        <w:rPr>
          <w:rFonts w:hint="eastAsia"/>
          <w:color w:val="auto"/>
        </w:rPr>
        <w:t>，完成值</w:t>
      </w:r>
      <w:r>
        <w:rPr>
          <w:rFonts w:hint="eastAsia"/>
          <w:color w:val="auto"/>
          <w:lang w:val="en-US" w:eastAsia="zh-CN"/>
        </w:rPr>
        <w:t>98%</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val="en-US" w:eastAsia="zh-CN"/>
        </w:rPr>
        <w:t>无</w:t>
      </w:r>
      <w:r>
        <w:rPr>
          <w:color w:val="auto"/>
        </w:rPr>
        <w:t xml:space="preserve"> </w:t>
      </w:r>
      <w:r>
        <w:rPr>
          <w:rFonts w:hint="eastAsia"/>
          <w:color w:val="auto"/>
        </w:rPr>
        <w:t>；</w:t>
      </w:r>
      <w:r>
        <w:rPr>
          <w:rFonts w:hint="eastAsia"/>
          <w:color w:val="auto"/>
          <w:lang w:val="en-US" w:eastAsia="zh-CN"/>
        </w:rPr>
        <w:t xml:space="preserve">    </w:t>
      </w:r>
    </w:p>
    <w:p>
      <w:pPr>
        <w:pageBreakBefore w:val="0"/>
        <w:numPr>
          <w:ilvl w:val="0"/>
          <w:numId w:val="0"/>
        </w:numPr>
        <w:kinsoku/>
        <w:wordWrap/>
        <w:overflowPunct/>
        <w:topLinePunct w:val="0"/>
        <w:autoSpaceDE/>
        <w:autoSpaceDN/>
        <w:bidi w:val="0"/>
        <w:adjustRightInd/>
        <w:spacing w:line="500" w:lineRule="exact"/>
        <w:ind w:firstLine="600" w:firstLineChars="200"/>
        <w:textAlignment w:val="auto"/>
        <w:rPr>
          <w:color w:val="auto"/>
        </w:rPr>
      </w:pPr>
      <w:r>
        <w:rPr>
          <w:rFonts w:hint="eastAsia"/>
          <w:color w:val="auto"/>
          <w:lang w:val="en-US" w:eastAsia="zh-CN"/>
        </w:rPr>
        <w:t>4.</w:t>
      </w:r>
      <w:r>
        <w:rPr>
          <w:rFonts w:hint="eastAsia"/>
          <w:color w:val="auto"/>
        </w:rPr>
        <w:t>成本指标：</w:t>
      </w:r>
      <w:r>
        <w:rPr>
          <w:rFonts w:hint="eastAsia"/>
          <w:color w:val="auto"/>
          <w:lang w:val="en-US" w:eastAsia="zh-CN"/>
        </w:rPr>
        <w:t>成本控制率，</w:t>
      </w:r>
      <w:r>
        <w:rPr>
          <w:rFonts w:hint="eastAsia"/>
          <w:color w:val="auto"/>
        </w:rPr>
        <w:t>指标值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lang w:eastAsia="zh-CN"/>
        </w:rPr>
      </w:pPr>
      <w:r>
        <w:rPr>
          <w:rFonts w:hint="eastAsia"/>
          <w:color w:val="auto"/>
          <w:lang w:val="en-US" w:eastAsia="zh-CN"/>
        </w:rPr>
        <w:t>1.</w:t>
      </w:r>
      <w:r>
        <w:rPr>
          <w:rFonts w:hint="eastAsia"/>
          <w:color w:val="auto"/>
        </w:rPr>
        <w:t>社会效益指标：</w:t>
      </w:r>
      <w:r>
        <w:rPr>
          <w:rFonts w:hint="eastAsia"/>
          <w:color w:val="auto"/>
          <w:lang w:val="en-US" w:eastAsia="zh-CN"/>
        </w:rPr>
        <w:t>提高办公质量</w:t>
      </w:r>
      <w:bookmarkStart w:id="18" w:name="_Hlk98607522"/>
      <w:r>
        <w:rPr>
          <w:rFonts w:hint="eastAsia"/>
          <w:color w:val="auto"/>
          <w:lang w:eastAsia="zh-CN"/>
        </w:rPr>
        <w:t>，</w:t>
      </w:r>
      <w:r>
        <w:rPr>
          <w:rFonts w:hint="eastAsia"/>
          <w:color w:val="auto"/>
        </w:rPr>
        <w:t>指标值：</w:t>
      </w:r>
      <w:r>
        <w:rPr>
          <w:rFonts w:hint="eastAsia"/>
          <w:color w:val="auto"/>
          <w:lang w:val="en-US" w:eastAsia="zh-CN"/>
        </w:rPr>
        <w:t>有效提高</w:t>
      </w:r>
      <w:r>
        <w:rPr>
          <w:color w:val="auto"/>
        </w:rPr>
        <w:t xml:space="preserve"> </w:t>
      </w:r>
      <w:r>
        <w:rPr>
          <w:rFonts w:hint="eastAsia"/>
          <w:color w:val="auto"/>
        </w:rPr>
        <w:t>，实际完成值</w:t>
      </w:r>
      <w:r>
        <w:rPr>
          <w:rFonts w:hint="eastAsia"/>
          <w:color w:val="auto"/>
          <w:lang w:val="en-US" w:eastAsia="zh-CN"/>
        </w:rPr>
        <w:t>达成目标</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r>
        <w:rPr>
          <w:color w:val="auto"/>
        </w:rPr>
        <w:t xml:space="preserve"> </w:t>
      </w:r>
      <w:bookmarkEnd w:id="18"/>
      <w:r>
        <w:rPr>
          <w:rFonts w:hint="eastAsia"/>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满意度指标：指标</w:t>
      </w:r>
      <w:r>
        <w:rPr>
          <w:rFonts w:hint="eastAsia" w:ascii="仿宋" w:hAnsi="仿宋" w:eastAsia="仿宋" w:cs="仿宋"/>
          <w:bCs/>
          <w:color w:val="auto"/>
          <w:sz w:val="32"/>
          <w:szCs w:val="32"/>
          <w:lang w:val="en-US" w:eastAsia="zh-CN"/>
        </w:rPr>
        <w:t>1：发放人员</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8</w:t>
      </w:r>
      <w:r>
        <w:rPr>
          <w:rFonts w:hint="eastAsia" w:ascii="仿宋" w:hAnsi="仿宋" w:eastAsia="仿宋" w:cs="仿宋"/>
          <w:bCs/>
          <w:color w:val="auto"/>
          <w:sz w:val="32"/>
          <w:szCs w:val="32"/>
          <w:lang w:val="zh-CN" w:eastAsia="zh-CN"/>
        </w:rPr>
        <w:t>%，实际完成值9</w:t>
      </w:r>
      <w:r>
        <w:rPr>
          <w:rFonts w:hint="eastAsia" w:ascii="仿宋" w:hAnsi="仿宋" w:eastAsia="仿宋" w:cs="仿宋"/>
          <w:bCs/>
          <w:color w:val="auto"/>
          <w:sz w:val="32"/>
          <w:szCs w:val="32"/>
          <w:lang w:val="en-US" w:eastAsia="zh-CN"/>
        </w:rPr>
        <w:t>8</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w:t>
      </w:r>
      <w:r>
        <w:rPr>
          <w:rFonts w:hint="eastAsia"/>
          <w:color w:val="auto"/>
        </w:rPr>
        <w:t>偏差原因：</w:t>
      </w:r>
      <w:r>
        <w:rPr>
          <w:rFonts w:hint="eastAsia"/>
          <w:color w:val="auto"/>
          <w:lang w:val="en-US" w:eastAsia="zh-CN"/>
        </w:rPr>
        <w:t>无</w:t>
      </w:r>
      <w:r>
        <w:rPr>
          <w:color w:val="auto"/>
        </w:rPr>
        <w:t xml:space="preserve"> </w:t>
      </w:r>
      <w:r>
        <w:rPr>
          <w:rFonts w:hint="eastAsia" w:ascii="仿宋" w:hAnsi="仿宋" w:eastAsia="仿宋" w:cs="仿宋"/>
          <w:bCs/>
          <w:color w:val="auto"/>
          <w:sz w:val="32"/>
          <w:szCs w:val="32"/>
          <w:lang w:val="zh-CN" w:eastAsia="zh-CN"/>
        </w:rPr>
        <w:t>。</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pageBreakBefore w:val="0"/>
        <w:kinsoku/>
        <w:wordWrap/>
        <w:overflowPunct/>
        <w:topLinePunct w:val="0"/>
        <w:autoSpaceDE/>
        <w:autoSpaceDN/>
        <w:bidi w:val="0"/>
        <w:adjustRightInd/>
        <w:spacing w:line="500" w:lineRule="exact"/>
        <w:textAlignment w:val="auto"/>
        <w:rPr>
          <w:rFonts w:hint="eastAsia" w:ascii="仿宋_GB2312" w:eastAsia="仿宋_GB2312"/>
          <w:b w:val="0"/>
          <w:bCs w:val="0"/>
        </w:rPr>
      </w:pPr>
      <w:bookmarkStart w:id="20" w:name="_Toc68703843"/>
      <w:r>
        <w:rPr>
          <w:rFonts w:hint="eastAsia" w:ascii="仿宋_GB2312" w:eastAsia="仿宋_GB2312"/>
          <w:b w:val="0"/>
          <w:bCs w:val="0"/>
        </w:rPr>
        <w:t>（一）主要经验及做法</w:t>
      </w:r>
      <w:bookmarkEnd w:id="20"/>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rPr>
      </w:pPr>
      <w:bookmarkStart w:id="21" w:name="_Toc68703844"/>
      <w:r>
        <w:rPr>
          <w:rFonts w:hint="eastAsia"/>
          <w:color w:val="auto"/>
        </w:rPr>
        <w:t>项目实施过程中，按照年度计划规范地组织实施，有条不紊开展相关工作，并做好资料收集整理工作。</w:t>
      </w:r>
    </w:p>
    <w:p>
      <w:pPr>
        <w:pageBreakBefore w:val="0"/>
        <w:kinsoku/>
        <w:wordWrap/>
        <w:overflowPunct/>
        <w:topLinePunct w:val="0"/>
        <w:autoSpaceDE/>
        <w:autoSpaceDN/>
        <w:bidi w:val="0"/>
        <w:adjustRightInd/>
        <w:spacing w:line="500" w:lineRule="exact"/>
        <w:ind w:firstLine="600" w:firstLineChars="200"/>
        <w:textAlignment w:val="auto"/>
        <w:rPr>
          <w:rFonts w:hint="eastAsia"/>
          <w:color w:val="auto"/>
        </w:rPr>
      </w:pPr>
      <w:r>
        <w:rPr>
          <w:rFonts w:hint="eastAsia"/>
          <w:color w:val="auto"/>
        </w:rPr>
        <w:t>成立项目绩效管理领导小组，将项目的运行，资金使用情况全部纳入领导小组的全程监管之下。</w:t>
      </w:r>
    </w:p>
    <w:p>
      <w:pPr>
        <w:pStyle w:val="4"/>
        <w:pageBreakBefore w:val="0"/>
        <w:kinsoku/>
        <w:wordWrap/>
        <w:overflowPunct/>
        <w:topLinePunct w:val="0"/>
        <w:autoSpaceDE/>
        <w:autoSpaceDN/>
        <w:bidi w:val="0"/>
        <w:adjustRightInd/>
        <w:spacing w:line="500" w:lineRule="exact"/>
        <w:textAlignment w:val="auto"/>
        <w:rPr>
          <w:rFonts w:ascii="仿宋_GB2312" w:eastAsia="仿宋_GB2312"/>
          <w:b w:val="0"/>
          <w:bCs w:val="0"/>
        </w:rPr>
      </w:pPr>
      <w:r>
        <w:rPr>
          <w:rFonts w:hint="eastAsia" w:ascii="仿宋_GB2312" w:eastAsia="仿宋_GB2312"/>
          <w:b w:val="0"/>
          <w:bCs w:val="0"/>
        </w:rPr>
        <w:t>（二）存在的问题及原因分析</w:t>
      </w:r>
      <w:bookmarkEnd w:id="21"/>
    </w:p>
    <w:p>
      <w:pPr>
        <w:spacing w:line="360" w:lineRule="auto"/>
        <w:ind w:left="900" w:leftChars="200" w:hanging="300" w:hangingChars="100"/>
        <w:rPr>
          <w:rFonts w:hint="eastAsia"/>
          <w:color w:val="auto"/>
          <w:lang w:val="en-US" w:eastAsia="zh-CN"/>
        </w:rPr>
      </w:pPr>
      <w:bookmarkStart w:id="22" w:name="_Toc68703845"/>
      <w:r>
        <w:rPr>
          <w:rFonts w:hint="eastAsia"/>
          <w:color w:val="auto"/>
          <w:lang w:eastAsia="zh-CN"/>
        </w:rPr>
        <w:t>存在的问题：</w:t>
      </w:r>
      <w:r>
        <w:rPr>
          <w:rFonts w:hint="eastAsia"/>
          <w:color w:val="auto"/>
        </w:rPr>
        <w:t>对全面实施预算绩效管理的要求认识还不到位。</w:t>
      </w:r>
      <w:r>
        <w:rPr>
          <w:rFonts w:hint="eastAsia"/>
          <w:color w:val="auto"/>
          <w:lang w:val="en-US" w:eastAsia="zh-CN"/>
        </w:rPr>
        <w:t xml:space="preserve">  </w:t>
      </w:r>
    </w:p>
    <w:p>
      <w:pPr>
        <w:spacing w:line="360" w:lineRule="auto"/>
        <w:ind w:firstLine="600" w:firstLineChars="200"/>
        <w:rPr>
          <w:rFonts w:hint="eastAsia"/>
          <w:color w:val="auto"/>
        </w:rPr>
      </w:pPr>
      <w:r>
        <w:rPr>
          <w:rFonts w:hint="eastAsia"/>
          <w:color w:val="auto"/>
        </w:rPr>
        <w:t>原因</w:t>
      </w:r>
      <w:r>
        <w:rPr>
          <w:rFonts w:hint="eastAsia"/>
          <w:color w:val="auto"/>
          <w:lang w:eastAsia="zh-CN"/>
        </w:rPr>
        <w:t>分析</w:t>
      </w:r>
      <w:r>
        <w:rPr>
          <w:rFonts w:hint="eastAsia"/>
          <w:color w:val="auto"/>
        </w:rPr>
        <w:t>：相关工作人员和单位领导对绩效评价工作缺乏深刻的认识，重视水平不够。</w:t>
      </w:r>
    </w:p>
    <w:p>
      <w:pPr>
        <w:pStyle w:val="3"/>
        <w:pageBreakBefore w:val="0"/>
        <w:numPr>
          <w:ilvl w:val="0"/>
          <w:numId w:val="6"/>
        </w:numPr>
        <w:kinsoku/>
        <w:wordWrap/>
        <w:overflowPunct/>
        <w:topLinePunct w:val="0"/>
        <w:autoSpaceDE/>
        <w:autoSpaceDN/>
        <w:bidi w:val="0"/>
        <w:adjustRightInd/>
        <w:spacing w:line="500" w:lineRule="exact"/>
        <w:textAlignment w:val="auto"/>
        <w:rPr>
          <w:rFonts w:hint="eastAsia" w:ascii="宋体" w:hAnsi="宋体" w:eastAsia="宋体"/>
          <w:sz w:val="32"/>
          <w:szCs w:val="32"/>
        </w:rPr>
      </w:pPr>
      <w:r>
        <w:rPr>
          <w:rFonts w:hint="eastAsia" w:ascii="宋体" w:hAnsi="宋体" w:eastAsia="宋体"/>
          <w:sz w:val="32"/>
          <w:szCs w:val="32"/>
        </w:rPr>
        <w:t>有关建议</w:t>
      </w:r>
      <w:bookmarkEnd w:id="22"/>
    </w:p>
    <w:p>
      <w:pPr>
        <w:spacing w:line="360" w:lineRule="auto"/>
        <w:ind w:firstLine="600" w:firstLineChars="200"/>
        <w:rPr>
          <w:rFonts w:hint="eastAsia"/>
          <w:color w:val="auto"/>
        </w:rPr>
      </w:pPr>
      <w:bookmarkStart w:id="23" w:name="_Toc68703846"/>
      <w:r>
        <w:rPr>
          <w:rFonts w:hint="eastAsia"/>
          <w:color w:val="auto"/>
        </w:rPr>
        <w:t>1、进一步提高绩效管理水平，加强与财政部门的紧密配合,开展好整体支出及项目资金绩效管理工作；</w:t>
      </w:r>
    </w:p>
    <w:p>
      <w:pPr>
        <w:spacing w:line="360" w:lineRule="auto"/>
        <w:ind w:firstLine="600" w:firstLineChars="200"/>
        <w:rPr>
          <w:rFonts w:hint="eastAsia" w:ascii="Times New Roman" w:hAnsi="Times New Roman" w:eastAsia="仿宋_GB2312" w:cs="Times New Roman"/>
          <w:b w:val="0"/>
          <w:bCs w:val="0"/>
          <w:color w:val="auto"/>
          <w:kern w:val="2"/>
          <w:sz w:val="30"/>
          <w:szCs w:val="24"/>
          <w:lang w:val="en-US" w:eastAsia="zh-CN" w:bidi="ar-SA"/>
        </w:rPr>
      </w:pPr>
      <w:r>
        <w:rPr>
          <w:rFonts w:hint="eastAsia"/>
          <w:color w:val="auto"/>
        </w:rPr>
        <w:t>2、加强学习。进一步明确全面实施预算绩效管理的要求，</w:t>
      </w:r>
      <w:r>
        <w:rPr>
          <w:rFonts w:hint="eastAsia" w:ascii="Times New Roman" w:hAnsi="Times New Roman" w:eastAsia="仿宋_GB2312" w:cs="Times New Roman"/>
          <w:b w:val="0"/>
          <w:bCs w:val="0"/>
          <w:color w:val="auto"/>
          <w:kern w:val="2"/>
          <w:sz w:val="30"/>
          <w:szCs w:val="24"/>
          <w:lang w:val="en-US" w:eastAsia="zh-CN" w:bidi="ar-SA"/>
        </w:rPr>
        <w:t>充分发挥预算绩效管理工作效用。</w:t>
      </w:r>
    </w:p>
    <w:p>
      <w:pPr>
        <w:pStyle w:val="3"/>
        <w:pageBreakBefore w:val="0"/>
        <w:kinsoku/>
        <w:wordWrap/>
        <w:overflowPunct/>
        <w:topLinePunct w:val="0"/>
        <w:autoSpaceDE/>
        <w:autoSpaceDN/>
        <w:bidi w:val="0"/>
        <w:adjustRightInd/>
        <w:spacing w:line="500" w:lineRule="exact"/>
        <w:textAlignment w:val="auto"/>
        <w:rPr>
          <w:rFonts w:ascii="宋体" w:hAnsi="宋体" w:eastAsia="宋体"/>
          <w:sz w:val="32"/>
          <w:szCs w:val="32"/>
        </w:rPr>
      </w:pPr>
      <w:r>
        <w:rPr>
          <w:rFonts w:hint="eastAsia" w:ascii="宋体" w:hAnsi="宋体" w:eastAsia="宋体"/>
          <w:sz w:val="32"/>
          <w:szCs w:val="32"/>
        </w:rPr>
        <w:t>七、其他需要说明的问题</w:t>
      </w:r>
      <w:bookmarkEnd w:id="23"/>
    </w:p>
    <w:p>
      <w:pPr>
        <w:pageBreakBefore w:val="0"/>
        <w:kinsoku/>
        <w:wordWrap/>
        <w:overflowPunct/>
        <w:topLinePunct w:val="0"/>
        <w:autoSpaceDE/>
        <w:autoSpaceDN/>
        <w:bidi w:val="0"/>
        <w:adjustRightInd/>
        <w:spacing w:line="500" w:lineRule="exact"/>
        <w:ind w:firstLine="640" w:firstLineChars="200"/>
        <w:jc w:val="left"/>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本次预算绩效评价所采集的数据因为采集时间、数据来源等诸多因素的影响，可能会出现一定的偏差，进而对评价结果存在影响。</w:t>
      </w:r>
    </w:p>
    <w:p>
      <w:pPr>
        <w:pageBreakBefore w:val="0"/>
        <w:kinsoku/>
        <w:wordWrap/>
        <w:overflowPunct/>
        <w:topLinePunct w:val="0"/>
        <w:autoSpaceDE/>
        <w:autoSpaceDN/>
        <w:bidi w:val="0"/>
        <w:adjustRightInd/>
        <w:spacing w:line="500" w:lineRule="exact"/>
        <w:textAlignment w:val="auto"/>
      </w:pPr>
    </w:p>
    <w:p>
      <w:pPr>
        <w:pageBreakBefore w:val="0"/>
        <w:kinsoku/>
        <w:wordWrap/>
        <w:overflowPunct/>
        <w:topLinePunct w:val="0"/>
        <w:autoSpaceDE/>
        <w:autoSpaceDN/>
        <w:bidi w:val="0"/>
        <w:adjustRightInd/>
        <w:spacing w:line="500" w:lineRule="exact"/>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6DAE02"/>
    <w:multiLevelType w:val="singleLevel"/>
    <w:tmpl w:val="806DAE02"/>
    <w:lvl w:ilvl="0" w:tentative="0">
      <w:start w:val="6"/>
      <w:numFmt w:val="chineseCounting"/>
      <w:suff w:val="nothing"/>
      <w:lvlText w:val="%1、"/>
      <w:lvlJc w:val="left"/>
      <w:rPr>
        <w:rFonts w:hint="eastAsia"/>
      </w:rPr>
    </w:lvl>
  </w:abstractNum>
  <w:abstractNum w:abstractNumId="1">
    <w:nsid w:val="81A8AF39"/>
    <w:multiLevelType w:val="singleLevel"/>
    <w:tmpl w:val="81A8AF39"/>
    <w:lvl w:ilvl="0" w:tentative="0">
      <w:start w:val="1"/>
      <w:numFmt w:val="decimal"/>
      <w:suff w:val="nothing"/>
      <w:lvlText w:val="%1、"/>
      <w:lvlJc w:val="left"/>
      <w:pPr>
        <w:ind w:left="0"/>
      </w:pPr>
    </w:lvl>
  </w:abstractNum>
  <w:abstractNum w:abstractNumId="2">
    <w:nsid w:val="88A03227"/>
    <w:multiLevelType w:val="singleLevel"/>
    <w:tmpl w:val="88A03227"/>
    <w:lvl w:ilvl="0" w:tentative="0">
      <w:start w:val="1"/>
      <w:numFmt w:val="decimal"/>
      <w:suff w:val="nothing"/>
      <w:lvlText w:val="%1、"/>
      <w:lvlJc w:val="left"/>
    </w:lvl>
  </w:abstractNum>
  <w:abstractNum w:abstractNumId="3">
    <w:nsid w:val="EB0AC65F"/>
    <w:multiLevelType w:val="singleLevel"/>
    <w:tmpl w:val="EB0AC65F"/>
    <w:lvl w:ilvl="0" w:tentative="0">
      <w:start w:val="1"/>
      <w:numFmt w:val="decimal"/>
      <w:suff w:val="nothing"/>
      <w:lvlText w:val="%1、"/>
      <w:lvlJc w:val="left"/>
      <w:pPr>
        <w:ind w:left="300"/>
      </w:pPr>
    </w:lvl>
  </w:abstractNum>
  <w:abstractNum w:abstractNumId="4">
    <w:nsid w:val="161BBD76"/>
    <w:multiLevelType w:val="singleLevel"/>
    <w:tmpl w:val="161BBD76"/>
    <w:lvl w:ilvl="0" w:tentative="0">
      <w:start w:val="3"/>
      <w:numFmt w:val="decimal"/>
      <w:lvlText w:val="%1."/>
      <w:lvlJc w:val="left"/>
      <w:pPr>
        <w:tabs>
          <w:tab w:val="left" w:pos="312"/>
        </w:tabs>
      </w:pPr>
    </w:lvl>
  </w:abstractNum>
  <w:abstractNum w:abstractNumId="5">
    <w:nsid w:val="7BC03FB9"/>
    <w:multiLevelType w:val="multilevel"/>
    <w:tmpl w:val="7BC03FB9"/>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pStyle w:val="2"/>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2A2B6F"/>
    <w:rsid w:val="01D77928"/>
    <w:rsid w:val="0777374C"/>
    <w:rsid w:val="0B376AAB"/>
    <w:rsid w:val="0CDA6F55"/>
    <w:rsid w:val="112B76B0"/>
    <w:rsid w:val="11A44C8A"/>
    <w:rsid w:val="143676CC"/>
    <w:rsid w:val="15C9282D"/>
    <w:rsid w:val="15DA37C6"/>
    <w:rsid w:val="168E750D"/>
    <w:rsid w:val="1A8F0B58"/>
    <w:rsid w:val="1B9F3904"/>
    <w:rsid w:val="1BAB7066"/>
    <w:rsid w:val="20A41E08"/>
    <w:rsid w:val="257D7F88"/>
    <w:rsid w:val="26677B34"/>
    <w:rsid w:val="26722E4A"/>
    <w:rsid w:val="2732278A"/>
    <w:rsid w:val="28880BCD"/>
    <w:rsid w:val="2A792D06"/>
    <w:rsid w:val="2B3E1BA0"/>
    <w:rsid w:val="2BA83317"/>
    <w:rsid w:val="2FA736E4"/>
    <w:rsid w:val="2FBF3DDA"/>
    <w:rsid w:val="30633AF6"/>
    <w:rsid w:val="315713F9"/>
    <w:rsid w:val="3276047B"/>
    <w:rsid w:val="34670E7C"/>
    <w:rsid w:val="387D18C8"/>
    <w:rsid w:val="3A912B01"/>
    <w:rsid w:val="3DD748F3"/>
    <w:rsid w:val="3EC578C8"/>
    <w:rsid w:val="3F3020FF"/>
    <w:rsid w:val="40A47321"/>
    <w:rsid w:val="47561A00"/>
    <w:rsid w:val="483443DD"/>
    <w:rsid w:val="49517522"/>
    <w:rsid w:val="551730E9"/>
    <w:rsid w:val="57A26C7F"/>
    <w:rsid w:val="5A70724D"/>
    <w:rsid w:val="5AFC03CC"/>
    <w:rsid w:val="5BF46663"/>
    <w:rsid w:val="5C0641DD"/>
    <w:rsid w:val="5EBF61F0"/>
    <w:rsid w:val="5F4B2AE7"/>
    <w:rsid w:val="60DD639E"/>
    <w:rsid w:val="622575EA"/>
    <w:rsid w:val="623E0E34"/>
    <w:rsid w:val="63051894"/>
    <w:rsid w:val="64EF30F2"/>
    <w:rsid w:val="68DC0825"/>
    <w:rsid w:val="69011405"/>
    <w:rsid w:val="6B7D7D35"/>
    <w:rsid w:val="6BB62418"/>
    <w:rsid w:val="6EA06B9B"/>
    <w:rsid w:val="6F7A1F12"/>
    <w:rsid w:val="71AD5023"/>
    <w:rsid w:val="72995373"/>
    <w:rsid w:val="72E26A54"/>
    <w:rsid w:val="7303545D"/>
    <w:rsid w:val="737251A3"/>
    <w:rsid w:val="75F41D72"/>
    <w:rsid w:val="7A2B719B"/>
    <w:rsid w:val="7A9808DE"/>
    <w:rsid w:val="7E17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0"/>
    <w:pPr>
      <w:numPr>
        <w:ilvl w:val="2"/>
        <w:numId w:val="1"/>
      </w:numPr>
      <w:spacing w:line="360" w:lineRule="auto"/>
      <w:outlineLvl w:val="2"/>
    </w:pPr>
    <w:rPr>
      <w:rFonts w:eastAsia="黑体"/>
      <w:b/>
      <w:sz w:val="32"/>
      <w:szCs w:val="3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6"/>
    <w:qFormat/>
    <w:uiPriority w:val="99"/>
    <w:rPr>
      <w:rFonts w:ascii="Times New Roman" w:hAnsi="Times New Roman" w:eastAsia="仿宋_GB2312" w:cs="Times New Roman"/>
      <w:sz w:val="18"/>
      <w:szCs w:val="18"/>
    </w:rPr>
  </w:style>
  <w:style w:type="character" w:customStyle="1" w:styleId="18">
    <w:name w:val="页脚 字符"/>
    <w:basedOn w:val="12"/>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TotalTime>
  <ScaleCrop>false</ScaleCrop>
  <LinksUpToDate>false</LinksUpToDate>
  <CharactersWithSpaces>7342</CharactersWithSpaces>
  <Application>WPS Office_11.1.0.8840_F1E327BC-269C-435d-A152-05C5408002CA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2024-05-16T09:14:35Z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2052-11.1.0.8840</vt:lpwstr>
  </property>
  <property fmtid="{D5CDD505-2E9C-101B-9397-08002B2CF9AE}" pid="3" name="ICV">
    <vt:lpwstr>C10A60A6D9144BF185A63F71A217C929_12</vt:lpwstr>
  </property>
</Properties>
</file>