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bookmarkStart w:id="24" w:name="_GoBack"/>
      <w:bookmarkEnd w:id="24"/>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lang w:eastAsia="zh-CN"/>
        </w:rPr>
        <w:t>焉耆县包尔海乡卫生院</w:t>
      </w: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2023年包尔海乡卫生院村医补助及养老保险</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焉耆县包尔海乡中心卫生院</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焉耆县卫生健康委员会</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黄宗辉</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7"/>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4"/>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4"/>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4"/>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4"/>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4"/>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4"/>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4"/>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4"/>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4"/>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4"/>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4"/>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4"/>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4"/>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4"/>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4"/>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4"/>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4"/>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4"/>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4"/>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4"/>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hint="eastAsia" w:ascii="仿宋_GB2312"/>
        </w:rPr>
      </w:pPr>
      <w:bookmarkStart w:id="0" w:name="_Toc68703827"/>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both"/>
        <w:textAlignment w:val="auto"/>
        <w:rPr>
          <w:rFonts w:ascii="仿宋_GB2312" w:eastAsia="仿宋_GB2312"/>
          <w:b w:val="0"/>
          <w:bCs w:val="0"/>
        </w:rPr>
      </w:pPr>
      <w:r>
        <w:rPr>
          <w:rFonts w:hint="eastAsia" w:ascii="宋体" w:hAnsi="宋体" w:eastAsia="宋体"/>
          <w:sz w:val="32"/>
          <w:szCs w:val="32"/>
        </w:rPr>
        <w:t>基本情况</w:t>
      </w:r>
      <w:bookmarkEnd w:id="0"/>
      <w:bookmarkStart w:id="1" w:name="_Toc68703828"/>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ascii="仿宋_GB2312" w:eastAsia="仿宋_GB2312"/>
          <w:b/>
          <w:bCs/>
        </w:rPr>
      </w:pPr>
      <w:r>
        <w:rPr>
          <w:rFonts w:hint="eastAsia" w:ascii="仿宋_GB2312" w:eastAsia="仿宋_GB2312"/>
          <w:b/>
          <w:bCs/>
        </w:rPr>
        <w:t>（一）项目概况。</w:t>
      </w:r>
      <w:bookmarkEnd w:id="1"/>
    </w:p>
    <w:p>
      <w:pPr>
        <w:numPr>
          <w:ilvl w:val="0"/>
          <w:numId w:val="2"/>
        </w:numPr>
        <w:spacing w:line="360" w:lineRule="auto"/>
        <w:ind w:firstLine="600" w:firstLineChars="200"/>
        <w:rPr>
          <w:rFonts w:hint="eastAsia" w:ascii="仿宋_GB2312"/>
        </w:rPr>
      </w:pPr>
      <w:r>
        <w:rPr>
          <w:rFonts w:hint="eastAsia" w:ascii="仿宋_GB2312"/>
        </w:rPr>
        <w:t>项目背景</w:t>
      </w:r>
    </w:p>
    <w:p>
      <w:pPr>
        <w:spacing w:line="360" w:lineRule="auto"/>
        <w:ind w:firstLine="600" w:firstLineChars="200"/>
        <w:rPr>
          <w:rFonts w:hint="eastAsia" w:ascii="仿宋" w:hAnsi="仿宋" w:eastAsia="仿宋" w:cs="仿宋"/>
          <w:lang w:val="en-US" w:eastAsia="zh-CN"/>
        </w:rPr>
      </w:pPr>
      <w:r>
        <w:rPr>
          <w:rFonts w:hint="eastAsia" w:ascii="仿宋" w:hAnsi="仿宋" w:eastAsia="仿宋" w:cs="仿宋"/>
          <w:lang w:eastAsia="zh-CN"/>
        </w:rPr>
        <w:t>为进一步加强我县村医队伍建设，根据新政发【</w:t>
      </w:r>
      <w:r>
        <w:rPr>
          <w:rFonts w:hint="eastAsia" w:ascii="仿宋" w:hAnsi="仿宋" w:eastAsia="仿宋" w:cs="仿宋"/>
          <w:lang w:val="en-US" w:eastAsia="zh-CN"/>
        </w:rPr>
        <w:t>2012】87号文，</w:t>
      </w:r>
      <w:r>
        <w:rPr>
          <w:rFonts w:hint="eastAsia" w:ascii="仿宋" w:hAnsi="仿宋" w:eastAsia="仿宋" w:cs="仿宋"/>
          <w:lang w:eastAsia="zh-CN"/>
        </w:rPr>
        <w:t>关于乡村医生补助标准包括基本补助，标准和绩效补助标准，自</w:t>
      </w:r>
      <w:r>
        <w:rPr>
          <w:rFonts w:hint="eastAsia" w:ascii="仿宋" w:hAnsi="仿宋" w:eastAsia="仿宋" w:cs="仿宋"/>
          <w:lang w:val="en-US" w:eastAsia="zh-CN"/>
        </w:rPr>
        <w:t>2012年1月起自治区再次提高乡村医生财政补助标准，补助资金由自治区各级财政共同承担，取得乡村医生证书并在岗的乡村医生按照每人每月800元给于补助，取得执业助理医师证书并在岗的乡村医生按照每人每月1200元给于补助，以及巴政办发【2016】61号文，关于定向委培生，取得执业助理医师证书并在岗的乡村医生按照每人每月1600元给于补助。根据新政办发【2012】87号文，对取得乡村医生证书或执业助理医师资格，并与卫生院签订劳动合同的在岗乡村医生符合标准后，给于每月缴纳职工养老保险。</w:t>
      </w:r>
    </w:p>
    <w:p>
      <w:pPr>
        <w:spacing w:line="360" w:lineRule="auto"/>
        <w:ind w:firstLine="600" w:firstLineChars="200"/>
        <w:rPr>
          <w:rFonts w:hint="eastAsia" w:ascii="仿宋" w:hAnsi="仿宋" w:eastAsia="仿宋" w:cs="仿宋"/>
        </w:rPr>
      </w:pPr>
      <w:r>
        <w:rPr>
          <w:rFonts w:hint="eastAsia" w:ascii="仿宋" w:hAnsi="仿宋" w:eastAsia="仿宋" w:cs="仿宋"/>
        </w:rPr>
        <w:t>2、主要内容及实施情况</w:t>
      </w:r>
    </w:p>
    <w:p>
      <w:pPr>
        <w:spacing w:line="360" w:lineRule="auto"/>
        <w:ind w:firstLine="600" w:firstLineChars="200"/>
        <w:rPr>
          <w:rFonts w:hint="eastAsia" w:ascii="仿宋" w:hAnsi="仿宋" w:eastAsia="仿宋" w:cs="仿宋"/>
          <w:lang w:val="en-US" w:eastAsia="zh-CN"/>
        </w:rPr>
      </w:pPr>
      <w:r>
        <w:rPr>
          <w:rFonts w:hint="eastAsia" w:ascii="仿宋" w:hAnsi="仿宋" w:eastAsia="仿宋" w:cs="仿宋"/>
        </w:rPr>
        <w:t>主要内容：</w:t>
      </w:r>
      <w:r>
        <w:rPr>
          <w:rFonts w:hint="eastAsia" w:ascii="仿宋" w:hAnsi="仿宋" w:eastAsia="仿宋" w:cs="仿宋"/>
          <w:lang w:val="en-US" w:eastAsia="zh-CN"/>
        </w:rPr>
        <w:t>2023年包尔海卫生院村医补助及养老保险</w:t>
      </w:r>
    </w:p>
    <w:p>
      <w:pPr>
        <w:spacing w:line="360" w:lineRule="auto"/>
        <w:ind w:firstLine="600" w:firstLineChars="200"/>
        <w:rPr>
          <w:rFonts w:hint="eastAsia" w:ascii="仿宋" w:hAnsi="仿宋" w:eastAsia="仿宋" w:cs="仿宋"/>
          <w:lang w:val="en-US" w:eastAsia="zh-CN"/>
        </w:rPr>
      </w:pPr>
      <w:r>
        <w:rPr>
          <w:rFonts w:hint="eastAsia" w:ascii="仿宋" w:hAnsi="仿宋" w:eastAsia="仿宋" w:cs="仿宋"/>
        </w:rPr>
        <w:t>实施情况：</w:t>
      </w:r>
      <w:r>
        <w:rPr>
          <w:rFonts w:hint="eastAsia" w:ascii="仿宋" w:hAnsi="仿宋" w:eastAsia="仿宋" w:cs="仿宋"/>
          <w:lang w:val="en-US" w:eastAsia="zh-CN"/>
        </w:rPr>
        <w:t>已完成5人12月补助发放9.52万元，工资发放覆盖率已达到100%，办公质量已有效提高。</w:t>
      </w:r>
    </w:p>
    <w:p>
      <w:pPr>
        <w:spacing w:line="360" w:lineRule="auto"/>
        <w:ind w:firstLine="600" w:firstLineChars="200"/>
        <w:rPr>
          <w:rFonts w:hint="eastAsia" w:ascii="仿宋" w:hAnsi="仿宋" w:eastAsia="仿宋" w:cs="仿宋"/>
        </w:rPr>
      </w:pPr>
      <w:r>
        <w:rPr>
          <w:rFonts w:hint="eastAsia" w:ascii="仿宋" w:hAnsi="仿宋" w:eastAsia="仿宋" w:cs="仿宋"/>
        </w:rPr>
        <w:t>4、资金投入和使用情况</w:t>
      </w:r>
    </w:p>
    <w:p>
      <w:pPr>
        <w:spacing w:line="360" w:lineRule="auto"/>
        <w:ind w:firstLine="600" w:firstLineChars="200"/>
        <w:rPr>
          <w:rFonts w:hint="eastAsia" w:ascii="仿宋" w:hAnsi="仿宋" w:eastAsia="仿宋" w:cs="仿宋"/>
          <w:color w:val="auto"/>
        </w:rPr>
      </w:pPr>
      <w:r>
        <w:rPr>
          <w:rFonts w:hint="eastAsia" w:ascii="仿宋" w:hAnsi="仿宋" w:eastAsia="仿宋" w:cs="仿宋"/>
        </w:rPr>
        <w:t>资金投入情况：</w:t>
      </w:r>
      <w:r>
        <w:rPr>
          <w:rFonts w:hint="eastAsia" w:ascii="仿宋" w:hAnsi="仿宋" w:eastAsia="仿宋" w:cs="仿宋"/>
          <w:color w:val="auto"/>
        </w:rPr>
        <w:t>该项目年初预算数</w:t>
      </w:r>
      <w:r>
        <w:rPr>
          <w:rFonts w:hint="eastAsia" w:ascii="仿宋" w:hAnsi="仿宋" w:eastAsia="仿宋" w:cs="仿宋"/>
          <w:color w:val="auto"/>
          <w:lang w:val="en-US" w:eastAsia="zh-CN"/>
        </w:rPr>
        <w:t>0</w:t>
      </w:r>
      <w:r>
        <w:rPr>
          <w:rFonts w:hint="eastAsia" w:ascii="仿宋" w:hAnsi="仿宋" w:eastAsia="仿宋" w:cs="仿宋"/>
          <w:color w:val="auto"/>
        </w:rPr>
        <w:t>万元，年</w:t>
      </w:r>
      <w:r>
        <w:rPr>
          <w:rFonts w:hint="eastAsia" w:ascii="仿宋" w:hAnsi="仿宋" w:eastAsia="仿宋" w:cs="仿宋"/>
          <w:color w:val="auto"/>
          <w:lang w:eastAsia="zh-CN"/>
        </w:rPr>
        <w:t>中追加</w:t>
      </w:r>
      <w:r>
        <w:rPr>
          <w:rFonts w:hint="eastAsia" w:ascii="仿宋" w:hAnsi="仿宋" w:eastAsia="仿宋" w:cs="仿宋"/>
          <w:color w:val="auto"/>
        </w:rPr>
        <w:t>数</w:t>
      </w:r>
      <w:r>
        <w:rPr>
          <w:rFonts w:hint="eastAsia" w:ascii="仿宋" w:hAnsi="仿宋" w:eastAsia="仿宋" w:cs="仿宋"/>
          <w:color w:val="auto"/>
          <w:lang w:val="en-US" w:eastAsia="zh-CN"/>
        </w:rPr>
        <w:t>9.52</w:t>
      </w:r>
      <w:r>
        <w:rPr>
          <w:rFonts w:hint="eastAsia" w:ascii="仿宋" w:hAnsi="仿宋" w:eastAsia="仿宋" w:cs="仿宋"/>
          <w:color w:val="auto"/>
        </w:rPr>
        <w:t>万元，实际总投入</w:t>
      </w:r>
      <w:r>
        <w:rPr>
          <w:rFonts w:hint="eastAsia" w:ascii="仿宋" w:hAnsi="仿宋" w:eastAsia="仿宋" w:cs="仿宋"/>
          <w:color w:val="auto"/>
          <w:lang w:val="en-US" w:eastAsia="zh-CN"/>
        </w:rPr>
        <w:t>9.52</w:t>
      </w:r>
      <w:r>
        <w:rPr>
          <w:rFonts w:hint="eastAsia" w:ascii="仿宋" w:hAnsi="仿宋" w:eastAsia="仿宋" w:cs="仿宋"/>
          <w:color w:val="auto"/>
        </w:rPr>
        <w:t>万元，该项目资金已全部落实到位</w:t>
      </w:r>
      <w:r>
        <w:rPr>
          <w:rFonts w:hint="eastAsia" w:ascii="仿宋" w:hAnsi="仿宋" w:eastAsia="仿宋" w:cs="仿宋"/>
          <w:color w:val="auto"/>
          <w:lang w:val="en-US" w:eastAsia="zh-CN"/>
        </w:rPr>
        <w:t>,</w:t>
      </w:r>
      <w:r>
        <w:rPr>
          <w:rFonts w:hint="eastAsia" w:ascii="仿宋" w:hAnsi="仿宋" w:eastAsia="仿宋" w:cs="仿宋"/>
          <w:color w:val="auto"/>
        </w:rPr>
        <w:t>资金来源为</w:t>
      </w:r>
      <w:r>
        <w:rPr>
          <w:rFonts w:hint="eastAsia" w:ascii="仿宋" w:hAnsi="仿宋" w:eastAsia="仿宋" w:cs="仿宋"/>
          <w:color w:val="auto"/>
          <w:lang w:eastAsia="zh-CN"/>
        </w:rPr>
        <w:t>本级安排</w:t>
      </w:r>
      <w:r>
        <w:rPr>
          <w:rFonts w:hint="eastAsia" w:ascii="仿宋" w:hAnsi="仿宋" w:eastAsia="仿宋" w:cs="仿宋"/>
          <w:color w:val="auto"/>
          <w:lang w:val="en-US" w:eastAsia="zh-CN"/>
        </w:rPr>
        <w:t>9.52万元</w:t>
      </w:r>
      <w:r>
        <w:rPr>
          <w:rFonts w:hint="eastAsia" w:ascii="仿宋" w:hAnsi="仿宋" w:eastAsia="仿宋" w:cs="仿宋"/>
          <w:color w:val="auto"/>
        </w:rPr>
        <w:t>。</w:t>
      </w:r>
    </w:p>
    <w:p>
      <w:pPr>
        <w:spacing w:line="360" w:lineRule="auto"/>
        <w:ind w:firstLine="600" w:firstLineChars="200"/>
        <w:rPr>
          <w:rFonts w:hint="eastAsia" w:ascii="仿宋" w:hAnsi="仿宋" w:eastAsia="仿宋" w:cs="仿宋"/>
          <w:color w:val="auto"/>
        </w:rPr>
      </w:pPr>
      <w:r>
        <w:rPr>
          <w:rFonts w:hint="eastAsia" w:ascii="仿宋" w:hAnsi="仿宋" w:eastAsia="仿宋" w:cs="仿宋"/>
          <w:color w:val="auto"/>
        </w:rPr>
        <w:t>资金使用情况：该项目年初预算数</w:t>
      </w:r>
      <w:r>
        <w:rPr>
          <w:rFonts w:hint="eastAsia" w:ascii="仿宋" w:hAnsi="仿宋" w:eastAsia="仿宋" w:cs="仿宋"/>
          <w:color w:val="auto"/>
          <w:lang w:val="en-US" w:eastAsia="zh-CN"/>
        </w:rPr>
        <w:t>0</w:t>
      </w:r>
      <w:r>
        <w:rPr>
          <w:rFonts w:hint="eastAsia" w:ascii="仿宋" w:hAnsi="仿宋" w:eastAsia="仿宋" w:cs="仿宋"/>
          <w:color w:val="auto"/>
        </w:rPr>
        <w:t>万元，年</w:t>
      </w:r>
      <w:r>
        <w:rPr>
          <w:rFonts w:hint="eastAsia" w:ascii="仿宋" w:hAnsi="仿宋" w:eastAsia="仿宋" w:cs="仿宋"/>
          <w:color w:val="auto"/>
          <w:lang w:eastAsia="zh-CN"/>
        </w:rPr>
        <w:t>中追加</w:t>
      </w:r>
      <w:r>
        <w:rPr>
          <w:rFonts w:hint="eastAsia" w:ascii="仿宋" w:hAnsi="仿宋" w:eastAsia="仿宋" w:cs="仿宋"/>
          <w:color w:val="auto"/>
        </w:rPr>
        <w:t>数</w:t>
      </w:r>
      <w:r>
        <w:rPr>
          <w:rFonts w:hint="eastAsia" w:ascii="仿宋" w:hAnsi="仿宋" w:eastAsia="仿宋" w:cs="仿宋"/>
          <w:color w:val="auto"/>
          <w:lang w:val="en-US" w:eastAsia="zh-CN"/>
        </w:rPr>
        <w:t>9.52</w:t>
      </w:r>
      <w:r>
        <w:rPr>
          <w:rFonts w:hint="eastAsia" w:ascii="仿宋" w:hAnsi="仿宋" w:eastAsia="仿宋" w:cs="仿宋"/>
          <w:color w:val="auto"/>
        </w:rPr>
        <w:t>万元，全年执行数</w:t>
      </w:r>
      <w:r>
        <w:rPr>
          <w:rFonts w:hint="eastAsia" w:ascii="仿宋" w:hAnsi="仿宋" w:eastAsia="仿宋" w:cs="仿宋"/>
          <w:color w:val="auto"/>
          <w:lang w:val="en-US" w:eastAsia="zh-CN"/>
        </w:rPr>
        <w:t>9.52</w:t>
      </w:r>
      <w:r>
        <w:rPr>
          <w:rFonts w:hint="eastAsia" w:ascii="仿宋" w:hAnsi="仿宋" w:eastAsia="仿宋" w:cs="仿宋"/>
          <w:color w:val="auto"/>
        </w:rPr>
        <w:t>万元，预算执行率为</w:t>
      </w:r>
      <w:r>
        <w:rPr>
          <w:rFonts w:hint="eastAsia" w:ascii="仿宋" w:hAnsi="仿宋" w:eastAsia="仿宋" w:cs="仿宋"/>
          <w:color w:val="auto"/>
          <w:lang w:val="en-US" w:eastAsia="zh-CN"/>
        </w:rPr>
        <w:t>100</w:t>
      </w:r>
      <w:r>
        <w:rPr>
          <w:rFonts w:hint="eastAsia" w:ascii="仿宋" w:hAnsi="仿宋" w:eastAsia="仿宋" w:cs="仿宋"/>
          <w:color w:val="auto"/>
        </w:rPr>
        <w:t>%</w:t>
      </w:r>
      <w:r>
        <w:rPr>
          <w:rFonts w:hint="eastAsia" w:ascii="仿宋" w:hAnsi="仿宋" w:eastAsia="仿宋" w:cs="仿宋"/>
          <w:color w:val="auto"/>
          <w:lang w:eastAsia="zh-CN"/>
        </w:rPr>
        <w:t>。</w:t>
      </w:r>
      <w:r>
        <w:rPr>
          <w:rFonts w:hint="eastAsia" w:ascii="仿宋" w:hAnsi="仿宋" w:eastAsia="仿宋" w:cs="仿宋"/>
          <w:color w:val="auto"/>
        </w:rPr>
        <w:t>用于：</w:t>
      </w:r>
      <w:r>
        <w:rPr>
          <w:rFonts w:hint="eastAsia" w:ascii="仿宋" w:hAnsi="仿宋" w:eastAsia="仿宋" w:cs="仿宋"/>
          <w:color w:val="auto"/>
          <w:lang w:eastAsia="zh-CN"/>
        </w:rPr>
        <w:t>本单位乡村医生</w:t>
      </w:r>
      <w:r>
        <w:rPr>
          <w:rFonts w:hint="eastAsia" w:ascii="仿宋" w:hAnsi="仿宋" w:eastAsia="仿宋" w:cs="仿宋"/>
          <w:color w:val="auto"/>
        </w:rPr>
        <w:t>5</w:t>
      </w:r>
      <w:r>
        <w:rPr>
          <w:rFonts w:hint="eastAsia" w:ascii="仿宋" w:hAnsi="仿宋" w:eastAsia="仿宋" w:cs="仿宋"/>
          <w:color w:val="auto"/>
          <w:lang w:eastAsia="zh-CN"/>
        </w:rPr>
        <w:t>人</w:t>
      </w:r>
      <w:r>
        <w:rPr>
          <w:rFonts w:hint="eastAsia" w:ascii="仿宋" w:hAnsi="仿宋" w:eastAsia="仿宋" w:cs="仿宋"/>
          <w:color w:val="auto"/>
        </w:rPr>
        <w:t>12</w:t>
      </w:r>
      <w:r>
        <w:rPr>
          <w:rFonts w:hint="eastAsia" w:ascii="仿宋" w:hAnsi="仿宋" w:eastAsia="仿宋" w:cs="仿宋"/>
          <w:color w:val="auto"/>
          <w:lang w:eastAsia="zh-CN"/>
        </w:rPr>
        <w:t>次</w:t>
      </w:r>
      <w:r>
        <w:rPr>
          <w:rFonts w:hint="eastAsia" w:ascii="仿宋" w:hAnsi="仿宋" w:eastAsia="仿宋" w:cs="仿宋"/>
          <w:color w:val="auto"/>
        </w:rPr>
        <w:t>工资发放</w:t>
      </w:r>
      <w:r>
        <w:rPr>
          <w:rFonts w:hint="eastAsia" w:ascii="仿宋" w:hAnsi="仿宋" w:eastAsia="仿宋" w:cs="仿宋"/>
          <w:color w:val="auto"/>
          <w:lang w:val="en-US" w:eastAsia="zh-CN"/>
        </w:rPr>
        <w:t>9.52万元</w:t>
      </w:r>
      <w:r>
        <w:rPr>
          <w:rFonts w:hint="eastAsia" w:ascii="仿宋" w:hAnsi="仿宋" w:eastAsia="仿宋" w:cs="仿宋"/>
          <w:color w:val="auto"/>
        </w:rPr>
        <w:t>；工资发放覆盖率：100%；工资发放及时率：95%；预算控制率：100%；提高办公质量：有效提高。</w:t>
      </w:r>
      <w:bookmarkStart w:id="2" w:name="_Toc68703829"/>
    </w:p>
    <w:p>
      <w:pPr>
        <w:spacing w:line="360" w:lineRule="auto"/>
        <w:rPr>
          <w:rFonts w:ascii="仿宋_GB2312" w:eastAsia="仿宋_GB2312"/>
          <w:b/>
          <w:bCs/>
        </w:rPr>
      </w:pPr>
      <w:r>
        <w:rPr>
          <w:rFonts w:hint="eastAsia" w:ascii="仿宋_GB2312" w:eastAsia="仿宋_GB2312"/>
          <w:b/>
          <w:bCs/>
        </w:rPr>
        <w:t>（二）项目绩效目标。</w:t>
      </w:r>
      <w:bookmarkEnd w:id="2"/>
    </w:p>
    <w:p>
      <w:pPr>
        <w:numPr>
          <w:ilvl w:val="0"/>
          <w:numId w:val="0"/>
        </w:numPr>
        <w:spacing w:line="360" w:lineRule="auto"/>
        <w:ind w:firstLine="600" w:firstLineChars="200"/>
        <w:rPr>
          <w:rFonts w:hint="eastAsia" w:ascii="仿宋" w:hAnsi="仿宋" w:eastAsia="仿宋" w:cs="仿宋"/>
          <w:i w:val="0"/>
          <w:caps w:val="0"/>
          <w:color w:val="333333"/>
          <w:spacing w:val="0"/>
          <w:sz w:val="21"/>
          <w:szCs w:val="21"/>
          <w:shd w:val="clear" w:fill="FFFFFF"/>
        </w:rPr>
      </w:pPr>
      <w:r>
        <w:rPr>
          <w:rFonts w:hint="eastAsia" w:ascii="仿宋" w:hAnsi="仿宋" w:eastAsia="仿宋" w:cs="仿宋"/>
          <w:lang w:val="en-US" w:eastAsia="zh-CN"/>
        </w:rPr>
        <w:t>1、</w:t>
      </w:r>
      <w:r>
        <w:rPr>
          <w:rFonts w:hint="eastAsia" w:ascii="仿宋" w:hAnsi="仿宋" w:eastAsia="仿宋" w:cs="仿宋"/>
        </w:rPr>
        <w:t>总体目标：</w:t>
      </w:r>
      <w:r>
        <w:rPr>
          <w:rFonts w:hint="eastAsia" w:ascii="仿宋" w:hAnsi="仿宋" w:eastAsia="仿宋" w:cs="仿宋"/>
          <w:color w:val="auto"/>
        </w:rPr>
        <w:t>计划开展发放5人12个月补助</w:t>
      </w:r>
      <w:r>
        <w:rPr>
          <w:rFonts w:hint="eastAsia" w:ascii="仿宋" w:hAnsi="仿宋" w:eastAsia="仿宋" w:cs="仿宋"/>
          <w:color w:val="auto"/>
          <w:lang w:eastAsia="zh-CN"/>
        </w:rPr>
        <w:t>。</w:t>
      </w:r>
    </w:p>
    <w:p>
      <w:pPr>
        <w:numPr>
          <w:ilvl w:val="0"/>
          <w:numId w:val="0"/>
        </w:numPr>
        <w:spacing w:line="360" w:lineRule="auto"/>
        <w:ind w:firstLine="600" w:firstLineChars="200"/>
        <w:rPr>
          <w:rFonts w:hint="eastAsia" w:ascii="仿宋" w:hAnsi="仿宋" w:eastAsia="仿宋" w:cs="仿宋"/>
          <w:color w:val="auto"/>
          <w:lang w:val="en-US" w:eastAsia="zh-CN"/>
        </w:rPr>
      </w:pPr>
      <w:r>
        <w:rPr>
          <w:rFonts w:hint="eastAsia" w:ascii="仿宋" w:hAnsi="仿宋" w:eastAsia="仿宋" w:cs="仿宋"/>
        </w:rPr>
        <w:t>2、阶段性目标：</w:t>
      </w:r>
      <w:r>
        <w:rPr>
          <w:rFonts w:hint="eastAsia" w:ascii="仿宋" w:hAnsi="仿宋" w:eastAsia="仿宋" w:cs="仿宋"/>
          <w:lang w:val="en-US" w:eastAsia="zh-CN"/>
        </w:rPr>
        <w:t>2023年1月起至12月对本单位5名乡村医生进行考核，考核合格后给于发放财政补助。有3名持有乡村医生证书的享有财政补助标准800元及养老保险732元，有2名持有执业助理医师证书的乡村医生享有财政补助标准1200元及732元养老保险。</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rPr>
          <w:rFonts w:hint="eastAsia" w:ascii="仿宋" w:hAnsi="仿宋" w:eastAsia="仿宋" w:cs="仿宋"/>
          <w:b/>
          <w:bCs/>
        </w:rPr>
      </w:pPr>
      <w:r>
        <w:rPr>
          <w:rFonts w:hint="eastAsia" w:ascii="仿宋" w:hAnsi="仿宋" w:eastAsia="仿宋" w:cs="仿宋"/>
          <w:b/>
          <w:bCs/>
        </w:rPr>
        <w:t>1、绩效评价目的：</w:t>
      </w:r>
    </w:p>
    <w:p>
      <w:pPr>
        <w:spacing w:line="360" w:lineRule="auto"/>
        <w:ind w:firstLine="640" w:firstLineChars="200"/>
        <w:jc w:val="left"/>
        <w:rPr>
          <w:rFonts w:hint="eastAsia" w:ascii="仿宋" w:hAnsi="仿宋" w:eastAsia="仿宋" w:cs="仿宋"/>
          <w:bCs/>
          <w:color w:val="auto"/>
          <w:sz w:val="32"/>
          <w:szCs w:val="32"/>
        </w:rPr>
      </w:pPr>
      <w:r>
        <w:rPr>
          <w:rFonts w:hint="eastAsia" w:ascii="仿宋" w:hAnsi="仿宋" w:eastAsia="仿宋" w:cs="仿宋"/>
          <w:bCs/>
          <w:color w:val="auto"/>
          <w:sz w:val="32"/>
          <w:szCs w:val="32"/>
        </w:rPr>
        <w:t>通过绩效评价，客观地评判项目的管理绩效，了解和掌握</w:t>
      </w:r>
      <w:r>
        <w:rPr>
          <w:rFonts w:hint="eastAsia" w:ascii="仿宋" w:hAnsi="仿宋" w:eastAsia="仿宋" w:cs="仿宋"/>
          <w:bCs/>
          <w:color w:val="auto"/>
          <w:sz w:val="32"/>
          <w:szCs w:val="32"/>
          <w:lang w:val="en-US" w:eastAsia="zh-CN"/>
        </w:rPr>
        <w:t>2023年包尔海乡卫生院村医补助及养老保险</w:t>
      </w:r>
      <w:r>
        <w:rPr>
          <w:rFonts w:hint="eastAsia" w:ascii="仿宋" w:hAnsi="仿宋" w:eastAsia="仿宋" w:cs="仿宋"/>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2" w:firstLineChars="200"/>
        <w:jc w:val="left"/>
        <w:rPr>
          <w:rFonts w:hint="eastAsia" w:ascii="仿宋" w:hAnsi="仿宋" w:eastAsia="仿宋" w:cs="仿宋"/>
        </w:rPr>
      </w:pPr>
      <w:r>
        <w:rPr>
          <w:rFonts w:hint="eastAsia" w:ascii="仿宋" w:hAnsi="仿宋" w:eastAsia="仿宋" w:cs="仿宋"/>
          <w:b/>
          <w:bCs/>
        </w:rPr>
        <w:t>2、绩效评价对象</w:t>
      </w:r>
      <w:r>
        <w:rPr>
          <w:rFonts w:hint="eastAsia" w:ascii="仿宋" w:hAnsi="仿宋" w:eastAsia="仿宋" w:cs="仿宋"/>
        </w:rPr>
        <w:t>：</w:t>
      </w:r>
      <w:r>
        <w:rPr>
          <w:rFonts w:hint="eastAsia" w:ascii="仿宋" w:hAnsi="仿宋" w:eastAsia="仿宋" w:cs="仿宋"/>
          <w:bCs/>
          <w:color w:val="auto"/>
          <w:sz w:val="32"/>
          <w:szCs w:val="32"/>
          <w:lang w:val="en-US" w:eastAsia="zh-CN"/>
        </w:rPr>
        <w:t>包尔海乡卫生院村医补助及养老保险</w:t>
      </w:r>
    </w:p>
    <w:p>
      <w:pPr>
        <w:spacing w:line="360" w:lineRule="auto"/>
        <w:ind w:firstLine="602" w:firstLineChars="200"/>
        <w:rPr>
          <w:rFonts w:hint="eastAsia" w:ascii="仿宋" w:hAnsi="仿宋" w:eastAsia="仿宋" w:cs="仿宋"/>
          <w:b/>
          <w:bCs/>
        </w:rPr>
      </w:pPr>
      <w:r>
        <w:rPr>
          <w:rFonts w:hint="eastAsia" w:ascii="仿宋" w:hAnsi="仿宋" w:eastAsia="仿宋" w:cs="仿宋"/>
          <w:b/>
          <w:bCs/>
        </w:rPr>
        <w:t>3、绩效评价范围：</w:t>
      </w:r>
    </w:p>
    <w:p>
      <w:pPr>
        <w:spacing w:line="360" w:lineRule="auto"/>
        <w:ind w:firstLine="600" w:firstLineChars="200"/>
        <w:rPr>
          <w:rFonts w:hint="eastAsia" w:ascii="仿宋" w:hAnsi="仿宋" w:eastAsia="仿宋" w:cs="仿宋"/>
        </w:rPr>
      </w:pPr>
      <w:r>
        <w:rPr>
          <w:rFonts w:hint="eastAsia" w:ascii="仿宋" w:hAnsi="仿宋" w:eastAsia="仿宋" w:cs="仿宋"/>
          <w:color w:val="auto"/>
        </w:rPr>
        <w:t>本次评价从项目决策（包括绩效目标、决策过程）、项目管理（包括项目资金、项目实施）、项目产出（包括项目产出数量、产出质量、产出时效和产出成本）项目效益四个维度进行</w:t>
      </w:r>
      <w:r>
        <w:rPr>
          <w:rFonts w:hint="eastAsia" w:ascii="仿宋" w:hAnsi="仿宋" w:eastAsia="仿宋" w:cs="仿宋"/>
          <w:bCs/>
          <w:color w:val="auto"/>
          <w:sz w:val="32"/>
          <w:szCs w:val="32"/>
          <w:lang w:val="en-US" w:eastAsia="zh-CN"/>
        </w:rPr>
        <w:t>2023年包尔海乡卫生院村医补助及养老保险</w:t>
      </w:r>
      <w:r>
        <w:rPr>
          <w:rFonts w:hint="eastAsia" w:ascii="仿宋" w:hAnsi="仿宋" w:eastAsia="仿宋" w:cs="仿宋"/>
          <w:color w:val="auto"/>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 w:hAnsi="仿宋" w:eastAsia="仿宋" w:cs="仿宋"/>
          <w:b/>
          <w:bCs/>
        </w:rPr>
        <w:t>（二）绩效评价原则、评价指标体系、评价方法、评价标准等</w:t>
      </w:r>
      <w:r>
        <w:rPr>
          <w:rFonts w:hint="eastAsia" w:ascii="仿宋_GB2312" w:eastAsia="仿宋_GB2312"/>
          <w:b w:val="0"/>
          <w:bCs w:val="0"/>
        </w:rPr>
        <w:t>。</w:t>
      </w:r>
      <w:bookmarkEnd w:id="5"/>
    </w:p>
    <w:p>
      <w:pPr>
        <w:spacing w:line="360" w:lineRule="auto"/>
        <w:rPr>
          <w:rFonts w:hint="eastAsia" w:ascii="仿宋" w:hAnsi="仿宋" w:eastAsia="仿宋" w:cs="仿宋"/>
          <w:b/>
          <w:bCs/>
        </w:rPr>
      </w:pPr>
      <w:r>
        <w:rPr>
          <w:rFonts w:hint="eastAsia" w:ascii="仿宋" w:hAnsi="仿宋" w:eastAsia="仿宋" w:cs="仿宋"/>
          <w:b/>
          <w:bCs/>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Cs/>
          <w:color w:val="auto"/>
          <w:sz w:val="32"/>
          <w:szCs w:val="32"/>
        </w:rPr>
        <w:t>（一）科学公正。</w:t>
      </w:r>
      <w:r>
        <w:rPr>
          <w:rFonts w:hint="eastAsia" w:ascii="仿宋" w:hAnsi="仿宋" w:eastAsia="仿宋" w:cs="仿宋"/>
          <w:b w:val="0"/>
          <w:bCs w:val="0"/>
          <w:kern w:val="0"/>
          <w:sz w:val="30"/>
          <w:szCs w:val="30"/>
          <w:lang w:val="en-US" w:eastAsia="zh-CN"/>
        </w:rPr>
        <w:t>根据《财政部关于印发&lt;财政支出绩效评价管理暂行办法&gt;的通知》（财预〔2011〕285号）、财政部《项目支出绩效评价管理办法》（财预﹝2020﹞10号）、关于印发《自治州财政支出绩效评价管理暂行办法》的通知（巴财预〔2019〕82号），我单位组织评价小组，对基本公共项目实施情况评价，确保评价过程及结果客观、公正。</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（二）统筹兼顾。我单位组织评价小组，对基本公共项目实施情况评价，部门评价和财政评价在单位自评的基础上开展，职责明确，各有侧重，相互衔接。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（三）激励约束。绩效评价结果应与资金分配挂钩，建立健全评价结果与与财政预算资金分配挂钩，并作为改进管理、完善政策的重要依据，向上一年度绩效评价考核优秀的部门倾斜。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rPr>
      </w:pPr>
      <w:r>
        <w:rPr>
          <w:rFonts w:hint="eastAsia" w:ascii="仿宋" w:hAnsi="仿宋" w:eastAsia="仿宋" w:cs="仿宋"/>
          <w:b w:val="0"/>
          <w:bCs w:val="0"/>
          <w:kern w:val="0"/>
          <w:sz w:val="30"/>
          <w:szCs w:val="30"/>
          <w:lang w:val="en-US" w:eastAsia="zh-CN"/>
        </w:rPr>
        <w:t>（四）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rPr>
          <w:rFonts w:hint="eastAsia" w:ascii="仿宋" w:hAnsi="仿宋" w:eastAsia="仿宋" w:cs="仿宋"/>
        </w:rPr>
      </w:pPr>
      <w:r>
        <w:rPr>
          <w:rFonts w:hint="eastAsia" w:ascii="仿宋" w:hAnsi="仿宋" w:eastAsia="仿宋" w:cs="仿宋"/>
        </w:rPr>
        <w:t>2、评价指标体系（附表说明）</w:t>
      </w:r>
    </w:p>
    <w:p>
      <w:pPr>
        <w:pStyle w:val="4"/>
        <w:spacing w:before="0" w:after="0" w:line="240" w:lineRule="auto"/>
        <w:jc w:val="center"/>
        <w:rPr>
          <w:rFonts w:hint="eastAsia" w:ascii="仿宋" w:hAnsi="仿宋" w:eastAsia="仿宋" w:cs="仿宋"/>
          <w:b w:val="0"/>
          <w:bCs w:val="0"/>
          <w:sz w:val="28"/>
          <w:szCs w:val="24"/>
        </w:rPr>
      </w:pPr>
      <w:r>
        <w:rPr>
          <w:rFonts w:hint="eastAsia" w:ascii="仿宋" w:hAnsi="仿宋" w:eastAsia="仿宋" w:cs="仿宋"/>
          <w:b w:val="0"/>
          <w:bCs w:val="0"/>
          <w:sz w:val="28"/>
          <w:szCs w:val="24"/>
          <w:lang w:val="en-US" w:eastAsia="zh-CN"/>
        </w:rPr>
        <w:t>2023年包尔海卫生院村医补助及养老保险</w:t>
      </w:r>
      <w:r>
        <w:rPr>
          <w:rFonts w:hint="eastAsia" w:ascii="仿宋" w:hAnsi="仿宋" w:eastAsia="仿宋" w:cs="仿宋"/>
          <w:b w:val="0"/>
          <w:bCs w:val="0"/>
          <w:sz w:val="28"/>
          <w:szCs w:val="24"/>
        </w:rPr>
        <w:t>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8"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12"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b w:val="0"/>
                <w:bCs w:val="0"/>
                <w:lang w:val="en-US" w:eastAsia="zh-CN"/>
              </w:rPr>
              <w:t>5</w:t>
            </w:r>
          </w:p>
        </w:tc>
        <w:tc>
          <w:tcPr>
            <w:tcW w:w="874" w:type="dxa"/>
            <w:shd w:val="clear" w:color="000000" w:fill="FFFFFF"/>
            <w:vAlign w:val="top"/>
          </w:tcPr>
          <w:p>
            <w:pPr>
              <w:spacing w:line="600" w:lineRule="auto"/>
              <w:jc w:val="center"/>
            </w:pPr>
            <w:r>
              <w:rPr>
                <w:rFonts w:hint="eastAsia"/>
                <w:b w:val="0"/>
                <w:bCs w:val="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rPr>
          <w:rFonts w:hint="eastAsia" w:ascii="仿宋" w:hAnsi="仿宋" w:eastAsia="仿宋" w:cs="仿宋"/>
        </w:rPr>
      </w:pPr>
      <w:r>
        <w:rPr>
          <w:rFonts w:hint="eastAsia" w:ascii="仿宋" w:hAnsi="仿宋" w:eastAsia="仿宋" w:cs="仿宋"/>
          <w:b/>
          <w:bCs/>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本次项目支出绩效自评采用因素分析法，原因是：2023年包尔海乡卫生院村医补助及养老保险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val="en-US" w:eastAsia="zh-CN"/>
        </w:rPr>
        <w:t>需要考虑内外部因素产生的影响及量化社会效益进行分析评价，因此选择因素分析法能更好的对2包尔海乡卫生院村医补助及养老保险</w:t>
      </w:r>
      <w:r>
        <w:rPr>
          <w:rFonts w:hint="eastAsia" w:ascii="仿宋" w:hAnsi="仿宋" w:eastAsia="仿宋" w:cs="仿宋"/>
          <w:b w:val="0"/>
          <w:bCs w:val="0"/>
          <w:kern w:val="0"/>
          <w:sz w:val="30"/>
          <w:szCs w:val="30"/>
        </w:rPr>
        <w:t>项目</w:t>
      </w:r>
      <w:r>
        <w:rPr>
          <w:rFonts w:hint="eastAsia" w:ascii="仿宋" w:hAnsi="仿宋" w:eastAsia="仿宋" w:cs="仿宋"/>
          <w:b w:val="0"/>
          <w:bCs w:val="0"/>
          <w:kern w:val="0"/>
          <w:sz w:val="30"/>
          <w:szCs w:val="30"/>
          <w:lang w:val="en-US" w:eastAsia="zh-CN"/>
        </w:rPr>
        <w:t>的资金进行评价。</w:t>
      </w:r>
    </w:p>
    <w:p>
      <w:pPr>
        <w:pageBreakBefore w:val="0"/>
        <w:widowControl w:val="0"/>
        <w:kinsoku/>
        <w:wordWrap/>
        <w:overflowPunct/>
        <w:topLinePunct w:val="0"/>
        <w:autoSpaceDE/>
        <w:autoSpaceDN/>
        <w:bidi w:val="0"/>
        <w:adjustRightInd/>
        <w:snapToGrid/>
        <w:spacing w:line="560" w:lineRule="exact"/>
        <w:ind w:firstLine="602" w:firstLineChars="200"/>
        <w:textAlignment w:val="auto"/>
        <w:outlineLvl w:val="0"/>
        <w:rPr>
          <w:rFonts w:hint="eastAsia" w:ascii="仿宋" w:hAnsi="仿宋" w:eastAsia="仿宋" w:cs="仿宋"/>
          <w:b/>
          <w:bCs/>
        </w:rPr>
      </w:pPr>
      <w:r>
        <w:rPr>
          <w:rFonts w:hint="eastAsia" w:ascii="仿宋" w:hAnsi="仿宋" w:eastAsia="仿宋" w:cs="仿宋"/>
          <w:b/>
          <w:bCs/>
        </w:rPr>
        <w:t>4、评价标准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rPr>
        <w:t>本次评价主要采用了计划标准和行业标准。该项目设置年初绩效目标申报表时</w:t>
      </w:r>
      <w:r>
        <w:rPr>
          <w:rFonts w:hint="eastAsia" w:ascii="仿宋" w:hAnsi="仿宋" w:eastAsia="仿宋" w:cs="仿宋"/>
          <w:b w:val="0"/>
          <w:bCs w:val="0"/>
          <w:kern w:val="0"/>
          <w:sz w:val="30"/>
          <w:szCs w:val="30"/>
          <w:lang w:eastAsia="zh-CN"/>
        </w:rPr>
        <w:t>结合本辖区实际情况和本部门年初工作计划，</w:t>
      </w:r>
      <w:r>
        <w:rPr>
          <w:rFonts w:hint="eastAsia" w:ascii="仿宋" w:hAnsi="仿宋" w:eastAsia="仿宋" w:cs="仿宋"/>
          <w:b w:val="0"/>
          <w:bCs w:val="0"/>
          <w:kern w:val="0"/>
          <w:sz w:val="30"/>
          <w:szCs w:val="30"/>
        </w:rPr>
        <w:t>参照国家公布的</w:t>
      </w:r>
      <w:r>
        <w:rPr>
          <w:rFonts w:hint="eastAsia" w:ascii="仿宋" w:hAnsi="仿宋" w:eastAsia="仿宋" w:cs="仿宋"/>
          <w:b w:val="0"/>
          <w:bCs w:val="0"/>
          <w:kern w:val="0"/>
          <w:sz w:val="30"/>
          <w:szCs w:val="30"/>
          <w:lang w:eastAsia="zh-CN"/>
        </w:rPr>
        <w:t>卫生</w:t>
      </w:r>
      <w:r>
        <w:rPr>
          <w:rFonts w:hint="eastAsia" w:ascii="仿宋" w:hAnsi="仿宋" w:eastAsia="仿宋" w:cs="仿宋"/>
          <w:b w:val="0"/>
          <w:bCs w:val="0"/>
          <w:kern w:val="0"/>
          <w:sz w:val="30"/>
          <w:szCs w:val="30"/>
        </w:rPr>
        <w:t>行业指标数据制定的标准</w:t>
      </w:r>
      <w:r>
        <w:rPr>
          <w:rFonts w:hint="eastAsia" w:ascii="仿宋" w:hAnsi="仿宋" w:eastAsia="仿宋" w:cs="仿宋"/>
          <w:b w:val="0"/>
          <w:bCs w:val="0"/>
          <w:kern w:val="0"/>
          <w:sz w:val="30"/>
          <w:szCs w:val="30"/>
          <w:lang w:eastAsia="zh-CN"/>
        </w:rPr>
        <w:t>确定三级指标</w:t>
      </w:r>
      <w:r>
        <w:rPr>
          <w:rFonts w:hint="eastAsia" w:ascii="仿宋" w:hAnsi="仿宋" w:eastAsia="仿宋" w:cs="仿宋"/>
          <w:b w:val="0"/>
          <w:bCs w:val="0"/>
          <w:kern w:val="0"/>
          <w:sz w:val="30"/>
          <w:szCs w:val="30"/>
        </w:rPr>
        <w:t>。采用行业标准，可提高预算编制和预算额度测算准确率，使评价结果更加科学真实。</w:t>
      </w:r>
    </w:p>
    <w:p>
      <w:pPr>
        <w:pStyle w:val="4"/>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仿宋" w:hAnsi="仿宋" w:eastAsia="仿宋" w:cs="仿宋"/>
          <w:b w:val="0"/>
          <w:bCs w:val="0"/>
        </w:rPr>
      </w:pPr>
      <w:bookmarkStart w:id="6" w:name="_Toc68703833"/>
      <w:r>
        <w:rPr>
          <w:rFonts w:hint="eastAsia" w:ascii="仿宋" w:hAnsi="仿宋" w:eastAsia="仿宋" w:cs="仿宋"/>
          <w:b/>
          <w:bCs/>
        </w:rPr>
        <w:t>（三）绩效评价工作过程</w:t>
      </w:r>
      <w:bookmarkEnd w:id="6"/>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1.</w:t>
      </w:r>
      <w:r>
        <w:rPr>
          <w:rFonts w:hint="eastAsia" w:ascii="仿宋" w:hAnsi="仿宋" w:eastAsia="仿宋" w:cs="仿宋"/>
          <w:b w:val="0"/>
          <w:bCs w:val="0"/>
          <w:kern w:val="0"/>
          <w:sz w:val="30"/>
          <w:szCs w:val="30"/>
        </w:rPr>
        <w:t>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2.</w:t>
      </w:r>
      <w:r>
        <w:rPr>
          <w:rFonts w:hint="eastAsia" w:ascii="仿宋" w:hAnsi="仿宋" w:eastAsia="仿宋" w:cs="仿宋"/>
          <w:b w:val="0"/>
          <w:bCs w:val="0"/>
          <w:kern w:val="0"/>
          <w:sz w:val="30"/>
          <w:szCs w:val="30"/>
        </w:rPr>
        <w:t>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lang w:val="en-US" w:eastAsia="zh-CN"/>
        </w:rPr>
        <w:t>3.</w:t>
      </w:r>
      <w:r>
        <w:rPr>
          <w:rFonts w:hint="eastAsia" w:ascii="仿宋" w:hAnsi="仿宋" w:eastAsia="仿宋" w:cs="仿宋"/>
          <w:b w:val="0"/>
          <w:bCs w:val="0"/>
          <w:kern w:val="0"/>
          <w:sz w:val="30"/>
          <w:szCs w:val="30"/>
        </w:rPr>
        <w:t>分析评价。根据收集梳理的资料围绕项目立项、资金落实、业务管理、财务管理、项目产出、项目效益等内容，对照已确定的绩效评价指标进行详细全面的分析评价，逐项打分并形成绩效评价最终结果。</w:t>
      </w:r>
      <w:bookmarkStart w:id="7" w:name="_Toc68703834"/>
    </w:p>
    <w:p>
      <w:pPr>
        <w:pStyle w:val="3"/>
        <w:spacing w:line="360" w:lineRule="auto"/>
        <w:ind w:firstLine="640" w:firstLineChars="200"/>
        <w:rPr>
          <w:rFonts w:hint="eastAsia" w:ascii="Times New Roman" w:hAnsi="Times New Roman" w:eastAsia="仿宋_GB2312" w:cs="Times New Roman"/>
          <w:b w:val="0"/>
          <w:bCs/>
          <w:color w:val="auto"/>
          <w:kern w:val="2"/>
          <w:sz w:val="32"/>
          <w:szCs w:val="32"/>
          <w:lang w:val="en-US" w:eastAsia="zh-CN" w:bidi="ar-SA"/>
        </w:rPr>
      </w:pPr>
      <w:r>
        <w:rPr>
          <w:rFonts w:hint="eastAsia" w:ascii="Times New Roman" w:hAnsi="Times New Roman" w:eastAsia="仿宋_GB2312" w:cs="Times New Roman"/>
          <w:b w:val="0"/>
          <w:bCs/>
          <w:color w:val="auto"/>
          <w:kern w:val="2"/>
          <w:sz w:val="32"/>
          <w:szCs w:val="32"/>
          <w:lang w:val="en-US" w:eastAsia="zh-CN" w:bidi="ar-SA"/>
        </w:rPr>
        <w:t>三、综合评价情况及评价结论</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仿宋_GB2312" w:cs="Times New Roman"/>
          <w:b w:val="0"/>
          <w:bCs/>
          <w:color w:val="auto"/>
          <w:kern w:val="2"/>
          <w:sz w:val="32"/>
          <w:szCs w:val="32"/>
          <w:lang w:val="en-US" w:eastAsia="zh-CN" w:bidi="ar-SA"/>
        </w:rPr>
      </w:pPr>
      <w:bookmarkStart w:id="8" w:name="_Toc68703835"/>
      <w:r>
        <w:rPr>
          <w:rFonts w:hint="eastAsia" w:ascii="Times New Roman" w:hAnsi="Times New Roman" w:eastAsia="仿宋_GB2312" w:cs="Times New Roman"/>
          <w:b w:val="0"/>
          <w:bCs/>
          <w:color w:val="auto"/>
          <w:kern w:val="2"/>
          <w:sz w:val="32"/>
          <w:szCs w:val="32"/>
          <w:lang w:val="en-US" w:eastAsia="zh-CN" w:bidi="ar-SA"/>
        </w:rPr>
        <w:t>（一）综合评价情况</w:t>
      </w:r>
      <w:bookmarkEnd w:id="8"/>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lang w:val="en-US" w:eastAsia="zh-CN"/>
        </w:rPr>
      </w:pPr>
      <w:r>
        <w:rPr>
          <w:rFonts w:hint="eastAsia" w:ascii="仿宋" w:hAnsi="仿宋" w:eastAsia="仿宋" w:cs="仿宋"/>
          <w:b w:val="0"/>
          <w:bCs w:val="0"/>
          <w:kern w:val="0"/>
          <w:sz w:val="30"/>
          <w:szCs w:val="30"/>
          <w:lang w:val="en-US" w:eastAsia="zh-CN"/>
        </w:rPr>
        <w:t>本项目严格按照科学公正、统筹兼顾、激励约束、公开透明绩效评价原则，采用因素分析法评价方法，坚持计划标准和行业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lang w:val="en-US" w:eastAsia="zh-CN"/>
        </w:rPr>
        <w:t>2023年包尔海卫生院村医补助及养老保险</w:t>
      </w:r>
      <w:r>
        <w:rPr>
          <w:rFonts w:hint="eastAsia"/>
          <w:color w:val="auto"/>
        </w:rPr>
        <w:t>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r>
    </w:tbl>
    <w:p>
      <w:pPr>
        <w:pStyle w:val="4"/>
        <w:numPr>
          <w:ilvl w:val="0"/>
          <w:numId w:val="3"/>
        </w:numPr>
        <w:spacing w:line="360" w:lineRule="auto"/>
        <w:rPr>
          <w:rFonts w:hint="eastAsia" w:ascii="仿宋_GB2312" w:eastAsia="仿宋_GB2312"/>
          <w:b w:val="0"/>
          <w:bCs w:val="0"/>
        </w:rPr>
      </w:pPr>
      <w:bookmarkStart w:id="9" w:name="_Toc68703836"/>
      <w:r>
        <w:rPr>
          <w:rFonts w:hint="eastAsia" w:ascii="仿宋_GB2312" w:eastAsia="仿宋_GB2312"/>
          <w:b w:val="0"/>
          <w:bCs w:val="0"/>
        </w:rPr>
        <w:t>评价结论</w:t>
      </w:r>
      <w:bookmarkEnd w:id="9"/>
      <w:bookmarkStart w:id="10" w:name="_Toc68703837"/>
    </w:p>
    <w:p>
      <w:pPr>
        <w:pStyle w:val="4"/>
        <w:numPr>
          <w:ilvl w:val="0"/>
          <w:numId w:val="0"/>
        </w:numPr>
        <w:spacing w:line="360" w:lineRule="auto"/>
        <w:ind w:firstLine="600" w:firstLineChars="200"/>
        <w:rPr>
          <w:rFonts w:hint="eastAsia" w:ascii="仿宋" w:hAnsi="仿宋" w:eastAsia="仿宋" w:cs="仿宋"/>
          <w:b w:val="0"/>
          <w:bCs w:val="0"/>
          <w:kern w:val="0"/>
          <w:sz w:val="30"/>
          <w:szCs w:val="30"/>
        </w:rPr>
      </w:pPr>
      <w:r>
        <w:rPr>
          <w:rFonts w:hint="eastAsia" w:ascii="仿宋" w:hAnsi="仿宋" w:eastAsia="仿宋" w:cs="仿宋"/>
          <w:b w:val="0"/>
          <w:bCs w:val="0"/>
          <w:kern w:val="0"/>
          <w:sz w:val="30"/>
          <w:szCs w:val="30"/>
        </w:rPr>
        <w:t>本项目的项目决策20分，得分20分；项目过程20分，得分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分；产出40分，得分40分，</w:t>
      </w:r>
      <w:r>
        <w:rPr>
          <w:rFonts w:hint="eastAsia" w:ascii="仿宋" w:hAnsi="仿宋" w:eastAsia="仿宋" w:cs="仿宋"/>
          <w:b w:val="0"/>
          <w:bCs w:val="0"/>
          <w:kern w:val="0"/>
          <w:sz w:val="30"/>
          <w:szCs w:val="30"/>
          <w:lang w:eastAsia="zh-CN"/>
        </w:rPr>
        <w:t>产出</w:t>
      </w:r>
      <w:r>
        <w:rPr>
          <w:rFonts w:hint="eastAsia" w:ascii="仿宋" w:hAnsi="仿宋" w:eastAsia="仿宋" w:cs="仿宋"/>
          <w:b w:val="0"/>
          <w:bCs w:val="0"/>
          <w:kern w:val="0"/>
          <w:sz w:val="30"/>
          <w:szCs w:val="30"/>
        </w:rPr>
        <w:t>均达到了预期要求，项目决策20分，得分</w:t>
      </w:r>
      <w:r>
        <w:rPr>
          <w:rFonts w:hint="eastAsia" w:ascii="仿宋" w:hAnsi="仿宋" w:eastAsia="仿宋" w:cs="仿宋"/>
          <w:b w:val="0"/>
          <w:bCs w:val="0"/>
          <w:kern w:val="0"/>
          <w:sz w:val="30"/>
          <w:szCs w:val="30"/>
          <w:lang w:val="en-US" w:eastAsia="zh-CN"/>
        </w:rPr>
        <w:t>20</w:t>
      </w:r>
      <w:r>
        <w:rPr>
          <w:rFonts w:hint="eastAsia" w:ascii="仿宋" w:hAnsi="仿宋" w:eastAsia="仿宋" w:cs="仿宋"/>
          <w:b w:val="0"/>
          <w:bCs w:val="0"/>
          <w:kern w:val="0"/>
          <w:sz w:val="30"/>
          <w:szCs w:val="30"/>
        </w:rPr>
        <w:t>分。最终得分为</w:t>
      </w:r>
      <w:r>
        <w:rPr>
          <w:rFonts w:hint="eastAsia" w:ascii="仿宋" w:hAnsi="仿宋" w:eastAsia="仿宋" w:cs="仿宋"/>
          <w:b w:val="0"/>
          <w:bCs w:val="0"/>
          <w:kern w:val="0"/>
          <w:sz w:val="30"/>
          <w:szCs w:val="30"/>
          <w:lang w:val="en-US" w:eastAsia="zh-CN"/>
        </w:rPr>
        <w:t>100</w:t>
      </w:r>
      <w:r>
        <w:rPr>
          <w:rFonts w:hint="eastAsia" w:ascii="仿宋" w:hAnsi="仿宋" w:eastAsia="仿宋" w:cs="仿宋"/>
          <w:b w:val="0"/>
          <w:bCs w:val="0"/>
          <w:kern w:val="0"/>
          <w:sz w:val="30"/>
          <w:szCs w:val="30"/>
        </w:rPr>
        <w:t>分。</w:t>
      </w:r>
    </w:p>
    <w:p>
      <w:pPr>
        <w:pStyle w:val="3"/>
        <w:spacing w:line="360" w:lineRule="auto"/>
        <w:rPr>
          <w:rFonts w:ascii="宋体" w:hAnsi="宋体" w:eastAsia="宋体"/>
          <w:sz w:val="32"/>
          <w:szCs w:val="32"/>
        </w:rPr>
      </w:pPr>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rFonts w:hint="eastAsia" w:ascii="仿宋" w:hAnsi="仿宋" w:eastAsia="仿宋" w:cs="仿宋"/>
          <w:b w:val="0"/>
          <w:bCs w:val="0"/>
          <w:color w:val="auto"/>
          <w:kern w:val="0"/>
          <w:sz w:val="30"/>
          <w:szCs w:val="30"/>
          <w:lang w:eastAsia="zh-CN"/>
        </w:rPr>
      </w:pPr>
      <w:r>
        <w:rPr>
          <w:rFonts w:hint="eastAsia" w:ascii="仿宋" w:hAnsi="仿宋" w:eastAsia="仿宋" w:cs="仿宋"/>
          <w:b w:val="0"/>
          <w:bCs w:val="0"/>
          <w:color w:val="auto"/>
          <w:kern w:val="0"/>
          <w:sz w:val="30"/>
          <w:szCs w:val="30"/>
          <w:lang w:eastAsia="zh-CN"/>
        </w:rPr>
        <w:t>该项目依据新政发</w:t>
      </w:r>
      <w:r>
        <w:rPr>
          <w:rFonts w:hint="eastAsia" w:ascii="仿宋" w:hAnsi="仿宋" w:eastAsia="仿宋" w:cs="仿宋"/>
          <w:b w:val="0"/>
          <w:bCs w:val="0"/>
          <w:color w:val="auto"/>
          <w:kern w:val="0"/>
          <w:sz w:val="30"/>
          <w:szCs w:val="30"/>
          <w:lang w:val="en-US" w:eastAsia="zh-CN"/>
        </w:rPr>
        <w:t>[2012]87号文件与巴</w:t>
      </w:r>
      <w:r>
        <w:rPr>
          <w:rFonts w:hint="eastAsia" w:ascii="仿宋" w:hAnsi="仿宋" w:eastAsia="仿宋" w:cs="仿宋"/>
          <w:b w:val="0"/>
          <w:bCs w:val="0"/>
          <w:color w:val="auto"/>
          <w:kern w:val="0"/>
          <w:sz w:val="30"/>
          <w:szCs w:val="30"/>
          <w:lang w:eastAsia="zh-CN"/>
        </w:rPr>
        <w:t>政办发</w:t>
      </w:r>
      <w:r>
        <w:rPr>
          <w:rFonts w:hint="eastAsia" w:ascii="仿宋" w:hAnsi="仿宋" w:eastAsia="仿宋" w:cs="仿宋"/>
          <w:b w:val="0"/>
          <w:bCs w:val="0"/>
          <w:color w:val="auto"/>
          <w:kern w:val="0"/>
          <w:sz w:val="30"/>
          <w:szCs w:val="30"/>
          <w:lang w:val="en-US" w:eastAsia="zh-CN"/>
        </w:rPr>
        <w:t>[2016]61号文件《关于贯彻落实自治区人民政府办公厅关于进一步加强乡村医生队伍建设的实施意见通知</w:t>
      </w:r>
      <w:r>
        <w:rPr>
          <w:rFonts w:hint="eastAsia" w:ascii="仿宋" w:hAnsi="仿宋" w:eastAsia="仿宋" w:cs="仿宋"/>
          <w:b w:val="0"/>
          <w:bCs w:val="0"/>
          <w:color w:val="auto"/>
          <w:kern w:val="0"/>
          <w:sz w:val="30"/>
          <w:szCs w:val="30"/>
          <w:lang w:eastAsia="zh-CN"/>
        </w:rPr>
        <w:t>》实施方案，制定了《焉耆县包尔海乡卫生院村医补助及养老保险补助资金项目》实施方案，结合我单位辖区村卫生室实际村医人数，及工作量、考核标准发放项目补助资金，该项目立项符合国家法律法规、国民经济发展规划和相关政策；</w:t>
      </w:r>
    </w:p>
    <w:p>
      <w:pPr>
        <w:spacing w:line="360" w:lineRule="auto"/>
        <w:ind w:firstLine="600" w:firstLineChars="200"/>
        <w:rPr>
          <w:rFonts w:hint="eastAsia" w:ascii="仿宋" w:hAnsi="仿宋" w:eastAsia="仿宋" w:cs="仿宋"/>
          <w:b w:val="0"/>
          <w:bCs w:val="0"/>
          <w:color w:val="auto"/>
          <w:kern w:val="0"/>
          <w:sz w:val="30"/>
          <w:szCs w:val="30"/>
          <w:lang w:eastAsia="zh-CN"/>
        </w:rPr>
      </w:pPr>
      <w:r>
        <w:rPr>
          <w:rFonts w:hint="eastAsia" w:ascii="仿宋" w:hAnsi="仿宋" w:eastAsia="仿宋" w:cs="仿宋"/>
          <w:b w:val="0"/>
          <w:bCs w:val="0"/>
          <w:color w:val="auto"/>
          <w:kern w:val="0"/>
          <w:sz w:val="30"/>
          <w:szCs w:val="30"/>
          <w:lang w:eastAsia="zh-CN"/>
        </w:rPr>
        <w:t>项目按照规定的程序申请设立；</w:t>
      </w:r>
      <w:r>
        <w:rPr>
          <w:rFonts w:hint="eastAsia" w:ascii="仿宋" w:hAnsi="仿宋" w:eastAsia="仿宋" w:cs="仿宋"/>
          <w:b w:val="0"/>
          <w:bCs w:val="0"/>
          <w:color w:val="auto"/>
          <w:kern w:val="0"/>
          <w:sz w:val="30"/>
          <w:szCs w:val="30"/>
          <w:lang w:val="en-US" w:eastAsia="zh-CN"/>
        </w:rPr>
        <w:t>预算批复等项目资料符合相关要求，</w:t>
      </w:r>
      <w:r>
        <w:rPr>
          <w:rFonts w:hint="eastAsia" w:ascii="仿宋" w:hAnsi="仿宋" w:eastAsia="仿宋" w:cs="仿宋"/>
          <w:b w:val="0"/>
          <w:bCs w:val="0"/>
          <w:color w:val="auto"/>
          <w:kern w:val="0"/>
          <w:sz w:val="30"/>
          <w:szCs w:val="30"/>
          <w:lang w:eastAsia="zh-CN"/>
        </w:rPr>
        <w:t>事前已经过必要的可行性研究、专家论证、风险评估、绩效评估、集体决策。</w:t>
      </w:r>
    </w:p>
    <w:p>
      <w:pPr>
        <w:spacing w:line="360" w:lineRule="auto"/>
        <w:outlineLvl w:val="2"/>
      </w:pPr>
      <w:r>
        <w:rPr>
          <w:rFonts w:hint="eastAsia"/>
        </w:rPr>
        <w:t>3、绩效目标合理性</w:t>
      </w:r>
    </w:p>
    <w:p>
      <w:pPr>
        <w:spacing w:line="360" w:lineRule="auto"/>
        <w:ind w:firstLine="600" w:firstLineChars="200"/>
        <w:outlineLvl w:val="2"/>
        <w:rPr>
          <w:color w:val="FF0000"/>
        </w:rPr>
      </w:pPr>
      <w:r>
        <w:rPr>
          <w:rFonts w:hint="eastAsia"/>
          <w:lang w:val="en-US" w:eastAsia="zh-CN"/>
        </w:rPr>
        <w:t>2023</w:t>
      </w:r>
      <w:r>
        <w:rPr>
          <w:rFonts w:hint="eastAsia"/>
        </w:rPr>
        <w:t>项目设立了项目绩效目标，与</w:t>
      </w:r>
      <w:r>
        <w:rPr>
          <w:rFonts w:hint="eastAsia"/>
          <w:lang w:eastAsia="zh-CN"/>
        </w:rPr>
        <w:t>《焉耆县包尔海乡卫生院村医补助及养老保险项目实施方案》</w:t>
      </w:r>
      <w:r>
        <w:rPr>
          <w:rFonts w:hint="eastAsia"/>
        </w:rPr>
        <w:t>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outlineLvl w:val="2"/>
        <w:rPr>
          <w:rFonts w:hint="eastAsia" w:ascii="仿宋" w:hAnsi="仿宋" w:eastAsia="仿宋" w:cs="仿宋"/>
        </w:rPr>
      </w:pPr>
      <w:bookmarkStart w:id="12" w:name="_Hlk68699917"/>
      <w:r>
        <w:rPr>
          <w:rFonts w:hint="eastAsia" w:ascii="仿宋" w:hAnsi="仿宋" w:eastAsia="仿宋" w:cs="仿宋"/>
        </w:rPr>
        <w:t>202</w:t>
      </w:r>
      <w:r>
        <w:rPr>
          <w:rFonts w:hint="eastAsia" w:ascii="仿宋" w:hAnsi="仿宋" w:eastAsia="仿宋" w:cs="仿宋"/>
          <w:lang w:val="en-US" w:eastAsia="zh-CN"/>
        </w:rPr>
        <w:t>3</w:t>
      </w:r>
      <w:r>
        <w:rPr>
          <w:rFonts w:hint="eastAsia" w:ascii="仿宋" w:hAnsi="仿宋" w:eastAsia="仿宋" w:cs="仿宋"/>
        </w:rPr>
        <w:t xml:space="preserve"> 年项目将项目绩效目标细化分解为具体的绩效指标，一级指标共</w:t>
      </w:r>
      <w:r>
        <w:rPr>
          <w:rFonts w:hint="eastAsia" w:ascii="仿宋" w:hAnsi="仿宋" w:eastAsia="仿宋" w:cs="仿宋"/>
          <w:lang w:val="en-US" w:eastAsia="zh-CN"/>
        </w:rPr>
        <w:t>4</w:t>
      </w:r>
      <w:r>
        <w:rPr>
          <w:rFonts w:hint="eastAsia" w:ascii="仿宋" w:hAnsi="仿宋" w:eastAsia="仿宋" w:cs="仿宋"/>
        </w:rPr>
        <w:t>条，二级指标共6条，三级指标共</w:t>
      </w:r>
      <w:r>
        <w:rPr>
          <w:rFonts w:hint="eastAsia" w:ascii="仿宋" w:hAnsi="仿宋" w:eastAsia="仿宋" w:cs="仿宋"/>
          <w:lang w:val="en-US" w:eastAsia="zh-CN"/>
        </w:rPr>
        <w:t>7</w:t>
      </w:r>
      <w:r>
        <w:rPr>
          <w:rFonts w:hint="eastAsia" w:ascii="仿宋" w:hAnsi="仿宋" w:eastAsia="仿宋" w:cs="仿宋"/>
        </w:rPr>
        <w:t>条，其中量化指标条数共</w:t>
      </w:r>
      <w:r>
        <w:rPr>
          <w:rFonts w:hint="eastAsia" w:ascii="仿宋" w:hAnsi="仿宋" w:eastAsia="仿宋" w:cs="仿宋"/>
          <w:lang w:val="en-US" w:eastAsia="zh-CN"/>
        </w:rPr>
        <w:t>4</w:t>
      </w:r>
      <w:r>
        <w:rPr>
          <w:rFonts w:hint="eastAsia" w:ascii="仿宋" w:hAnsi="仿宋" w:eastAsia="仿宋" w:cs="仿宋"/>
        </w:rPr>
        <w:t>条，所有绩效指标均通过清晰、可衡量的指标值予以体现，并且做到了与项目目标任务数或计划数相对应。</w:t>
      </w:r>
      <w:bookmarkEnd w:id="12"/>
    </w:p>
    <w:p>
      <w:pPr>
        <w:spacing w:line="360" w:lineRule="auto"/>
        <w:ind w:firstLine="600" w:firstLineChars="200"/>
        <w:outlineLvl w:val="2"/>
      </w:pPr>
      <w:r>
        <w:rPr>
          <w:rFonts w:hint="eastAsia"/>
        </w:rPr>
        <w:t>5、预算编制科学性</w:t>
      </w:r>
    </w:p>
    <w:p>
      <w:pPr>
        <w:spacing w:line="360" w:lineRule="auto"/>
        <w:ind w:firstLine="600" w:firstLineChars="200"/>
        <w:outlineLvl w:val="2"/>
        <w:rPr>
          <w:rFonts w:hint="eastAsia" w:ascii="仿宋" w:hAnsi="仿宋" w:eastAsia="仿宋" w:cs="仿宋"/>
        </w:rPr>
      </w:pPr>
      <w:r>
        <w:rPr>
          <w:rFonts w:hint="eastAsia" w:ascii="仿宋" w:hAnsi="仿宋" w:eastAsia="仿宋" w:cs="仿宋"/>
        </w:rPr>
        <w:t>预算编制经过科学论证</w:t>
      </w:r>
      <w:r>
        <w:rPr>
          <w:rFonts w:hint="eastAsia" w:ascii="仿宋" w:hAnsi="仿宋" w:eastAsia="仿宋" w:cs="仿宋"/>
          <w:lang w:eastAsia="zh-CN"/>
        </w:rPr>
        <w:t>，</w:t>
      </w:r>
      <w:r>
        <w:rPr>
          <w:rFonts w:hint="eastAsia" w:ascii="仿宋" w:hAnsi="仿宋" w:eastAsia="仿宋" w:cs="仿宋"/>
        </w:rPr>
        <w:t>预算内容与项目内容匹配</w:t>
      </w:r>
      <w:r>
        <w:rPr>
          <w:rFonts w:hint="eastAsia" w:ascii="仿宋" w:hAnsi="仿宋" w:eastAsia="仿宋" w:cs="仿宋"/>
          <w:lang w:eastAsia="zh-CN"/>
        </w:rPr>
        <w:t>，</w:t>
      </w:r>
      <w:r>
        <w:rPr>
          <w:rFonts w:hint="eastAsia" w:ascii="仿宋" w:hAnsi="仿宋" w:eastAsia="仿宋" w:cs="仿宋"/>
        </w:rPr>
        <w:t>预算额度测算依据充分，按照标准编制；预算确定的项目投资额或资金量与工作任务相匹配。</w:t>
      </w:r>
    </w:p>
    <w:p>
      <w:pPr>
        <w:spacing w:line="360" w:lineRule="auto"/>
      </w:pPr>
      <w:r>
        <w:rPr>
          <w:rFonts w:hint="eastAsia"/>
        </w:rPr>
        <w:t>6、资金分配合理性</w:t>
      </w:r>
    </w:p>
    <w:p>
      <w:pPr>
        <w:pStyle w:val="4"/>
        <w:spacing w:line="360" w:lineRule="auto"/>
        <w:ind w:firstLine="600" w:firstLineChars="200"/>
        <w:rPr>
          <w:rFonts w:hint="eastAsia" w:ascii="仿宋" w:hAnsi="仿宋" w:eastAsia="仿宋" w:cs="仿宋"/>
          <w:b w:val="0"/>
          <w:bCs w:val="0"/>
          <w:kern w:val="2"/>
          <w:sz w:val="30"/>
          <w:szCs w:val="24"/>
          <w:lang w:val="en-US" w:eastAsia="zh-CN" w:bidi="ar-SA"/>
        </w:rPr>
      </w:pPr>
      <w:bookmarkStart w:id="13" w:name="_Toc68703839"/>
      <w:r>
        <w:rPr>
          <w:rFonts w:hint="eastAsia" w:ascii="仿宋" w:hAnsi="仿宋" w:eastAsia="仿宋" w:cs="仿宋"/>
          <w:b w:val="0"/>
          <w:bCs w:val="0"/>
          <w:kern w:val="2"/>
          <w:sz w:val="30"/>
          <w:szCs w:val="24"/>
          <w:lang w:val="en-US" w:eastAsia="zh-CN" w:bidi="ar-SA"/>
        </w:rPr>
        <w:t>预算资金分配依据充分，根据项目设置目标需求，5.128万元用于2023年乡村医生补助，4.392万元用于2023年1月-12月缴纳乡村医生养老保险补助资金。资金分配额度合理，与项目单位实际相适应。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lang w:eastAsia="zh-CN"/>
        </w:rPr>
      </w:pPr>
      <w:r>
        <w:rPr>
          <w:rFonts w:hint="eastAsia"/>
          <w:color w:val="auto"/>
        </w:rPr>
        <w:t>实际到位资金</w:t>
      </w:r>
      <w:r>
        <w:rPr>
          <w:rFonts w:hint="eastAsia"/>
          <w:color w:val="auto"/>
          <w:lang w:val="en-US" w:eastAsia="zh-CN"/>
        </w:rPr>
        <w:t>9.52</w:t>
      </w:r>
      <w:r>
        <w:rPr>
          <w:rFonts w:hint="eastAsia"/>
          <w:color w:val="auto"/>
        </w:rPr>
        <w:t>万元，预算资金</w:t>
      </w:r>
      <w:r>
        <w:rPr>
          <w:color w:val="auto"/>
        </w:rPr>
        <w:t xml:space="preserve"> </w:t>
      </w:r>
      <w:r>
        <w:rPr>
          <w:rFonts w:hint="eastAsia"/>
          <w:color w:val="auto"/>
          <w:lang w:val="en-US" w:eastAsia="zh-CN"/>
        </w:rPr>
        <w:t>9.52</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pPr>
      <w:r>
        <w:rPr>
          <w:rFonts w:hint="eastAsia"/>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0</w:t>
      </w:r>
      <w:r>
        <w:rPr>
          <w:rFonts w:hint="eastAsia"/>
          <w:color w:val="auto"/>
        </w:rPr>
        <w:t>万元，全年预算数</w:t>
      </w:r>
      <w:r>
        <w:rPr>
          <w:rFonts w:hint="eastAsia"/>
          <w:color w:val="auto"/>
          <w:lang w:val="en-US" w:eastAsia="zh-CN"/>
        </w:rPr>
        <w:t>9.52</w:t>
      </w:r>
      <w:r>
        <w:rPr>
          <w:rFonts w:hint="eastAsia"/>
          <w:color w:val="auto"/>
        </w:rPr>
        <w:t>万元</w:t>
      </w:r>
      <w:r>
        <w:rPr>
          <w:rFonts w:hint="eastAsia"/>
          <w:color w:val="auto"/>
          <w:lang w:eastAsia="zh-CN"/>
        </w:rPr>
        <w:t>，</w:t>
      </w:r>
      <w:r>
        <w:rPr>
          <w:rFonts w:hint="eastAsia"/>
          <w:color w:val="auto"/>
        </w:rPr>
        <w:t>全年执行数</w:t>
      </w:r>
      <w:r>
        <w:rPr>
          <w:rFonts w:hint="eastAsia"/>
          <w:color w:val="auto"/>
          <w:lang w:val="en-US" w:eastAsia="zh-CN"/>
        </w:rPr>
        <w:t>9.52</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pPr>
      <w:r>
        <w:rPr>
          <w:rFonts w:hint="eastAsia"/>
        </w:rPr>
        <w:t>3、资金使用合规性</w:t>
      </w:r>
    </w:p>
    <w:p>
      <w:pPr>
        <w:spacing w:line="360" w:lineRule="auto"/>
        <w:ind w:firstLine="600" w:firstLineChars="200"/>
        <w:outlineLvl w:val="2"/>
      </w:pPr>
      <w:bookmarkStart w:id="14" w:name="_Toc68703840"/>
      <w:r>
        <w:rPr>
          <w:rFonts w:hint="eastAsia"/>
        </w:rPr>
        <w:t>3、资金使用合规性</w:t>
      </w:r>
    </w:p>
    <w:p>
      <w:pPr>
        <w:spacing w:line="360" w:lineRule="auto"/>
        <w:ind w:firstLine="600" w:firstLineChars="200"/>
        <w:rPr>
          <w:color w:val="FF0000"/>
        </w:rPr>
      </w:pPr>
      <w:r>
        <w:rPr>
          <w:rFonts w:hint="eastAsia" w:ascii="仿宋" w:hAnsi="仿宋" w:eastAsia="仿宋" w:cs="仿宋"/>
          <w:b w:val="0"/>
          <w:bCs w:val="0"/>
          <w:lang w:val="en-US" w:eastAsia="zh-CN"/>
        </w:rPr>
        <w:t>项目资金</w:t>
      </w:r>
      <w:r>
        <w:rPr>
          <w:rFonts w:hint="eastAsia" w:ascii="仿宋" w:hAnsi="仿宋" w:eastAsia="仿宋" w:cs="仿宋"/>
          <w:b w:val="0"/>
          <w:bCs w:val="0"/>
        </w:rPr>
        <w:t>符合国家财经法规和财务管理制度以及有关专项资金管理办法的规定；资金的拨付有完整的审批程序和手续；符合项目预算批复或合同规定的用途；</w:t>
      </w:r>
      <w:r>
        <w:rPr>
          <w:rFonts w:hint="eastAsia" w:ascii="仿宋" w:hAnsi="仿宋" w:eastAsia="仿宋" w:cs="仿宋"/>
          <w:b w:val="0"/>
          <w:bCs w:val="0"/>
          <w:lang w:val="en-US" w:eastAsia="zh-CN"/>
        </w:rPr>
        <w:t>不</w:t>
      </w:r>
      <w:r>
        <w:rPr>
          <w:rFonts w:hint="eastAsia" w:ascii="仿宋" w:hAnsi="仿宋" w:eastAsia="仿宋" w:cs="仿宋"/>
          <w:b w:val="0"/>
          <w:bCs w:val="0"/>
        </w:rPr>
        <w:t>存在截留、挤占、挪用、虚列支出等情况</w:t>
      </w:r>
      <w:r>
        <w:rPr>
          <w:rFonts w:hint="eastAsia" w:ascii="仿宋" w:hAnsi="仿宋" w:eastAsia="仿宋" w:cs="仿宋"/>
          <w:b w:val="0"/>
          <w:bCs w:val="0"/>
          <w:lang w:eastAsia="zh-CN"/>
        </w:rPr>
        <w:t>。</w:t>
      </w:r>
    </w:p>
    <w:p>
      <w:pPr>
        <w:spacing w:line="360" w:lineRule="auto"/>
        <w:ind w:firstLine="600" w:firstLineChars="200"/>
        <w:outlineLvl w:val="2"/>
      </w:pPr>
      <w:r>
        <w:rPr>
          <w:rFonts w:hint="eastAsia"/>
        </w:rPr>
        <w:t>4、管理制度健全性</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color w:val="FF0000"/>
        </w:rPr>
      </w:pPr>
      <w:r>
        <w:rPr>
          <w:rFonts w:hint="eastAsia" w:ascii="仿宋" w:hAnsi="仿宋" w:eastAsia="仿宋" w:cs="仿宋"/>
          <w:color w:val="auto"/>
          <w:highlight w:val="none"/>
          <w:lang w:val="en-US" w:eastAsia="zh-CN"/>
        </w:rPr>
        <w:t>项目实施具</w:t>
      </w:r>
      <w:r>
        <w:rPr>
          <w:rFonts w:hint="eastAsia" w:ascii="仿宋" w:hAnsi="仿宋" w:eastAsia="仿宋" w:cs="仿宋"/>
          <w:color w:val="auto"/>
          <w:highlight w:val="none"/>
          <w:lang w:eastAsia="zh-CN"/>
        </w:rPr>
        <w:t>有相应的财务《中华人民共和国会计法》、《行政事业单位财务规则》、《</w:t>
      </w:r>
      <w:r>
        <w:rPr>
          <w:rFonts w:hint="eastAsia" w:ascii="仿宋" w:hAnsi="仿宋" w:eastAsia="仿宋" w:cs="仿宋"/>
          <w:color w:val="auto"/>
          <w:highlight w:val="none"/>
          <w:lang w:val="en-US" w:eastAsia="zh-CN"/>
        </w:rPr>
        <w:t>焉耆县包尔海乡卫生院财务制度</w:t>
      </w:r>
      <w:r>
        <w:rPr>
          <w:rFonts w:hint="eastAsia" w:ascii="仿宋" w:hAnsi="仿宋" w:eastAsia="仿宋" w:cs="仿宋"/>
          <w:color w:val="auto"/>
          <w:highlight w:val="none"/>
          <w:lang w:eastAsia="zh-CN"/>
        </w:rPr>
        <w:t>》、预算管理内部控制制度、收支管理内部控制制度、政府采购管理内部控制制度等业务管理制度；财务和业务管理制度合法、合规、完整。</w:t>
      </w:r>
    </w:p>
    <w:p>
      <w:pPr>
        <w:spacing w:line="360" w:lineRule="auto"/>
        <w:ind w:firstLine="600" w:firstLineChars="200"/>
        <w:outlineLvl w:val="2"/>
      </w:pPr>
      <w:r>
        <w:rPr>
          <w:rFonts w:hint="eastAsia"/>
        </w:rPr>
        <w:t>5、制度执行有效性</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rPr>
      </w:pPr>
      <w:r>
        <w:rPr>
          <w:rFonts w:hint="eastAsia"/>
        </w:rPr>
        <w:t>项目实施</w:t>
      </w:r>
      <w:r>
        <w:rPr>
          <w:rFonts w:hint="eastAsia"/>
          <w:lang w:val="en-US" w:eastAsia="zh-CN"/>
        </w:rPr>
        <w:t>执行</w:t>
      </w:r>
      <w:r>
        <w:rPr>
          <w:rFonts w:hint="eastAsia"/>
          <w:lang w:eastAsia="zh-CN"/>
        </w:rPr>
        <w:t>过程中</w:t>
      </w:r>
      <w:r>
        <w:rPr>
          <w:rFonts w:hint="eastAsia"/>
        </w:rPr>
        <w:t>遵守相关法律法规和相关管理规定；项目调整及支出调整手续完备；项目合同书、验收报告、技术鉴定等资料齐全并及时归档；项目实施的人员条件、场地设备等落实到位。</w:t>
      </w:r>
    </w:p>
    <w:p>
      <w:pPr>
        <w:pStyle w:val="4"/>
        <w:spacing w:line="360" w:lineRule="auto"/>
        <w:rPr>
          <w:color w:val="FF0000"/>
        </w:rPr>
      </w:pPr>
      <w:r>
        <w:rPr>
          <w:rFonts w:hint="eastAsia" w:ascii="仿宋_GB2312" w:eastAsia="仿宋_GB2312"/>
          <w:b w:val="0"/>
          <w:bCs w:val="0"/>
        </w:rPr>
        <w:t>（三）项目产出情况。</w:t>
      </w:r>
      <w:bookmarkEnd w:id="14"/>
    </w:p>
    <w:p>
      <w:pPr>
        <w:spacing w:line="360" w:lineRule="auto"/>
        <w:ind w:firstLine="600" w:firstLineChars="200"/>
        <w:rPr>
          <w:rFonts w:hint="eastAsia"/>
          <w:color w:val="auto"/>
        </w:rPr>
      </w:pPr>
      <w:r>
        <w:rPr>
          <w:rFonts w:hint="eastAsia"/>
          <w:color w:val="auto"/>
        </w:rPr>
        <w:t>1、产出数量指标：指标1： 工资发放人数</w:t>
      </w:r>
      <w:r>
        <w:rPr>
          <w:color w:val="auto"/>
        </w:rPr>
        <w:t xml:space="preserve"> </w:t>
      </w:r>
      <w:r>
        <w:rPr>
          <w:rFonts w:hint="eastAsia"/>
          <w:color w:val="auto"/>
        </w:rPr>
        <w:t>，指标值</w:t>
      </w:r>
      <w:r>
        <w:rPr>
          <w:rFonts w:hint="eastAsia"/>
          <w:color w:val="auto"/>
          <w:lang w:eastAsia="zh-CN"/>
        </w:rPr>
        <w:t>：&gt;=5人</w:t>
      </w:r>
      <w:r>
        <w:rPr>
          <w:rFonts w:hint="eastAsia"/>
          <w:color w:val="auto"/>
        </w:rPr>
        <w:t>，实际完成值</w:t>
      </w:r>
      <w:r>
        <w:rPr>
          <w:rFonts w:hint="eastAsia"/>
          <w:color w:val="auto"/>
          <w:lang w:eastAsia="zh-CN"/>
        </w:rPr>
        <w:t>：</w:t>
      </w:r>
      <w:r>
        <w:rPr>
          <w:rFonts w:hint="eastAsia"/>
          <w:color w:val="auto"/>
          <w:lang w:val="en-US" w:eastAsia="zh-CN"/>
        </w:rPr>
        <w:t>=5人</w:t>
      </w:r>
      <w:r>
        <w:rPr>
          <w:rFonts w:hint="eastAsia"/>
          <w:color w:val="auto"/>
        </w:rPr>
        <w:t>，指标完成率</w:t>
      </w:r>
      <w:r>
        <w:rPr>
          <w:color w:val="auto"/>
        </w:rPr>
        <w:t xml:space="preserve"> 100</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：无</w:t>
      </w:r>
      <w:r>
        <w:rPr>
          <w:rFonts w:hint="eastAsia"/>
          <w:color w:val="auto"/>
        </w:rPr>
        <w:t>；</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2</w:t>
      </w:r>
      <w:r>
        <w:rPr>
          <w:rFonts w:hint="eastAsia"/>
          <w:color w:val="auto"/>
        </w:rPr>
        <w:t>： 工资发放次数</w:t>
      </w:r>
      <w:r>
        <w:rPr>
          <w:color w:val="auto"/>
        </w:rPr>
        <w:t xml:space="preserve"> </w:t>
      </w:r>
      <w:r>
        <w:rPr>
          <w:rFonts w:hint="eastAsia"/>
          <w:color w:val="auto"/>
        </w:rPr>
        <w:t>，指标值</w:t>
      </w:r>
      <w:r>
        <w:rPr>
          <w:rFonts w:hint="eastAsia"/>
          <w:color w:val="auto"/>
          <w:lang w:eastAsia="zh-CN"/>
        </w:rPr>
        <w:t>：=12次</w:t>
      </w:r>
      <w:r>
        <w:rPr>
          <w:rFonts w:hint="eastAsia"/>
          <w:color w:val="auto"/>
        </w:rPr>
        <w:t>，实际完成值</w:t>
      </w:r>
      <w:r>
        <w:rPr>
          <w:rFonts w:hint="eastAsia"/>
          <w:color w:val="auto"/>
          <w:lang w:eastAsia="zh-CN"/>
        </w:rPr>
        <w:t>：</w:t>
      </w:r>
      <w:r>
        <w:rPr>
          <w:rFonts w:hint="eastAsia"/>
          <w:color w:val="auto"/>
          <w:lang w:val="en-US" w:eastAsia="zh-CN"/>
        </w:rPr>
        <w:t>=12次</w:t>
      </w:r>
      <w:r>
        <w:rPr>
          <w:rFonts w:hint="eastAsia"/>
          <w:color w:val="auto"/>
        </w:rPr>
        <w:t>，指标完成率</w:t>
      </w:r>
      <w:r>
        <w:rPr>
          <w:color w:val="auto"/>
        </w:rPr>
        <w:t xml:space="preserve"> 100</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：无</w:t>
      </w:r>
      <w:r>
        <w:rPr>
          <w:rFonts w:hint="eastAsia"/>
          <w:color w:val="auto"/>
        </w:rPr>
        <w:t>；</w:t>
      </w:r>
    </w:p>
    <w:p>
      <w:pPr>
        <w:spacing w:line="360" w:lineRule="auto"/>
        <w:ind w:firstLine="600" w:firstLineChars="200"/>
        <w:rPr>
          <w:rFonts w:hint="eastAsia"/>
          <w:color w:val="auto"/>
        </w:rPr>
      </w:pPr>
      <w:r>
        <w:rPr>
          <w:rFonts w:hint="eastAsia"/>
          <w:color w:val="auto"/>
        </w:rPr>
        <w:t>2质量指标：工资发放覆盖率</w:t>
      </w:r>
      <w:r>
        <w:rPr>
          <w:color w:val="auto"/>
        </w:rPr>
        <w:t xml:space="preserve"> </w:t>
      </w:r>
      <w:bookmarkStart w:id="15" w:name="_Hlk98607777"/>
      <w:r>
        <w:rPr>
          <w:rFonts w:hint="eastAsia"/>
          <w:color w:val="auto"/>
          <w:lang w:eastAsia="zh-CN"/>
        </w:rPr>
        <w:t>，</w:t>
      </w:r>
      <w:r>
        <w:rPr>
          <w:rFonts w:hint="eastAsia"/>
          <w:color w:val="auto"/>
        </w:rPr>
        <w:t>指标值：=</w:t>
      </w:r>
      <w:r>
        <w:rPr>
          <w:color w:val="auto"/>
        </w:rPr>
        <w:t>100</w:t>
      </w:r>
      <w:r>
        <w:rPr>
          <w:rFonts w:hint="eastAsia"/>
          <w:color w:val="auto"/>
        </w:rPr>
        <w:t>%</w:t>
      </w:r>
      <w:r>
        <w:rPr>
          <w:color w:val="auto"/>
        </w:rPr>
        <w:t xml:space="preserve"> </w:t>
      </w:r>
      <w:r>
        <w:rPr>
          <w:rFonts w:hint="eastAsia"/>
          <w:color w:val="auto"/>
        </w:rPr>
        <w:t xml:space="preserve">，实际完成值 </w:t>
      </w:r>
      <w:r>
        <w:rPr>
          <w:color w:val="auto"/>
        </w:rPr>
        <w:t xml:space="preserve">    </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w:t>
      </w:r>
      <w:r>
        <w:rPr>
          <w:color w:val="auto"/>
        </w:rPr>
        <w:t xml:space="preserve"> </w:t>
      </w:r>
      <w:r>
        <w:rPr>
          <w:rFonts w:hint="eastAsia"/>
          <w:color w:val="auto"/>
        </w:rPr>
        <w:t>偏差原因：</w:t>
      </w:r>
      <w:r>
        <w:rPr>
          <w:rFonts w:hint="eastAsia"/>
          <w:color w:val="auto"/>
          <w:lang w:eastAsia="zh-CN"/>
        </w:rPr>
        <w:t>无</w:t>
      </w:r>
      <w:r>
        <w:rPr>
          <w:rFonts w:hint="eastAsia"/>
          <w:color w:val="auto"/>
        </w:rPr>
        <w:t>；</w:t>
      </w:r>
      <w:bookmarkEnd w:id="15"/>
      <w:bookmarkEnd w:id="16"/>
    </w:p>
    <w:p>
      <w:pPr>
        <w:numPr>
          <w:ilvl w:val="0"/>
          <w:numId w:val="4"/>
        </w:numPr>
        <w:spacing w:line="360" w:lineRule="auto"/>
        <w:ind w:firstLine="600" w:firstLineChars="200"/>
        <w:rPr>
          <w:rFonts w:hint="eastAsia"/>
          <w:color w:val="auto"/>
        </w:rPr>
      </w:pPr>
      <w:r>
        <w:rPr>
          <w:rFonts w:hint="eastAsia"/>
          <w:color w:val="auto"/>
        </w:rPr>
        <w:t>时效指标：工资发放及时率：指标值&gt;=95%，完成值=100%。指标完成率</w:t>
      </w:r>
      <w:r>
        <w:rPr>
          <w:color w:val="auto"/>
        </w:rPr>
        <w:t xml:space="preserve"> </w:t>
      </w:r>
      <w:r>
        <w:rPr>
          <w:rFonts w:hint="eastAsia"/>
          <w:color w:val="auto"/>
          <w:lang w:val="en-US" w:eastAsia="zh-CN"/>
        </w:rPr>
        <w:t>100</w:t>
      </w:r>
      <w:r>
        <w:rPr>
          <w:rFonts w:hint="eastAsia"/>
          <w:color w:val="auto"/>
        </w:rPr>
        <w:t>%</w:t>
      </w:r>
      <w:r>
        <w:rPr>
          <w:color w:val="auto"/>
        </w:rPr>
        <w:t xml:space="preserve"> </w:t>
      </w:r>
      <w:r>
        <w:rPr>
          <w:rFonts w:hint="eastAsia"/>
          <w:color w:val="auto"/>
        </w:rPr>
        <w:t>偏差原因：</w:t>
      </w:r>
      <w:r>
        <w:rPr>
          <w:rFonts w:hint="eastAsia"/>
          <w:color w:val="auto"/>
          <w:lang w:eastAsia="zh-CN"/>
        </w:rPr>
        <w:t>无</w:t>
      </w:r>
      <w:r>
        <w:rPr>
          <w:rFonts w:hint="eastAsia"/>
          <w:color w:val="auto"/>
        </w:rPr>
        <w:t xml:space="preserve"> ；</w:t>
      </w:r>
    </w:p>
    <w:p>
      <w:pPr>
        <w:numPr>
          <w:ilvl w:val="0"/>
          <w:numId w:val="4"/>
        </w:numPr>
        <w:spacing w:line="360" w:lineRule="auto"/>
        <w:ind w:firstLine="600" w:firstLineChars="200"/>
        <w:rPr>
          <w:color w:val="auto"/>
        </w:rPr>
      </w:pPr>
      <w:r>
        <w:rPr>
          <w:rFonts w:hint="eastAsia"/>
          <w:color w:val="auto"/>
        </w:rPr>
        <w:t xml:space="preserve">成本指标：预算控制率：指标值&lt;=100%，实际完成值 </w:t>
      </w:r>
      <w:r>
        <w:rPr>
          <w:color w:val="auto"/>
        </w:rPr>
        <w:t xml:space="preserve">    </w:t>
      </w:r>
      <w:r>
        <w:rPr>
          <w:rFonts w:hint="eastAsia"/>
          <w:color w:val="auto"/>
        </w:rPr>
        <w:t>=100%，指标完成率</w:t>
      </w:r>
      <w:r>
        <w:rPr>
          <w:color w:val="auto"/>
        </w:rPr>
        <w:t xml:space="preserve"> 100</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无。</w:t>
      </w:r>
    </w:p>
    <w:p>
      <w:pPr>
        <w:pStyle w:val="4"/>
        <w:spacing w:line="360" w:lineRule="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pPr>
        <w:spacing w:line="360" w:lineRule="auto"/>
        <w:ind w:firstLine="600" w:firstLineChars="200"/>
        <w:rPr>
          <w:rFonts w:hint="eastAsia"/>
          <w:color w:val="auto"/>
          <w:lang w:eastAsia="zh-CN"/>
        </w:rPr>
      </w:pPr>
      <w:bookmarkStart w:id="18" w:name="_Toc68703842"/>
      <w:r>
        <w:rPr>
          <w:rFonts w:hint="eastAsia"/>
          <w:color w:val="auto"/>
          <w:lang w:val="en-US" w:eastAsia="zh-CN"/>
        </w:rPr>
        <w:t>1.</w:t>
      </w:r>
      <w:r>
        <w:rPr>
          <w:rFonts w:hint="eastAsia"/>
          <w:color w:val="auto"/>
        </w:rPr>
        <w:t>效益指标：提高办公质量： 指标值：有效提高</w:t>
      </w:r>
      <w:r>
        <w:rPr>
          <w:color w:val="auto"/>
        </w:rPr>
        <w:t xml:space="preserve"> </w:t>
      </w:r>
      <w:r>
        <w:rPr>
          <w:rFonts w:hint="eastAsia"/>
          <w:color w:val="auto"/>
        </w:rPr>
        <w:t>，实际完成值达成目标</w:t>
      </w:r>
      <w:r>
        <w:rPr>
          <w:color w:val="auto"/>
        </w:rPr>
        <w:t xml:space="preserve"> </w:t>
      </w:r>
      <w:r>
        <w:rPr>
          <w:rFonts w:hint="eastAsia"/>
          <w:color w:val="auto"/>
        </w:rPr>
        <w:t>，偏差原因：</w:t>
      </w:r>
      <w:r>
        <w:rPr>
          <w:rFonts w:hint="eastAsia"/>
          <w:color w:val="auto"/>
          <w:lang w:eastAsia="zh-CN"/>
        </w:rPr>
        <w:t>无。</w:t>
      </w:r>
    </w:p>
    <w:p>
      <w:pPr>
        <w:spacing w:line="360" w:lineRule="auto"/>
        <w:ind w:firstLine="600" w:firstLineChars="200"/>
        <w:rPr>
          <w:color w:val="auto"/>
          <w:highlight w:val="none"/>
        </w:rPr>
      </w:pPr>
      <w:r>
        <w:rPr>
          <w:rFonts w:hint="eastAsia"/>
          <w:color w:val="auto"/>
          <w:lang w:val="en-US" w:eastAsia="zh-CN"/>
        </w:rPr>
        <w:t>2.</w:t>
      </w:r>
      <w:r>
        <w:rPr>
          <w:rFonts w:hint="eastAsia"/>
          <w:color w:val="auto"/>
        </w:rPr>
        <w:t>满意度指标：发放人员满意度：</w:t>
      </w:r>
      <w:bookmarkStart w:id="19" w:name="_Hlk98607522"/>
      <w:r>
        <w:rPr>
          <w:rFonts w:hint="eastAsia"/>
          <w:color w:val="auto"/>
        </w:rPr>
        <w:t>指标值：&gt;=90%，实际完成值</w:t>
      </w:r>
      <w:r>
        <w:rPr>
          <w:rFonts w:hint="eastAsia"/>
          <w:color w:val="auto"/>
          <w:lang w:eastAsia="zh-CN"/>
        </w:rPr>
        <w:t>：</w:t>
      </w:r>
      <w:r>
        <w:rPr>
          <w:rFonts w:hint="eastAsia"/>
          <w:color w:val="auto"/>
        </w:rPr>
        <w:t>=100%，指标完成率</w:t>
      </w:r>
      <w:r>
        <w:rPr>
          <w:rFonts w:hint="eastAsia"/>
          <w:color w:val="auto"/>
          <w:lang w:val="en-US" w:eastAsia="zh-CN"/>
        </w:rPr>
        <w:t>111</w:t>
      </w:r>
      <w:r>
        <w:rPr>
          <w:rFonts w:hint="eastAsia"/>
          <w:color w:val="auto"/>
        </w:rPr>
        <w:t>%</w:t>
      </w:r>
      <w:r>
        <w:rPr>
          <w:rFonts w:hint="eastAsia"/>
          <w:color w:val="auto"/>
          <w:lang w:eastAsia="zh-CN"/>
        </w:rPr>
        <w:t>。</w:t>
      </w:r>
      <w:r>
        <w:rPr>
          <w:rFonts w:hint="eastAsia"/>
          <w:color w:val="auto"/>
        </w:rPr>
        <w:t>偏差原因：</w:t>
      </w:r>
      <w:r>
        <w:rPr>
          <w:rFonts w:hint="eastAsia"/>
          <w:color w:val="000000" w:themeColor="text1"/>
          <w:highlight w:val="none"/>
          <w:lang w:eastAsia="zh-CN"/>
          <w14:textFill>
            <w14:solidFill>
              <w14:schemeClr w14:val="tx1"/>
            </w14:solidFill>
          </w14:textFill>
        </w:rPr>
        <w:t>每月按时发放补助人员非常满意</w:t>
      </w:r>
      <w:r>
        <w:rPr>
          <w:rFonts w:hint="eastAsia"/>
          <w:color w:val="000000" w:themeColor="text1"/>
          <w:highlight w:val="none"/>
          <w14:textFill>
            <w14:solidFill>
              <w14:schemeClr w14:val="tx1"/>
            </w14:solidFill>
          </w14:textFill>
        </w:rPr>
        <w:t>；</w:t>
      </w:r>
      <w:r>
        <w:rPr>
          <w:rFonts w:hint="eastAsia"/>
          <w:color w:val="auto"/>
          <w:highlight w:val="none"/>
          <w:lang w:eastAsia="zh-CN"/>
        </w:rPr>
        <w:t>。</w:t>
      </w:r>
      <w:bookmarkEnd w:id="19"/>
    </w:p>
    <w:p>
      <w:pPr>
        <w:pStyle w:val="3"/>
        <w:spacing w:line="360" w:lineRule="auto"/>
        <w:rPr>
          <w:rFonts w:ascii="宋体" w:hAnsi="宋体" w:eastAsia="宋体"/>
          <w:sz w:val="32"/>
          <w:szCs w:val="32"/>
        </w:rPr>
      </w:pPr>
      <w:r>
        <w:rPr>
          <w:rFonts w:hint="eastAsia" w:ascii="宋体" w:hAnsi="宋体" w:eastAsia="宋体"/>
          <w:sz w:val="32"/>
          <w:szCs w:val="32"/>
        </w:rPr>
        <w:t>五、主要经验及做法、存在的问题及原因分析</w:t>
      </w:r>
      <w:bookmarkEnd w:id="18"/>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eastAsia="zh-CN"/>
        </w:rPr>
      </w:pPr>
      <w:bookmarkStart w:id="20" w:name="_Toc68703843"/>
      <w:r>
        <w:rPr>
          <w:rFonts w:hint="eastAsia" w:ascii="仿宋" w:hAnsi="仿宋" w:eastAsia="仿宋" w:cs="仿宋"/>
          <w:color w:val="auto"/>
          <w:highlight w:val="none"/>
          <w:lang w:eastAsia="zh-CN"/>
        </w:rPr>
        <w:t>（一）主要经验及做法</w:t>
      </w:r>
      <w:bookmarkEnd w:id="20"/>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1、项目实施过程中，及时按年初预算进度支付经费，为项目实施做好资金保障。项目执行科室提出项目资金的使用计划，较为规范地组织实施，有条不紊开展相关工作，并做好资料收集整理工作。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2、项目实施过程中，按照年度计划规范地组织实施，有条不紊开展相关工作，并做好资料收集整理工作。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auto"/>
          <w:highlight w:val="none"/>
          <w:lang w:val="en-US" w:eastAsia="zh-CN"/>
        </w:rPr>
        <w:t>3、合理安排项目资金，确保项目及时必要。</w:t>
      </w:r>
    </w:p>
    <w:p>
      <w:pPr>
        <w:pStyle w:val="4"/>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eastAsia="仿宋_GB2312"/>
          <w:b w:val="0"/>
          <w:bCs w:val="0"/>
        </w:rPr>
      </w:pPr>
      <w:bookmarkStart w:id="21" w:name="_Toc68703844"/>
      <w:r>
        <w:rPr>
          <w:rFonts w:hint="eastAsia" w:ascii="仿宋_GB2312" w:eastAsia="仿宋_GB2312"/>
          <w:b w:val="0"/>
          <w:bCs w:val="0"/>
        </w:rPr>
        <w:t>（二）存在的问题及原因分析</w:t>
      </w:r>
      <w:bookmarkEnd w:id="21"/>
    </w:p>
    <w:p>
      <w:pPr>
        <w:pageBreakBefore w:val="0"/>
        <w:widowControl w:val="0"/>
        <w:kinsoku/>
        <w:wordWrap/>
        <w:overflowPunct/>
        <w:topLinePunct w:val="0"/>
        <w:autoSpaceDE/>
        <w:autoSpaceDN/>
        <w:bidi w:val="0"/>
        <w:snapToGrid/>
        <w:spacing w:line="560" w:lineRule="exact"/>
        <w:ind w:firstLine="564" w:firstLineChars="181"/>
        <w:textAlignment w:val="auto"/>
      </w:pPr>
      <w:r>
        <w:rPr>
          <w:rStyle w:val="13"/>
          <w:rFonts w:hint="eastAsia" w:ascii="仿宋_GB2312" w:hAnsi="楷体" w:eastAsia="仿宋_GB2312" w:cs="Times New Roman"/>
          <w:b w:val="0"/>
          <w:spacing w:val="-4"/>
          <w:sz w:val="32"/>
          <w:szCs w:val="32"/>
          <w:lang w:val="en-US" w:eastAsia="zh-CN"/>
        </w:rPr>
        <w:t>存在问题：</w:t>
      </w:r>
      <w:r>
        <w:rPr>
          <w:rStyle w:val="13"/>
          <w:rFonts w:hint="eastAsia" w:ascii="仿宋_GB2312" w:hAnsi="楷体" w:eastAsia="仿宋_GB2312" w:cs="Times New Roman"/>
          <w:b w:val="0"/>
          <w:spacing w:val="-4"/>
          <w:sz w:val="32"/>
          <w:szCs w:val="32"/>
          <w:lang w:eastAsia="zh-CN"/>
        </w:rPr>
        <w:t>绩效管理水平有待提高。</w:t>
      </w:r>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原因分析：预算绩效管理</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、绩效理念尚未真正贯穿于实践工作，</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相关工作人员经验不足，绩效管理意识不高，</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绩效管理缺乏约束和制度保障。</w:t>
      </w:r>
    </w:p>
    <w:p>
      <w:pPr>
        <w:pStyle w:val="3"/>
        <w:pageBreakBefore w:val="0"/>
        <w:widowControl w:val="0"/>
        <w:numPr>
          <w:ilvl w:val="0"/>
          <w:numId w:val="5"/>
        </w:numPr>
        <w:kinsoku/>
        <w:wordWrap/>
        <w:overflowPunct/>
        <w:topLinePunct w:val="0"/>
        <w:autoSpaceDE/>
        <w:autoSpaceDN/>
        <w:bidi w:val="0"/>
        <w:snapToGrid/>
        <w:spacing w:line="560" w:lineRule="exact"/>
        <w:textAlignment w:val="auto"/>
        <w:rPr>
          <w:rFonts w:hint="eastAsia" w:ascii="宋体" w:hAnsi="宋体" w:eastAsia="宋体"/>
          <w:sz w:val="32"/>
          <w:szCs w:val="32"/>
        </w:rPr>
      </w:pPr>
      <w:bookmarkStart w:id="22" w:name="_Toc68703845"/>
      <w:r>
        <w:rPr>
          <w:rFonts w:hint="eastAsia" w:ascii="宋体" w:hAnsi="宋体" w:eastAsia="宋体"/>
          <w:sz w:val="32"/>
          <w:szCs w:val="32"/>
        </w:rPr>
        <w:t>有关建议</w:t>
      </w:r>
      <w:bookmarkEnd w:id="22"/>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 xml:space="preserve"> 1、规范</w:t>
      </w:r>
      <w:r>
        <w:rPr>
          <w:rFonts w:hint="eastAsia" w:ascii="仿宋" w:hAnsi="仿宋" w:eastAsia="仿宋" w:cs="仿宋"/>
          <w:sz w:val="30"/>
          <w:lang w:eastAsia="zh-CN"/>
        </w:rPr>
        <w:t>包尔海乡卫生院村医补助资金及养老保险</w:t>
      </w:r>
      <w:r>
        <w:rPr>
          <w:rFonts w:hint="eastAsia" w:ascii="仿宋" w:hAnsi="仿宋" w:eastAsia="仿宋" w:cs="仿宋"/>
          <w:sz w:val="30"/>
        </w:rPr>
        <w:t>项目绩效评价管理资料的收集整理，确保项目立项依据规范，立项程序合规，确保相关信息完整、可靠，根据项目绩效目标客观公正地反映项目资金实际使用和产生的绩效状况，为今后该项目实施方向及管理方式的改进提供指导。</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2、项目实施过程中加强各科室配合，对专项资金实施全过程预算绩效管理，资金支出与项目进度保持一致，加强专项资金实施全过程预算绩效管理，建立健全预算编制、执行和监督的绩效管理体系。建立机制，落实资金监管，严格落实规范财务运行机制。</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3、加强项目管理的培训和学习，努力提高绩效评价工作水平和质量，加强项目管理和绩效管理相结合。传染病防治科根据项目管理方案及技术规范加强对卫生服务人员进行培训，提高工作人员技术水平。</w:t>
      </w:r>
      <w:bookmarkStart w:id="23" w:name="_Toc68703846"/>
    </w:p>
    <w:p>
      <w:pPr>
        <w:pageBreakBefore w:val="0"/>
        <w:widowControl w:val="0"/>
        <w:kinsoku/>
        <w:wordWrap/>
        <w:overflowPunct/>
        <w:topLinePunct w:val="0"/>
        <w:autoSpaceDE/>
        <w:autoSpaceDN/>
        <w:bidi w:val="0"/>
        <w:adjustRightInd w:val="0"/>
        <w:snapToGrid/>
        <w:spacing w:line="560" w:lineRule="exact"/>
        <w:textAlignment w:val="auto"/>
        <w:rPr>
          <w:rFonts w:ascii="宋体" w:hAnsi="宋体" w:eastAsia="宋体"/>
          <w:b/>
          <w:bCs/>
          <w:sz w:val="32"/>
          <w:szCs w:val="32"/>
        </w:rPr>
      </w:pPr>
      <w:r>
        <w:rPr>
          <w:rFonts w:hint="eastAsia" w:ascii="宋体" w:hAnsi="宋体" w:eastAsia="宋体"/>
          <w:b/>
          <w:bCs/>
          <w:sz w:val="32"/>
          <w:szCs w:val="32"/>
        </w:rPr>
        <w:t>七、其他需要说明的问题</w:t>
      </w:r>
      <w:bookmarkEnd w:id="23"/>
    </w:p>
    <w:p>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p/>
    <w:p>
      <w:pPr>
        <w:pStyle w:val="2"/>
      </w:pPr>
    </w:p>
    <w:p>
      <w:pPr>
        <w:pStyle w:val="2"/>
      </w:pPr>
    </w:p>
    <w:p>
      <w:pPr>
        <w:pStyle w:val="2"/>
      </w:pPr>
    </w:p>
    <w:p>
      <w:pPr>
        <w:pStyle w:val="2"/>
      </w:pPr>
    </w:p>
    <w:p>
      <w:pPr>
        <w:pStyle w:val="2"/>
      </w:pPr>
    </w:p>
    <w:p>
      <w:pPr>
        <w:pStyle w:val="2"/>
        <w:rPr>
          <w:rFonts w:hint="eastAsia"/>
          <w:lang w:val="en-US" w:eastAsia="zh-CN"/>
        </w:rPr>
      </w:pPr>
      <w:r>
        <w:rPr>
          <w:rFonts w:hint="eastAsia"/>
          <w:lang w:val="en-US" w:eastAsia="zh-CN"/>
        </w:rPr>
        <w:t xml:space="preserve">                                  焉耆县包尔海乡卫生院</w:t>
      </w:r>
    </w:p>
    <w:p>
      <w:pPr>
        <w:pStyle w:val="2"/>
        <w:rPr>
          <w:rFonts w:hint="default"/>
          <w:lang w:val="en-US" w:eastAsia="zh-CN"/>
        </w:rPr>
      </w:pPr>
      <w:r>
        <w:rPr>
          <w:rFonts w:hint="eastAsia"/>
          <w:lang w:val="en-US" w:eastAsia="zh-CN"/>
        </w:rPr>
        <w:t xml:space="preserve">                                       2024年5月14日</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432205"/>
    <w:multiLevelType w:val="singleLevel"/>
    <w:tmpl w:val="B1432205"/>
    <w:lvl w:ilvl="0" w:tentative="0">
      <w:start w:val="2"/>
      <w:numFmt w:val="chineseCounting"/>
      <w:suff w:val="nothing"/>
      <w:lvlText w:val="（%1）"/>
      <w:lvlJc w:val="left"/>
      <w:rPr>
        <w:rFonts w:hint="eastAsia"/>
      </w:rPr>
    </w:lvl>
  </w:abstractNum>
  <w:abstractNum w:abstractNumId="1">
    <w:nsid w:val="C6891EBC"/>
    <w:multiLevelType w:val="singleLevel"/>
    <w:tmpl w:val="C6891EBC"/>
    <w:lvl w:ilvl="0" w:tentative="0">
      <w:start w:val="3"/>
      <w:numFmt w:val="decimal"/>
      <w:lvlText w:val="%1."/>
      <w:lvlJc w:val="left"/>
      <w:pPr>
        <w:tabs>
          <w:tab w:val="left" w:pos="312"/>
        </w:tabs>
      </w:pPr>
    </w:lvl>
  </w:abstractNum>
  <w:abstractNum w:abstractNumId="2">
    <w:nsid w:val="2BB08A08"/>
    <w:multiLevelType w:val="singleLevel"/>
    <w:tmpl w:val="2BB08A08"/>
    <w:lvl w:ilvl="0" w:tentative="0">
      <w:start w:val="1"/>
      <w:numFmt w:val="decimal"/>
      <w:suff w:val="nothing"/>
      <w:lvlText w:val="%1、"/>
      <w:lvlJc w:val="left"/>
    </w:lvl>
  </w:abstractNum>
  <w:abstractNum w:abstractNumId="3">
    <w:nsid w:val="41FE677C"/>
    <w:multiLevelType w:val="singleLevel"/>
    <w:tmpl w:val="41FE677C"/>
    <w:lvl w:ilvl="0" w:tentative="0">
      <w:start w:val="6"/>
      <w:numFmt w:val="chineseCounting"/>
      <w:suff w:val="nothing"/>
      <w:lvlText w:val="%1、"/>
      <w:lvlJc w:val="left"/>
      <w:rPr>
        <w:rFonts w:hint="eastAsia"/>
      </w:rPr>
    </w:lvl>
  </w:abstractNum>
  <w:abstractNum w:abstractNumId="4">
    <w:nsid w:val="4BF60568"/>
    <w:multiLevelType w:val="singleLevel"/>
    <w:tmpl w:val="4BF60568"/>
    <w:lvl w:ilvl="0" w:tentative="0">
      <w:start w:val="1"/>
      <w:numFmt w:val="chineseCounting"/>
      <w:suff w:val="nothing"/>
      <w:lvlText w:val="%1、"/>
      <w:lvlJc w:val="left"/>
      <w:rPr>
        <w:rFonts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kMWE3NWZjZWUyMmNkMmMxM2EzZWQ5NzI1NmY1YjA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4397312"/>
    <w:rsid w:val="0DF136C8"/>
    <w:rsid w:val="1178529F"/>
    <w:rsid w:val="15DA37C6"/>
    <w:rsid w:val="1EEE71EA"/>
    <w:rsid w:val="21C76D7B"/>
    <w:rsid w:val="237B3E42"/>
    <w:rsid w:val="2732278A"/>
    <w:rsid w:val="27947DEF"/>
    <w:rsid w:val="29691912"/>
    <w:rsid w:val="29B161E9"/>
    <w:rsid w:val="300E5D03"/>
    <w:rsid w:val="37C104AD"/>
    <w:rsid w:val="3F3020FF"/>
    <w:rsid w:val="443E54F3"/>
    <w:rsid w:val="49920CD3"/>
    <w:rsid w:val="49CC40F0"/>
    <w:rsid w:val="56A339E9"/>
    <w:rsid w:val="5FBA7509"/>
    <w:rsid w:val="622575EA"/>
    <w:rsid w:val="69264972"/>
    <w:rsid w:val="73A82902"/>
    <w:rsid w:val="75EC09D1"/>
    <w:rsid w:val="77650536"/>
    <w:rsid w:val="7AD07535"/>
    <w:rsid w:val="7B5B4FF4"/>
    <w:rsid w:val="7B833200"/>
    <w:rsid w:val="7F9A2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qFormat/>
    <w:uiPriority w:val="0"/>
    <w:pPr>
      <w:snapToGrid w:val="0"/>
      <w:jc w:val="left"/>
    </w:pPr>
    <w:rPr>
      <w:sz w:val="18"/>
      <w:szCs w:val="18"/>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customStyle="1" w:styleId="15">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6"/>
    <w:qFormat/>
    <w:uiPriority w:val="99"/>
    <w:rPr>
      <w:rFonts w:ascii="Times New Roman" w:hAnsi="Times New Roman" w:eastAsia="仿宋_GB2312" w:cs="Times New Roman"/>
      <w:sz w:val="18"/>
      <w:szCs w:val="18"/>
    </w:rPr>
  </w:style>
  <w:style w:type="character" w:customStyle="1" w:styleId="19">
    <w:name w:val="页脚 字符"/>
    <w:basedOn w:val="12"/>
    <w:link w:val="5"/>
    <w:qFormat/>
    <w:uiPriority w:val="99"/>
    <w:rPr>
      <w:rFonts w:ascii="Times New Roman" w:hAnsi="Times New Roman" w:eastAsia="仿宋_GB2312" w:cs="Times New Roman"/>
      <w:sz w:val="18"/>
      <w:szCs w:val="18"/>
    </w:r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13</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2024-05-17T10:51:34Z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