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C8039">
      <w:pPr>
        <w:jc w:val="center"/>
        <w:rPr>
          <w:rFonts w:ascii="宋体" w:hAnsi="宋体" w:eastAsia="宋体" w:cs="Arial"/>
          <w:b/>
          <w:bCs/>
          <w:sz w:val="48"/>
          <w:szCs w:val="48"/>
        </w:rPr>
      </w:pPr>
    </w:p>
    <w:p w14:paraId="072F1658">
      <w:pPr>
        <w:jc w:val="center"/>
        <w:rPr>
          <w:rFonts w:ascii="宋体" w:hAnsi="宋体" w:eastAsia="宋体" w:cs="Arial"/>
          <w:b/>
          <w:bCs/>
          <w:sz w:val="48"/>
          <w:szCs w:val="48"/>
        </w:rPr>
      </w:pPr>
    </w:p>
    <w:p w14:paraId="025A5D69">
      <w:pPr>
        <w:jc w:val="center"/>
        <w:rPr>
          <w:rFonts w:ascii="宋体" w:hAnsi="宋体" w:eastAsia="宋体" w:cs="Arial"/>
          <w:b/>
          <w:bCs/>
          <w:sz w:val="48"/>
          <w:szCs w:val="48"/>
        </w:rPr>
      </w:pPr>
    </w:p>
    <w:p w14:paraId="3358318B">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14:paraId="21B56566">
      <w:pPr>
        <w:jc w:val="center"/>
        <w:rPr>
          <w:rFonts w:ascii="宋体" w:hAnsi="宋体" w:eastAsia="宋体" w:cs="Arial"/>
          <w:b/>
          <w:bCs/>
          <w:sz w:val="48"/>
          <w:szCs w:val="48"/>
        </w:rPr>
      </w:pPr>
    </w:p>
    <w:p w14:paraId="0CAA316A">
      <w:pPr>
        <w:widowControl/>
        <w:spacing w:line="560" w:lineRule="exact"/>
        <w:jc w:val="center"/>
        <w:rPr>
          <w:rFonts w:ascii="仿宋_GB2312" w:hAnsi="仿宋_GB2312" w:cs="仿宋_GB2312"/>
          <w:b/>
          <w:kern w:val="0"/>
          <w:sz w:val="50"/>
          <w:szCs w:val="50"/>
          <w:lang w:bidi="en-US"/>
        </w:rPr>
      </w:pPr>
    </w:p>
    <w:p w14:paraId="3352F960">
      <w:pPr>
        <w:spacing w:line="480" w:lineRule="auto"/>
        <w:jc w:val="center"/>
        <w:rPr>
          <w:rFonts w:ascii="仿宋_GB2312" w:hAnsi="仿宋_GB2312" w:cs="仿宋_GB2312"/>
          <w:b/>
          <w:kern w:val="0"/>
          <w:sz w:val="50"/>
          <w:szCs w:val="50"/>
          <w:lang w:bidi="en-US"/>
        </w:rPr>
      </w:pPr>
    </w:p>
    <w:p w14:paraId="503288FA">
      <w:pPr>
        <w:spacing w:line="480" w:lineRule="auto"/>
        <w:jc w:val="center"/>
        <w:rPr>
          <w:rFonts w:ascii="仿宋_GB2312" w:hAnsi="仿宋_GB2312" w:cs="仿宋_GB2312"/>
          <w:b/>
          <w:kern w:val="0"/>
          <w:sz w:val="50"/>
          <w:szCs w:val="50"/>
          <w:lang w:bidi="en-US"/>
        </w:rPr>
      </w:pPr>
    </w:p>
    <w:p w14:paraId="4E5E58A0">
      <w:pPr>
        <w:spacing w:line="480" w:lineRule="auto"/>
        <w:jc w:val="center"/>
        <w:rPr>
          <w:rFonts w:ascii="仿宋_GB2312" w:hAnsi="仿宋_GB2312" w:cs="仿宋_GB2312"/>
          <w:b/>
          <w:kern w:val="0"/>
          <w:sz w:val="50"/>
          <w:szCs w:val="50"/>
          <w:lang w:bidi="en-US"/>
        </w:rPr>
      </w:pPr>
    </w:p>
    <w:p w14:paraId="5FE3B24D">
      <w:pPr>
        <w:spacing w:line="480" w:lineRule="auto"/>
        <w:jc w:val="center"/>
        <w:rPr>
          <w:rFonts w:ascii="仿宋_GB2312" w:hAnsi="仿宋_GB2312" w:cs="仿宋_GB2312"/>
          <w:b/>
          <w:kern w:val="0"/>
          <w:sz w:val="50"/>
          <w:szCs w:val="50"/>
          <w:lang w:bidi="en-US"/>
        </w:rPr>
      </w:pPr>
    </w:p>
    <w:p w14:paraId="36F4FF60">
      <w:pPr>
        <w:spacing w:line="480" w:lineRule="auto"/>
        <w:jc w:val="center"/>
        <w:rPr>
          <w:rFonts w:ascii="仿宋_GB2312" w:hAnsi="仿宋_GB2312" w:cs="仿宋_GB2312"/>
          <w:b/>
          <w:kern w:val="0"/>
          <w:sz w:val="50"/>
          <w:szCs w:val="50"/>
          <w:lang w:bidi="en-US"/>
        </w:rPr>
      </w:pPr>
    </w:p>
    <w:p w14:paraId="561308D4">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项目名称：</w:t>
      </w:r>
      <w:r>
        <w:rPr>
          <w:rFonts w:ascii="宋体" w:hAnsi="宋体" w:eastAsia="宋体" w:cs="宋体"/>
          <w:kern w:val="0"/>
          <w:sz w:val="32"/>
          <w:szCs w:val="32"/>
        </w:rPr>
        <w:t xml:space="preserve"> </w:t>
      </w:r>
      <w:r>
        <w:rPr>
          <w:rFonts w:hint="eastAsia" w:ascii="宋体" w:hAnsi="宋体" w:eastAsia="宋体" w:cs="宋体"/>
          <w:kern w:val="0"/>
          <w:sz w:val="32"/>
          <w:szCs w:val="32"/>
          <w:lang w:eastAsia="zh-CN"/>
        </w:rPr>
        <w:t>政务服务中心购置信息化设备</w:t>
      </w:r>
    </w:p>
    <w:p w14:paraId="23C58A96">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eastAsia="zh-CN"/>
        </w:rPr>
        <w:t>焉耆县政府办公室</w:t>
      </w:r>
      <w:r>
        <w:rPr>
          <w:rFonts w:ascii="宋体" w:hAnsi="宋体" w:eastAsia="宋体" w:cs="宋体"/>
          <w:kern w:val="0"/>
          <w:sz w:val="32"/>
          <w:szCs w:val="32"/>
        </w:rPr>
        <w:t xml:space="preserve"> </w:t>
      </w:r>
    </w:p>
    <w:p w14:paraId="7806DF5F">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ascii="宋体" w:hAnsi="宋体" w:eastAsia="宋体" w:cs="宋体"/>
          <w:kern w:val="0"/>
          <w:sz w:val="32"/>
          <w:szCs w:val="32"/>
        </w:rPr>
        <w:t xml:space="preserve"> </w:t>
      </w:r>
      <w:r>
        <w:rPr>
          <w:rFonts w:hint="eastAsia" w:ascii="宋体" w:hAnsi="宋体" w:eastAsia="宋体" w:cs="仿宋_GB2312"/>
          <w:b/>
          <w:bCs/>
          <w:color w:val="000000"/>
          <w:kern w:val="0"/>
          <w:sz w:val="32"/>
          <w:szCs w:val="32"/>
          <w:lang w:eastAsia="zh-CN"/>
        </w:rPr>
        <w:t>焉耆县政府办公室</w:t>
      </w:r>
    </w:p>
    <w:p w14:paraId="25091A15">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石秀存</w:t>
      </w:r>
      <w:r>
        <w:rPr>
          <w:rFonts w:ascii="宋体" w:hAnsi="宋体" w:eastAsia="宋体" w:cs="宋体"/>
          <w:kern w:val="0"/>
          <w:sz w:val="32"/>
          <w:szCs w:val="32"/>
        </w:rPr>
        <w:t xml:space="preserve"> </w:t>
      </w:r>
    </w:p>
    <w:p w14:paraId="27C1DDB1">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年04月20日</w:t>
      </w:r>
    </w:p>
    <w:p w14:paraId="3D15E4D3">
      <w:pPr>
        <w:jc w:val="center"/>
        <w:rPr>
          <w:rFonts w:ascii="宋体" w:hAnsi="宋体" w:eastAsia="宋体" w:cs="Arial"/>
          <w:b/>
          <w:bCs/>
          <w:sz w:val="36"/>
          <w:szCs w:val="36"/>
        </w:rPr>
      </w:pPr>
    </w:p>
    <w:p w14:paraId="4842A38D">
      <w:pPr>
        <w:widowControl/>
        <w:jc w:val="left"/>
        <w:rPr>
          <w:rFonts w:ascii="宋体" w:hAnsi="宋体" w:eastAsia="宋体" w:cs="Arial"/>
          <w:b/>
          <w:bCs/>
          <w:sz w:val="36"/>
          <w:szCs w:val="36"/>
        </w:rPr>
      </w:pPr>
      <w:r>
        <w:rPr>
          <w:rFonts w:ascii="宋体" w:hAnsi="宋体" w:eastAsia="宋体" w:cs="Arial"/>
          <w:b/>
          <w:bCs/>
          <w:sz w:val="36"/>
          <w:szCs w:val="36"/>
        </w:rPr>
        <w:br w:type="page"/>
      </w:r>
    </w:p>
    <w:sdt>
      <w:sdtPr>
        <w:rPr>
          <w:rFonts w:ascii="Times New Roman" w:hAnsi="Times New Roman" w:eastAsia="仿宋_GB2312" w:cs="Times New Roman"/>
          <w:color w:val="auto"/>
          <w:kern w:val="2"/>
          <w:sz w:val="30"/>
          <w:szCs w:val="24"/>
          <w:lang w:val="zh-CN"/>
        </w:rPr>
        <w:id w:val="-514851075"/>
        <w:docPartObj>
          <w:docPartGallery w:val="Table of Contents"/>
          <w:docPartUnique/>
        </w:docPartObj>
      </w:sdtPr>
      <w:sdtEndPr>
        <w:rPr>
          <w:rFonts w:ascii="Times New Roman" w:hAnsi="Times New Roman" w:eastAsia="仿宋_GB2312" w:cs="Times New Roman"/>
          <w:b/>
          <w:bCs/>
          <w:color w:val="auto"/>
          <w:kern w:val="2"/>
          <w:sz w:val="30"/>
          <w:szCs w:val="24"/>
          <w:lang w:val="zh-CN"/>
        </w:rPr>
      </w:sdtEndPr>
      <w:sdtContent>
        <w:p w14:paraId="4AE18EDA">
          <w:pPr>
            <w:pStyle w:val="16"/>
            <w:jc w:val="center"/>
            <w:rPr>
              <w:rFonts w:ascii="宋体" w:hAnsi="宋体" w:eastAsia="宋体"/>
              <w:b/>
              <w:bCs/>
              <w:color w:val="auto"/>
              <w:lang w:val="zh-CN"/>
            </w:rPr>
          </w:pPr>
          <w:r>
            <w:rPr>
              <w:rFonts w:ascii="宋体" w:hAnsi="宋体" w:eastAsia="宋体"/>
              <w:b/>
              <w:bCs/>
              <w:color w:val="auto"/>
              <w:lang w:val="zh-CN"/>
            </w:rPr>
            <w:t>目录</w:t>
          </w:r>
        </w:p>
        <w:p w14:paraId="37C13B00">
          <w:pPr>
            <w:pStyle w:val="7"/>
            <w:tabs>
              <w:tab w:val="right" w:leader="dot" w:pos="8834"/>
            </w:tabs>
            <w:rPr>
              <w:rFonts w:cstheme="minorBidi"/>
              <w:kern w:val="2"/>
              <w:sz w:val="21"/>
            </w:rPr>
          </w:pPr>
          <w:r>
            <w:fldChar w:fldCharType="begin"/>
          </w:r>
          <w:r>
            <w:instrText xml:space="preserve"> TOC \o "1-3" \h \z \u </w:instrText>
          </w:r>
          <w:r>
            <w:fldChar w:fldCharType="separate"/>
          </w:r>
          <w:r>
            <w:fldChar w:fldCharType="begin"/>
          </w:r>
          <w:r>
            <w:instrText xml:space="preserve"> HYPERLINK \l "_Toc68703827" </w:instrText>
          </w:r>
          <w:r>
            <w:fldChar w:fldCharType="separate"/>
          </w:r>
          <w:r>
            <w:rPr>
              <w:rStyle w:val="13"/>
              <w:rFonts w:ascii="宋体" w:hAnsi="宋体" w:eastAsia="宋体"/>
            </w:rPr>
            <w:t>一、基本情况</w:t>
          </w:r>
          <w:r>
            <w:tab/>
          </w:r>
          <w:r>
            <w:fldChar w:fldCharType="begin"/>
          </w:r>
          <w:r>
            <w:instrText xml:space="preserve"> PAGEREF _Toc68703827 \h </w:instrText>
          </w:r>
          <w:r>
            <w:fldChar w:fldCharType="separate"/>
          </w:r>
          <w:r>
            <w:t>3</w:t>
          </w:r>
          <w:r>
            <w:fldChar w:fldCharType="end"/>
          </w:r>
          <w:r>
            <w:fldChar w:fldCharType="end"/>
          </w:r>
        </w:p>
        <w:p w14:paraId="6FC54CAA">
          <w:pPr>
            <w:pStyle w:val="9"/>
            <w:tabs>
              <w:tab w:val="right" w:leader="dot" w:pos="8834"/>
            </w:tabs>
            <w:rPr>
              <w:rFonts w:cstheme="minorBidi"/>
              <w:kern w:val="2"/>
              <w:sz w:val="21"/>
            </w:rPr>
          </w:pPr>
          <w:r>
            <w:fldChar w:fldCharType="begin"/>
          </w:r>
          <w:r>
            <w:instrText xml:space="preserve"> HYPERLINK \l "_Toc68703828" </w:instrText>
          </w:r>
          <w:r>
            <w:fldChar w:fldCharType="separate"/>
          </w:r>
          <w:r>
            <w:rPr>
              <w:rStyle w:val="13"/>
              <w:rFonts w:ascii="仿宋_GB2312" w:eastAsia="仿宋_GB2312"/>
            </w:rPr>
            <w:t>（一）项目概况。</w:t>
          </w:r>
          <w:r>
            <w:tab/>
          </w:r>
          <w:r>
            <w:fldChar w:fldCharType="begin"/>
          </w:r>
          <w:r>
            <w:instrText xml:space="preserve"> PAGEREF _Toc68703828 \h </w:instrText>
          </w:r>
          <w:r>
            <w:fldChar w:fldCharType="separate"/>
          </w:r>
          <w:r>
            <w:t>3</w:t>
          </w:r>
          <w:r>
            <w:fldChar w:fldCharType="end"/>
          </w:r>
          <w:r>
            <w:fldChar w:fldCharType="end"/>
          </w:r>
        </w:p>
        <w:p w14:paraId="0B33D6A1">
          <w:pPr>
            <w:pStyle w:val="9"/>
            <w:tabs>
              <w:tab w:val="right" w:leader="dot" w:pos="8834"/>
            </w:tabs>
            <w:rPr>
              <w:rFonts w:cstheme="minorBidi"/>
              <w:kern w:val="2"/>
              <w:sz w:val="21"/>
            </w:rPr>
          </w:pPr>
          <w:r>
            <w:fldChar w:fldCharType="begin"/>
          </w:r>
          <w:r>
            <w:instrText xml:space="preserve"> HYPERLINK \l "_Toc68703829" </w:instrText>
          </w:r>
          <w:r>
            <w:fldChar w:fldCharType="separate"/>
          </w:r>
          <w:r>
            <w:rPr>
              <w:rStyle w:val="13"/>
              <w:rFonts w:ascii="仿宋_GB2312" w:eastAsia="仿宋_GB2312"/>
            </w:rPr>
            <w:t>（二）项目绩效目标。</w:t>
          </w:r>
          <w:r>
            <w:tab/>
          </w:r>
          <w:r>
            <w:fldChar w:fldCharType="begin"/>
          </w:r>
          <w:r>
            <w:instrText xml:space="preserve"> PAGEREF _Toc68703829 \h </w:instrText>
          </w:r>
          <w:r>
            <w:fldChar w:fldCharType="separate"/>
          </w:r>
          <w:r>
            <w:t>4</w:t>
          </w:r>
          <w:r>
            <w:fldChar w:fldCharType="end"/>
          </w:r>
          <w:r>
            <w:fldChar w:fldCharType="end"/>
          </w:r>
        </w:p>
        <w:p w14:paraId="2564F7C6">
          <w:pPr>
            <w:pStyle w:val="7"/>
            <w:tabs>
              <w:tab w:val="right" w:leader="dot" w:pos="8834"/>
            </w:tabs>
            <w:rPr>
              <w:rFonts w:cstheme="minorBidi"/>
              <w:kern w:val="2"/>
              <w:sz w:val="21"/>
            </w:rPr>
          </w:pPr>
          <w:r>
            <w:fldChar w:fldCharType="begin"/>
          </w:r>
          <w:r>
            <w:instrText xml:space="preserve"> HYPERLINK \l "_Toc68703830" </w:instrText>
          </w:r>
          <w:r>
            <w:fldChar w:fldCharType="separate"/>
          </w:r>
          <w:r>
            <w:rPr>
              <w:rStyle w:val="13"/>
              <w:rFonts w:ascii="宋体" w:hAnsi="宋体" w:eastAsia="宋体"/>
            </w:rPr>
            <w:t>二、绩效评价工作开展情况</w:t>
          </w:r>
          <w:r>
            <w:tab/>
          </w:r>
          <w:r>
            <w:fldChar w:fldCharType="begin"/>
          </w:r>
          <w:r>
            <w:instrText xml:space="preserve"> PAGEREF _Toc68703830 \h </w:instrText>
          </w:r>
          <w:r>
            <w:fldChar w:fldCharType="separate"/>
          </w:r>
          <w:r>
            <w:t>4</w:t>
          </w:r>
          <w:r>
            <w:fldChar w:fldCharType="end"/>
          </w:r>
          <w:r>
            <w:fldChar w:fldCharType="end"/>
          </w:r>
        </w:p>
        <w:p w14:paraId="64ABE2F2">
          <w:pPr>
            <w:pStyle w:val="9"/>
            <w:tabs>
              <w:tab w:val="right" w:leader="dot" w:pos="8834"/>
            </w:tabs>
            <w:rPr>
              <w:rFonts w:cstheme="minorBidi"/>
              <w:kern w:val="2"/>
              <w:sz w:val="21"/>
            </w:rPr>
          </w:pPr>
          <w:r>
            <w:fldChar w:fldCharType="begin"/>
          </w:r>
          <w:r>
            <w:instrText xml:space="preserve"> HYPERLINK \l "_Toc68703831" </w:instrText>
          </w:r>
          <w:r>
            <w:fldChar w:fldCharType="separate"/>
          </w:r>
          <w:r>
            <w:rPr>
              <w:rStyle w:val="13"/>
              <w:rFonts w:ascii="仿宋_GB2312" w:eastAsia="仿宋_GB2312"/>
            </w:rPr>
            <w:t>（一）绩效评价目的、对象和范围。</w:t>
          </w:r>
          <w:r>
            <w:tab/>
          </w:r>
          <w:r>
            <w:fldChar w:fldCharType="begin"/>
          </w:r>
          <w:r>
            <w:instrText xml:space="preserve"> PAGEREF _Toc68703831 \h </w:instrText>
          </w:r>
          <w:r>
            <w:fldChar w:fldCharType="separate"/>
          </w:r>
          <w:r>
            <w:t>4</w:t>
          </w:r>
          <w:r>
            <w:fldChar w:fldCharType="end"/>
          </w:r>
          <w:r>
            <w:fldChar w:fldCharType="end"/>
          </w:r>
        </w:p>
        <w:p w14:paraId="5B8E691D">
          <w:pPr>
            <w:pStyle w:val="9"/>
            <w:tabs>
              <w:tab w:val="right" w:leader="dot" w:pos="8834"/>
            </w:tabs>
            <w:rPr>
              <w:rFonts w:cstheme="minorBidi"/>
              <w:kern w:val="2"/>
              <w:sz w:val="21"/>
            </w:rPr>
          </w:pPr>
          <w:r>
            <w:fldChar w:fldCharType="begin"/>
          </w:r>
          <w:r>
            <w:instrText xml:space="preserve"> HYPERLINK \l "_Toc68703832" </w:instrText>
          </w:r>
          <w:r>
            <w:fldChar w:fldCharType="separate"/>
          </w:r>
          <w:r>
            <w:rPr>
              <w:rStyle w:val="13"/>
              <w:rFonts w:ascii="仿宋_GB2312" w:eastAsia="仿宋_GB2312"/>
            </w:rPr>
            <w:t>（二）绩效评价原则、评价指标体系、评价方法、评价标准等。</w:t>
          </w:r>
          <w:r>
            <w:tab/>
          </w:r>
          <w:r>
            <w:fldChar w:fldCharType="begin"/>
          </w:r>
          <w:r>
            <w:instrText xml:space="preserve"> PAGEREF _Toc68703832 \h </w:instrText>
          </w:r>
          <w:r>
            <w:fldChar w:fldCharType="separate"/>
          </w:r>
          <w:r>
            <w:t>5</w:t>
          </w:r>
          <w:r>
            <w:fldChar w:fldCharType="end"/>
          </w:r>
          <w:r>
            <w:fldChar w:fldCharType="end"/>
          </w:r>
        </w:p>
        <w:p w14:paraId="45FC6240">
          <w:pPr>
            <w:pStyle w:val="9"/>
            <w:tabs>
              <w:tab w:val="right" w:leader="dot" w:pos="8834"/>
            </w:tabs>
            <w:rPr>
              <w:rFonts w:cstheme="minorBidi"/>
              <w:kern w:val="2"/>
              <w:sz w:val="21"/>
            </w:rPr>
          </w:pPr>
          <w:r>
            <w:fldChar w:fldCharType="begin"/>
          </w:r>
          <w:r>
            <w:instrText xml:space="preserve"> HYPERLINK \l "_Toc68703833" </w:instrText>
          </w:r>
          <w:r>
            <w:fldChar w:fldCharType="separate"/>
          </w:r>
          <w:r>
            <w:rPr>
              <w:rStyle w:val="13"/>
              <w:rFonts w:ascii="仿宋_GB2312" w:eastAsia="仿宋_GB2312"/>
            </w:rPr>
            <w:t>（三）绩效评价工作过程。</w:t>
          </w:r>
          <w:r>
            <w:tab/>
          </w:r>
          <w:r>
            <w:fldChar w:fldCharType="begin"/>
          </w:r>
          <w:r>
            <w:instrText xml:space="preserve"> PAGEREF _Toc68703833 \h </w:instrText>
          </w:r>
          <w:r>
            <w:fldChar w:fldCharType="separate"/>
          </w:r>
          <w:r>
            <w:t>9</w:t>
          </w:r>
          <w:r>
            <w:fldChar w:fldCharType="end"/>
          </w:r>
          <w:r>
            <w:fldChar w:fldCharType="end"/>
          </w:r>
        </w:p>
        <w:p w14:paraId="1DB4CD83">
          <w:pPr>
            <w:pStyle w:val="7"/>
            <w:tabs>
              <w:tab w:val="right" w:leader="dot" w:pos="8834"/>
            </w:tabs>
            <w:rPr>
              <w:rFonts w:cstheme="minorBidi"/>
              <w:kern w:val="2"/>
              <w:sz w:val="21"/>
            </w:rPr>
          </w:pPr>
          <w:r>
            <w:fldChar w:fldCharType="begin"/>
          </w:r>
          <w:r>
            <w:instrText xml:space="preserve"> HYPERLINK \l "_Toc68703834" </w:instrText>
          </w:r>
          <w:r>
            <w:fldChar w:fldCharType="separate"/>
          </w:r>
          <w:r>
            <w:rPr>
              <w:rStyle w:val="13"/>
              <w:rFonts w:ascii="宋体" w:hAnsi="宋体" w:eastAsia="宋体"/>
            </w:rPr>
            <w:t>三、综合评价情况及评价结论</w:t>
          </w:r>
          <w:r>
            <w:tab/>
          </w:r>
          <w:r>
            <w:fldChar w:fldCharType="begin"/>
          </w:r>
          <w:r>
            <w:instrText xml:space="preserve"> PAGEREF _Toc68703834 \h </w:instrText>
          </w:r>
          <w:r>
            <w:fldChar w:fldCharType="separate"/>
          </w:r>
          <w:r>
            <w:t>10</w:t>
          </w:r>
          <w:r>
            <w:fldChar w:fldCharType="end"/>
          </w:r>
          <w:r>
            <w:fldChar w:fldCharType="end"/>
          </w:r>
        </w:p>
        <w:p w14:paraId="68B89C44">
          <w:pPr>
            <w:pStyle w:val="9"/>
            <w:tabs>
              <w:tab w:val="right" w:leader="dot" w:pos="8834"/>
            </w:tabs>
            <w:rPr>
              <w:rFonts w:cstheme="minorBidi"/>
              <w:kern w:val="2"/>
              <w:sz w:val="21"/>
            </w:rPr>
          </w:pPr>
          <w:r>
            <w:fldChar w:fldCharType="begin"/>
          </w:r>
          <w:r>
            <w:instrText xml:space="preserve"> HYPERLINK \l "_Toc68703835" </w:instrText>
          </w:r>
          <w:r>
            <w:fldChar w:fldCharType="separate"/>
          </w:r>
          <w:r>
            <w:rPr>
              <w:rStyle w:val="13"/>
              <w:rFonts w:ascii="仿宋_GB2312" w:eastAsia="仿宋_GB2312"/>
            </w:rPr>
            <w:t>（一）综合评价情况</w:t>
          </w:r>
          <w:r>
            <w:tab/>
          </w:r>
          <w:r>
            <w:fldChar w:fldCharType="begin"/>
          </w:r>
          <w:r>
            <w:instrText xml:space="preserve"> PAGEREF _Toc68703835 \h </w:instrText>
          </w:r>
          <w:r>
            <w:fldChar w:fldCharType="separate"/>
          </w:r>
          <w:r>
            <w:t>10</w:t>
          </w:r>
          <w:r>
            <w:fldChar w:fldCharType="end"/>
          </w:r>
          <w:r>
            <w:fldChar w:fldCharType="end"/>
          </w:r>
        </w:p>
        <w:p w14:paraId="4F3B5175">
          <w:pPr>
            <w:pStyle w:val="9"/>
            <w:tabs>
              <w:tab w:val="right" w:leader="dot" w:pos="8834"/>
            </w:tabs>
            <w:rPr>
              <w:rFonts w:cstheme="minorBidi"/>
              <w:kern w:val="2"/>
              <w:sz w:val="21"/>
            </w:rPr>
          </w:pPr>
          <w:r>
            <w:fldChar w:fldCharType="begin"/>
          </w:r>
          <w:r>
            <w:instrText xml:space="preserve"> HYPERLINK \l "_Toc68703836" </w:instrText>
          </w:r>
          <w:r>
            <w:fldChar w:fldCharType="separate"/>
          </w:r>
          <w:r>
            <w:rPr>
              <w:rStyle w:val="13"/>
              <w:rFonts w:ascii="仿宋_GB2312" w:eastAsia="仿宋_GB2312"/>
            </w:rPr>
            <w:t>（二）评价结论</w:t>
          </w:r>
          <w:r>
            <w:tab/>
          </w:r>
          <w:r>
            <w:fldChar w:fldCharType="begin"/>
          </w:r>
          <w:r>
            <w:instrText xml:space="preserve"> PAGEREF _Toc68703836 \h </w:instrText>
          </w:r>
          <w:r>
            <w:fldChar w:fldCharType="separate"/>
          </w:r>
          <w:r>
            <w:t>11</w:t>
          </w:r>
          <w:r>
            <w:fldChar w:fldCharType="end"/>
          </w:r>
          <w:r>
            <w:fldChar w:fldCharType="end"/>
          </w:r>
        </w:p>
        <w:p w14:paraId="58D126B6">
          <w:pPr>
            <w:pStyle w:val="7"/>
            <w:tabs>
              <w:tab w:val="right" w:leader="dot" w:pos="8834"/>
            </w:tabs>
            <w:rPr>
              <w:rFonts w:cstheme="minorBidi"/>
              <w:kern w:val="2"/>
              <w:sz w:val="21"/>
            </w:rPr>
          </w:pPr>
          <w:r>
            <w:fldChar w:fldCharType="begin"/>
          </w:r>
          <w:r>
            <w:instrText xml:space="preserve"> HYPERLINK \l "_Toc68703837" </w:instrText>
          </w:r>
          <w:r>
            <w:fldChar w:fldCharType="separate"/>
          </w:r>
          <w:r>
            <w:rPr>
              <w:rStyle w:val="13"/>
              <w:rFonts w:ascii="宋体" w:hAnsi="宋体" w:eastAsia="宋体"/>
            </w:rPr>
            <w:t>四、绩效评价指标分析</w:t>
          </w:r>
          <w:r>
            <w:tab/>
          </w:r>
          <w:r>
            <w:fldChar w:fldCharType="begin"/>
          </w:r>
          <w:r>
            <w:instrText xml:space="preserve"> PAGEREF _Toc68703837 \h </w:instrText>
          </w:r>
          <w:r>
            <w:fldChar w:fldCharType="separate"/>
          </w:r>
          <w:r>
            <w:t>11</w:t>
          </w:r>
          <w:r>
            <w:fldChar w:fldCharType="end"/>
          </w:r>
          <w:r>
            <w:fldChar w:fldCharType="end"/>
          </w:r>
        </w:p>
        <w:p w14:paraId="46CF35EF">
          <w:pPr>
            <w:pStyle w:val="9"/>
            <w:tabs>
              <w:tab w:val="right" w:leader="dot" w:pos="8834"/>
            </w:tabs>
            <w:rPr>
              <w:rFonts w:cstheme="minorBidi"/>
              <w:kern w:val="2"/>
              <w:sz w:val="21"/>
            </w:rPr>
          </w:pPr>
          <w:r>
            <w:fldChar w:fldCharType="begin"/>
          </w:r>
          <w:r>
            <w:instrText xml:space="preserve"> HYPERLINK \l "_Toc68703838" </w:instrText>
          </w:r>
          <w:r>
            <w:fldChar w:fldCharType="separate"/>
          </w:r>
          <w:r>
            <w:rPr>
              <w:rStyle w:val="13"/>
              <w:rFonts w:ascii="仿宋_GB2312" w:eastAsia="仿宋_GB2312"/>
            </w:rPr>
            <w:t>（一）项目决策情况。</w:t>
          </w:r>
          <w:r>
            <w:tab/>
          </w:r>
          <w:r>
            <w:fldChar w:fldCharType="begin"/>
          </w:r>
          <w:r>
            <w:instrText xml:space="preserve"> PAGEREF _Toc68703838 \h </w:instrText>
          </w:r>
          <w:r>
            <w:fldChar w:fldCharType="separate"/>
          </w:r>
          <w:r>
            <w:t>11</w:t>
          </w:r>
          <w:r>
            <w:fldChar w:fldCharType="end"/>
          </w:r>
          <w:r>
            <w:fldChar w:fldCharType="end"/>
          </w:r>
        </w:p>
        <w:p w14:paraId="132A665F">
          <w:pPr>
            <w:pStyle w:val="9"/>
            <w:tabs>
              <w:tab w:val="right" w:leader="dot" w:pos="8834"/>
            </w:tabs>
            <w:rPr>
              <w:rFonts w:cstheme="minorBidi"/>
              <w:kern w:val="2"/>
              <w:sz w:val="21"/>
            </w:rPr>
          </w:pPr>
          <w:r>
            <w:fldChar w:fldCharType="begin"/>
          </w:r>
          <w:r>
            <w:instrText xml:space="preserve"> HYPERLINK \l "_Toc68703839" </w:instrText>
          </w:r>
          <w:r>
            <w:fldChar w:fldCharType="separate"/>
          </w:r>
          <w:r>
            <w:rPr>
              <w:rStyle w:val="13"/>
              <w:rFonts w:ascii="仿宋_GB2312" w:eastAsia="仿宋_GB2312"/>
            </w:rPr>
            <w:t>（二）项目过程情况。</w:t>
          </w:r>
          <w:r>
            <w:tab/>
          </w:r>
          <w:r>
            <w:fldChar w:fldCharType="begin"/>
          </w:r>
          <w:r>
            <w:instrText xml:space="preserve"> PAGEREF _Toc68703839 \h </w:instrText>
          </w:r>
          <w:r>
            <w:fldChar w:fldCharType="separate"/>
          </w:r>
          <w:r>
            <w:t>13</w:t>
          </w:r>
          <w:r>
            <w:fldChar w:fldCharType="end"/>
          </w:r>
          <w:r>
            <w:fldChar w:fldCharType="end"/>
          </w:r>
        </w:p>
        <w:p w14:paraId="51A1174D">
          <w:pPr>
            <w:pStyle w:val="9"/>
            <w:tabs>
              <w:tab w:val="right" w:leader="dot" w:pos="8834"/>
            </w:tabs>
            <w:rPr>
              <w:rFonts w:cstheme="minorBidi"/>
              <w:kern w:val="2"/>
              <w:sz w:val="21"/>
            </w:rPr>
          </w:pPr>
          <w:r>
            <w:fldChar w:fldCharType="begin"/>
          </w:r>
          <w:r>
            <w:instrText xml:space="preserve"> HYPERLINK \l "_Toc68703840" </w:instrText>
          </w:r>
          <w:r>
            <w:fldChar w:fldCharType="separate"/>
          </w:r>
          <w:r>
            <w:rPr>
              <w:rStyle w:val="13"/>
              <w:rFonts w:ascii="仿宋_GB2312" w:eastAsia="仿宋_GB2312"/>
            </w:rPr>
            <w:t>（三）项目产出情况。</w:t>
          </w:r>
          <w:r>
            <w:tab/>
          </w:r>
          <w:r>
            <w:fldChar w:fldCharType="begin"/>
          </w:r>
          <w:r>
            <w:instrText xml:space="preserve"> PAGEREF _Toc68703840 \h </w:instrText>
          </w:r>
          <w:r>
            <w:fldChar w:fldCharType="separate"/>
          </w:r>
          <w:r>
            <w:t>14</w:t>
          </w:r>
          <w:r>
            <w:fldChar w:fldCharType="end"/>
          </w:r>
          <w:r>
            <w:fldChar w:fldCharType="end"/>
          </w:r>
        </w:p>
        <w:p w14:paraId="7F71B909">
          <w:pPr>
            <w:pStyle w:val="9"/>
            <w:tabs>
              <w:tab w:val="right" w:leader="dot" w:pos="8834"/>
            </w:tabs>
            <w:rPr>
              <w:rFonts w:cstheme="minorBidi"/>
              <w:kern w:val="2"/>
              <w:sz w:val="21"/>
            </w:rPr>
          </w:pPr>
          <w:r>
            <w:fldChar w:fldCharType="begin"/>
          </w:r>
          <w:r>
            <w:instrText xml:space="preserve"> HYPERLINK \l "_Toc68703841" </w:instrText>
          </w:r>
          <w:r>
            <w:fldChar w:fldCharType="separate"/>
          </w:r>
          <w:r>
            <w:rPr>
              <w:rStyle w:val="13"/>
              <w:rFonts w:ascii="仿宋_GB2312" w:eastAsia="仿宋_GB2312"/>
            </w:rPr>
            <w:t>（四）项目效益情况。</w:t>
          </w:r>
          <w:r>
            <w:tab/>
          </w:r>
          <w:r>
            <w:fldChar w:fldCharType="begin"/>
          </w:r>
          <w:r>
            <w:instrText xml:space="preserve"> PAGEREF _Toc68703841 \h </w:instrText>
          </w:r>
          <w:r>
            <w:fldChar w:fldCharType="separate"/>
          </w:r>
          <w:r>
            <w:t>15</w:t>
          </w:r>
          <w:r>
            <w:fldChar w:fldCharType="end"/>
          </w:r>
          <w:r>
            <w:fldChar w:fldCharType="end"/>
          </w:r>
        </w:p>
        <w:p w14:paraId="08921D12">
          <w:pPr>
            <w:pStyle w:val="7"/>
            <w:tabs>
              <w:tab w:val="right" w:leader="dot" w:pos="8834"/>
            </w:tabs>
            <w:rPr>
              <w:rFonts w:cstheme="minorBidi"/>
              <w:kern w:val="2"/>
              <w:sz w:val="21"/>
            </w:rPr>
          </w:pPr>
          <w:r>
            <w:fldChar w:fldCharType="begin"/>
          </w:r>
          <w:r>
            <w:instrText xml:space="preserve"> HYPERLINK \l "_Toc68703842" </w:instrText>
          </w:r>
          <w:r>
            <w:fldChar w:fldCharType="separate"/>
          </w:r>
          <w:r>
            <w:rPr>
              <w:rStyle w:val="13"/>
              <w:rFonts w:ascii="宋体" w:hAnsi="宋体" w:eastAsia="宋体"/>
            </w:rPr>
            <w:t>五、主要经验及做法、存在的问题及原因分析</w:t>
          </w:r>
          <w:r>
            <w:tab/>
          </w:r>
          <w:r>
            <w:fldChar w:fldCharType="begin"/>
          </w:r>
          <w:r>
            <w:instrText xml:space="preserve"> PAGEREF _Toc68703842 \h </w:instrText>
          </w:r>
          <w:r>
            <w:fldChar w:fldCharType="separate"/>
          </w:r>
          <w:r>
            <w:t>15</w:t>
          </w:r>
          <w:r>
            <w:fldChar w:fldCharType="end"/>
          </w:r>
          <w:r>
            <w:fldChar w:fldCharType="end"/>
          </w:r>
        </w:p>
        <w:p w14:paraId="68765177">
          <w:pPr>
            <w:pStyle w:val="9"/>
            <w:tabs>
              <w:tab w:val="right" w:leader="dot" w:pos="8834"/>
            </w:tabs>
            <w:rPr>
              <w:rFonts w:cstheme="minorBidi"/>
              <w:kern w:val="2"/>
              <w:sz w:val="21"/>
            </w:rPr>
          </w:pPr>
          <w:r>
            <w:fldChar w:fldCharType="begin"/>
          </w:r>
          <w:r>
            <w:instrText xml:space="preserve"> HYPERLINK \l "_Toc68703843" </w:instrText>
          </w:r>
          <w:r>
            <w:fldChar w:fldCharType="separate"/>
          </w:r>
          <w:r>
            <w:rPr>
              <w:rStyle w:val="13"/>
              <w:rFonts w:ascii="仿宋_GB2312" w:eastAsia="仿宋_GB2312"/>
            </w:rPr>
            <w:t>（一）主要经验及做法</w:t>
          </w:r>
          <w:r>
            <w:tab/>
          </w:r>
          <w:r>
            <w:fldChar w:fldCharType="begin"/>
          </w:r>
          <w:r>
            <w:instrText xml:space="preserve"> PAGEREF _Toc68703843 \h </w:instrText>
          </w:r>
          <w:r>
            <w:fldChar w:fldCharType="separate"/>
          </w:r>
          <w:r>
            <w:t>15</w:t>
          </w:r>
          <w:r>
            <w:fldChar w:fldCharType="end"/>
          </w:r>
          <w:r>
            <w:fldChar w:fldCharType="end"/>
          </w:r>
        </w:p>
        <w:p w14:paraId="07165574">
          <w:pPr>
            <w:pStyle w:val="9"/>
            <w:tabs>
              <w:tab w:val="right" w:leader="dot" w:pos="8834"/>
            </w:tabs>
            <w:rPr>
              <w:rFonts w:cstheme="minorBidi"/>
              <w:kern w:val="2"/>
              <w:sz w:val="21"/>
            </w:rPr>
          </w:pPr>
          <w:r>
            <w:fldChar w:fldCharType="begin"/>
          </w:r>
          <w:r>
            <w:instrText xml:space="preserve"> HYPERLINK \l "_Toc68703844" </w:instrText>
          </w:r>
          <w:r>
            <w:fldChar w:fldCharType="separate"/>
          </w:r>
          <w:r>
            <w:rPr>
              <w:rStyle w:val="13"/>
              <w:rFonts w:ascii="仿宋_GB2312" w:eastAsia="仿宋_GB2312"/>
            </w:rPr>
            <w:t>（二）存在的问题及原因分析</w:t>
          </w:r>
          <w:r>
            <w:tab/>
          </w:r>
          <w:r>
            <w:fldChar w:fldCharType="begin"/>
          </w:r>
          <w:r>
            <w:instrText xml:space="preserve"> PAGEREF _Toc68703844 \h </w:instrText>
          </w:r>
          <w:r>
            <w:fldChar w:fldCharType="separate"/>
          </w:r>
          <w:r>
            <w:t>15</w:t>
          </w:r>
          <w:r>
            <w:fldChar w:fldCharType="end"/>
          </w:r>
          <w:r>
            <w:fldChar w:fldCharType="end"/>
          </w:r>
        </w:p>
        <w:p w14:paraId="43E69411">
          <w:pPr>
            <w:pStyle w:val="7"/>
            <w:tabs>
              <w:tab w:val="right" w:leader="dot" w:pos="8834"/>
            </w:tabs>
            <w:rPr>
              <w:rFonts w:cstheme="minorBidi"/>
              <w:kern w:val="2"/>
              <w:sz w:val="21"/>
            </w:rPr>
          </w:pPr>
          <w:r>
            <w:fldChar w:fldCharType="begin"/>
          </w:r>
          <w:r>
            <w:instrText xml:space="preserve"> HYPERLINK \l "_Toc68703845" </w:instrText>
          </w:r>
          <w:r>
            <w:fldChar w:fldCharType="separate"/>
          </w:r>
          <w:r>
            <w:rPr>
              <w:rStyle w:val="13"/>
              <w:rFonts w:ascii="宋体" w:hAnsi="宋体" w:eastAsia="宋体"/>
            </w:rPr>
            <w:t>六、有关建议</w:t>
          </w:r>
          <w:r>
            <w:tab/>
          </w:r>
          <w:r>
            <w:fldChar w:fldCharType="begin"/>
          </w:r>
          <w:r>
            <w:instrText xml:space="preserve"> PAGEREF _Toc68703845 \h </w:instrText>
          </w:r>
          <w:r>
            <w:fldChar w:fldCharType="separate"/>
          </w:r>
          <w:r>
            <w:t>16</w:t>
          </w:r>
          <w:r>
            <w:fldChar w:fldCharType="end"/>
          </w:r>
          <w:r>
            <w:fldChar w:fldCharType="end"/>
          </w:r>
        </w:p>
        <w:p w14:paraId="6D7D7065">
          <w:pPr>
            <w:pStyle w:val="7"/>
            <w:tabs>
              <w:tab w:val="right" w:leader="dot" w:pos="8834"/>
            </w:tabs>
            <w:rPr>
              <w:rFonts w:cstheme="minorBidi"/>
              <w:kern w:val="2"/>
              <w:sz w:val="21"/>
            </w:rPr>
          </w:pPr>
          <w:r>
            <w:fldChar w:fldCharType="begin"/>
          </w:r>
          <w:r>
            <w:instrText xml:space="preserve"> HYPERLINK \l "_Toc68703846" </w:instrText>
          </w:r>
          <w:r>
            <w:fldChar w:fldCharType="separate"/>
          </w:r>
          <w:r>
            <w:rPr>
              <w:rStyle w:val="13"/>
              <w:rFonts w:ascii="宋体" w:hAnsi="宋体" w:eastAsia="宋体"/>
            </w:rPr>
            <w:t>七、其他需要说明的问题</w:t>
          </w:r>
          <w:r>
            <w:tab/>
          </w:r>
          <w:r>
            <w:fldChar w:fldCharType="begin"/>
          </w:r>
          <w:r>
            <w:instrText xml:space="preserve"> PAGEREF _Toc68703846 \h </w:instrText>
          </w:r>
          <w:r>
            <w:fldChar w:fldCharType="separate"/>
          </w:r>
          <w:r>
            <w:t>16</w:t>
          </w:r>
          <w:r>
            <w:fldChar w:fldCharType="end"/>
          </w:r>
          <w:r>
            <w:fldChar w:fldCharType="end"/>
          </w:r>
        </w:p>
        <w:p w14:paraId="1973F309">
          <w:r>
            <w:rPr>
              <w:b/>
              <w:bCs/>
              <w:lang w:val="zh-CN"/>
            </w:rPr>
            <w:fldChar w:fldCharType="end"/>
          </w:r>
        </w:p>
      </w:sdtContent>
    </w:sdt>
    <w:p w14:paraId="111F4463">
      <w:pPr>
        <w:widowControl/>
        <w:jc w:val="left"/>
        <w:rPr>
          <w:rFonts w:ascii="Arial" w:hAnsi="Arial" w:eastAsia="宋体" w:cs="Arial"/>
          <w:b/>
          <w:bCs/>
          <w:sz w:val="36"/>
          <w:szCs w:val="36"/>
        </w:rPr>
      </w:pPr>
      <w:r>
        <w:rPr>
          <w:rFonts w:ascii="宋体" w:hAnsi="宋体" w:eastAsia="宋体" w:cs="Arial"/>
          <w:b/>
          <w:bCs/>
          <w:sz w:val="36"/>
          <w:szCs w:val="36"/>
        </w:rPr>
        <w:br w:type="page"/>
      </w:r>
      <w:r>
        <w:rPr>
          <w:rFonts w:hint="eastAsia" w:ascii="宋体" w:hAnsi="宋体" w:eastAsia="宋体" w:cs="Arial"/>
          <w:b/>
          <w:bCs/>
          <w:sz w:val="36"/>
          <w:szCs w:val="36"/>
          <w:lang w:val="en-US" w:eastAsia="zh-CN"/>
        </w:rPr>
        <w:t xml:space="preserve">               </w:t>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3AEB1F35">
      <w:pPr>
        <w:jc w:val="center"/>
        <w:rPr>
          <w:rFonts w:ascii="仿宋_GB2312"/>
        </w:rPr>
      </w:pPr>
    </w:p>
    <w:p w14:paraId="7B57BEF0">
      <w:pPr>
        <w:jc w:val="center"/>
        <w:rPr>
          <w:rFonts w:ascii="仿宋_GB2312"/>
          <w:szCs w:val="30"/>
        </w:rPr>
      </w:pPr>
    </w:p>
    <w:p w14:paraId="34B42FD0">
      <w:pPr>
        <w:pStyle w:val="3"/>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140659A1">
      <w:pPr>
        <w:pStyle w:val="4"/>
        <w:spacing w:line="360" w:lineRule="auto"/>
        <w:rPr>
          <w:rFonts w:ascii="仿宋_GB2312" w:eastAsia="仿宋_GB2312"/>
          <w:b w:val="0"/>
          <w:bCs w:val="0"/>
        </w:rPr>
      </w:pPr>
      <w:bookmarkStart w:id="1" w:name="_Toc68703828"/>
      <w:r>
        <w:rPr>
          <w:rFonts w:hint="eastAsia" w:ascii="仿宋_GB2312" w:eastAsia="仿宋_GB2312"/>
          <w:b w:val="0"/>
          <w:bCs w:val="0"/>
        </w:rPr>
        <w:t>（一）项目概况。</w:t>
      </w:r>
      <w:bookmarkEnd w:id="1"/>
    </w:p>
    <w:p w14:paraId="11D37D31">
      <w:pPr>
        <w:spacing w:line="540" w:lineRule="exact"/>
        <w:ind w:firstLine="600" w:firstLineChars="200"/>
        <w:rPr>
          <w:rFonts w:hint="eastAsia" w:ascii="仿宋_GB2312"/>
        </w:rPr>
      </w:pPr>
      <w:r>
        <w:rPr>
          <w:rFonts w:hint="eastAsia" w:ascii="仿宋_GB2312"/>
        </w:rPr>
        <w:t>1、项目背景</w:t>
      </w:r>
    </w:p>
    <w:p w14:paraId="35D84CA7">
      <w:p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随着社会的不断发展，城市化进程的加速，人口数量的增加，居民需求多元化等因素，政府有效转变自身职能，提高为民服务水平，更好的全面履行职能，构建服务型政府，行政服务中心的建设日益成为城市建设待解决的问题，行政服务中心是政府为居民提供多种公共服务的重要场所，便于居民办事、咨询、查询和交流互动。因此，行政服务中心在基础建设的基础上，需要购置一定量的信息化设备，推进信息化建设，提高行政服务水平和品质，</w:t>
      </w:r>
    </w:p>
    <w:p w14:paraId="6292546F">
      <w:pPr>
        <w:spacing w:line="360" w:lineRule="auto"/>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14:paraId="58F8586E">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主要内容：购置信息化设备</w:t>
      </w:r>
      <w:r>
        <w:rPr>
          <w:rFonts w:hint="eastAsia" w:ascii="仿宋" w:hAnsi="仿宋" w:eastAsia="仿宋" w:cs="仿宋"/>
          <w:sz w:val="32"/>
          <w:szCs w:val="32"/>
          <w:lang w:val="en-US" w:eastAsia="zh-CN"/>
        </w:rPr>
        <w:t>40套，用于信息化办公，购置资金40万元，该项购置工作已经完工，资金支付率100%，大幅度提升了行政服务质量和服务效率。</w:t>
      </w:r>
    </w:p>
    <w:p w14:paraId="6133A212">
      <w:p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实施情况：完成行政服务中心</w:t>
      </w:r>
      <w:r>
        <w:rPr>
          <w:rFonts w:hint="eastAsia" w:ascii="仿宋" w:hAnsi="仿宋" w:eastAsia="仿宋" w:cs="仿宋"/>
          <w:sz w:val="32"/>
          <w:szCs w:val="32"/>
          <w:lang w:val="en-US" w:eastAsia="zh-CN"/>
        </w:rPr>
        <w:t>40套</w:t>
      </w:r>
      <w:r>
        <w:rPr>
          <w:rFonts w:hint="eastAsia" w:ascii="仿宋" w:hAnsi="仿宋" w:eastAsia="仿宋" w:cs="仿宋"/>
          <w:sz w:val="32"/>
          <w:szCs w:val="32"/>
          <w:lang w:eastAsia="zh-CN"/>
        </w:rPr>
        <w:t>信息化设备采购工作</w:t>
      </w:r>
      <w:r>
        <w:rPr>
          <w:rFonts w:hint="eastAsia" w:ascii="仿宋" w:hAnsi="仿宋" w:eastAsia="仿宋" w:cs="仿宋"/>
          <w:sz w:val="32"/>
          <w:szCs w:val="32"/>
          <w:lang w:val="en-US" w:eastAsia="zh-CN"/>
        </w:rPr>
        <w:t>，用于信息化办公，大幅度提升了行政服务质量和服务效率。</w:t>
      </w:r>
    </w:p>
    <w:p w14:paraId="48414474">
      <w:pPr>
        <w:spacing w:line="360" w:lineRule="auto"/>
        <w:ind w:firstLine="602" w:firstLineChars="200"/>
        <w:rPr>
          <w:rFonts w:ascii="仿宋_GB2312"/>
          <w:b/>
          <w:bCs/>
        </w:rPr>
      </w:pPr>
      <w:r>
        <w:rPr>
          <w:rFonts w:hint="eastAsia" w:ascii="仿宋_GB2312"/>
          <w:b/>
          <w:bCs/>
          <w:lang w:val="en-US" w:eastAsia="zh-CN"/>
        </w:rPr>
        <w:t>3</w:t>
      </w:r>
      <w:r>
        <w:rPr>
          <w:rFonts w:hint="eastAsia" w:ascii="仿宋_GB2312"/>
          <w:b/>
          <w:bCs/>
        </w:rPr>
        <w:t>、资金投入和使用情况</w:t>
      </w:r>
    </w:p>
    <w:p w14:paraId="277CF2E7">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资金投入情况：该项目年初预算数</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万元，全年预算数</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万元，实际总投入</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万元，该项目资金已全部落实到位。</w:t>
      </w:r>
    </w:p>
    <w:p w14:paraId="4E7C2BE1">
      <w:p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资金使用情况：该项目年初预算数</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万元，全年预算数</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万元，全年执行数</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万元，预算执行率为</w:t>
      </w:r>
      <w:r>
        <w:rPr>
          <w:rFonts w:hint="eastAsia" w:ascii="仿宋" w:hAnsi="仿宋" w:eastAsia="仿宋" w:cs="仿宋"/>
          <w:sz w:val="32"/>
          <w:szCs w:val="32"/>
          <w:lang w:val="en-US" w:eastAsia="zh-CN"/>
        </w:rPr>
        <w:t>100</w:t>
      </w:r>
      <w:r>
        <w:rPr>
          <w:rFonts w:hint="eastAsia" w:ascii="仿宋" w:hAnsi="仿宋" w:eastAsia="仿宋" w:cs="仿宋"/>
          <w:sz w:val="32"/>
          <w:szCs w:val="32"/>
          <w:lang w:eastAsia="zh-CN"/>
        </w:rPr>
        <w:t>%，用于行政服务中心信息化设备购置：</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万元，实际支付</w:t>
      </w:r>
      <w:r>
        <w:rPr>
          <w:rFonts w:hint="eastAsia" w:ascii="仿宋" w:hAnsi="仿宋" w:eastAsia="仿宋" w:cs="仿宋"/>
          <w:sz w:val="32"/>
          <w:szCs w:val="32"/>
          <w:lang w:val="en-US" w:eastAsia="zh-CN"/>
        </w:rPr>
        <w:t>40万元，支付完成率100%，预算控制率100%。</w:t>
      </w:r>
    </w:p>
    <w:p w14:paraId="114AFA8F">
      <w:pPr>
        <w:pStyle w:val="4"/>
        <w:spacing w:line="360" w:lineRule="auto"/>
        <w:rPr>
          <w:rFonts w:hint="eastAsia" w:ascii="仿宋_GB2312"/>
          <w:lang w:val="en-US" w:eastAsia="zh-CN"/>
        </w:rPr>
      </w:pPr>
      <w:bookmarkStart w:id="2" w:name="_Toc68703829"/>
      <w:r>
        <w:rPr>
          <w:rFonts w:hint="eastAsia" w:ascii="仿宋_GB2312" w:eastAsia="仿宋_GB2312"/>
          <w:b w:val="0"/>
          <w:bCs w:val="0"/>
        </w:rPr>
        <w:t>（二）项目绩效目标。</w:t>
      </w:r>
      <w:bookmarkEnd w:id="2"/>
    </w:p>
    <w:p w14:paraId="7A2EBBBC">
      <w:p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总体目标：根据行政服务中心办公需要，购置信息化办公设备一批,大幅度提升了行政服务质量和服务效率。</w:t>
      </w:r>
    </w:p>
    <w:p w14:paraId="51486241">
      <w:p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阶段性目标：2023年4月完成行政服务中心设备采购并完成设备款支付，2023年5月设备验收并安装完毕，投入使用，大幅度提升了行政服务质量和服务效率。</w:t>
      </w:r>
    </w:p>
    <w:p w14:paraId="584D19C6">
      <w:pPr>
        <w:pStyle w:val="3"/>
        <w:spacing w:line="360" w:lineRule="auto"/>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2D7EE056">
      <w:pPr>
        <w:pStyle w:val="4"/>
        <w:spacing w:line="360" w:lineRule="auto"/>
        <w:ind w:firstLine="320" w:firstLineChars="100"/>
        <w:rPr>
          <w:rFonts w:ascii="仿宋_GB2312" w:eastAsia="仿宋_GB2312"/>
          <w:b w:val="0"/>
          <w:bCs w:val="0"/>
        </w:rPr>
      </w:pPr>
      <w:bookmarkStart w:id="4" w:name="_Toc68703831"/>
      <w:r>
        <w:rPr>
          <w:rFonts w:hint="eastAsia" w:ascii="仿宋_GB2312" w:eastAsia="仿宋_GB2312"/>
          <w:b w:val="0"/>
          <w:bCs w:val="0"/>
        </w:rPr>
        <w:t>（一）绩效评价目的、对象和范围。</w:t>
      </w:r>
      <w:bookmarkEnd w:id="4"/>
    </w:p>
    <w:p w14:paraId="2FF4CCD8">
      <w:pPr>
        <w:spacing w:line="360" w:lineRule="auto"/>
        <w:ind w:firstLine="602" w:firstLineChars="200"/>
        <w:rPr>
          <w:b/>
          <w:bCs/>
        </w:rPr>
      </w:pPr>
      <w:r>
        <w:rPr>
          <w:rFonts w:hint="eastAsia"/>
          <w:b/>
          <w:bCs/>
        </w:rPr>
        <w:t>1、绩效评价目的：</w:t>
      </w:r>
    </w:p>
    <w:p w14:paraId="776C01B2">
      <w:pPr>
        <w:spacing w:line="58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rPr>
        <w:t>绩效评价旨在通过评价改善预算部门的财政支出管理，优化资源配置及提高公共服务水平。运用科学、规范的绩效评价方法，按照焉耆县财政局的相关要求，对项目进行科学评价，购置资金项目预算编制合理性、资金使用合规性、项目管理的规范性、项目目标的实现情况、服务对象的满意度等，通过本次绩效评价来总结经验和教训，促进项目成果转化和应用，为今后类似项目的长效管理，提供可行性参考建议。从资金的角度提出有针对性的建议，提高对项目资金的有效利用度，</w:t>
      </w:r>
      <w:r>
        <w:rPr>
          <w:rFonts w:hint="eastAsia" w:ascii="仿宋" w:hAnsi="仿宋" w:eastAsia="仿宋" w:cs="仿宋"/>
          <w:sz w:val="32"/>
          <w:szCs w:val="32"/>
          <w:lang w:eastAsia="zh-CN"/>
        </w:rPr>
        <w:t>推进信息化建设，提高行政服务水平和品质，</w:t>
      </w:r>
      <w:r>
        <w:rPr>
          <w:rFonts w:hint="eastAsia" w:ascii="仿宋" w:hAnsi="仿宋" w:eastAsia="仿宋" w:cs="仿宋"/>
          <w:sz w:val="32"/>
          <w:szCs w:val="32"/>
          <w:lang w:val="en-US" w:eastAsia="zh-CN"/>
        </w:rPr>
        <w:t>大幅度提升了行政服务质量和服务效率。</w:t>
      </w:r>
    </w:p>
    <w:p w14:paraId="72CCB7E1">
      <w:pPr>
        <w:spacing w:line="58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2、绩效评价对象：</w:t>
      </w:r>
    </w:p>
    <w:p w14:paraId="43A5E98A">
      <w:pPr>
        <w:spacing w:line="58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eastAsia="zh-CN"/>
        </w:rPr>
        <w:t>绩效评价对象为：政务服务中心购置信息化设备。</w:t>
      </w:r>
    </w:p>
    <w:p w14:paraId="15BAF510">
      <w:pPr>
        <w:spacing w:line="58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3、绩效评价范围：</w:t>
      </w:r>
    </w:p>
    <w:p w14:paraId="0EC0E64B">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本次评价从项目决策（包括绩效目标、决策过程）、项目管理（包括项目资金、项目实施）、项目产出（包括项目产出数量、产出质量、产出时效和产出成本）项目效益四个维度进行</w:t>
      </w:r>
      <w:r>
        <w:rPr>
          <w:rFonts w:hint="eastAsia" w:ascii="仿宋" w:hAnsi="仿宋" w:eastAsia="仿宋" w:cs="仿宋"/>
          <w:sz w:val="32"/>
          <w:szCs w:val="32"/>
          <w:lang w:eastAsia="zh-CN"/>
        </w:rPr>
        <w:t>政务服务中心购置信息化设备</w:t>
      </w:r>
      <w:r>
        <w:rPr>
          <w:rFonts w:hint="eastAsia" w:ascii="仿宋" w:hAnsi="仿宋" w:eastAsia="仿宋" w:cs="仿宋"/>
          <w:sz w:val="32"/>
          <w:szCs w:val="32"/>
        </w:rPr>
        <w:t>评价，评价核心为专项资金的支出完成情况和效果。</w:t>
      </w:r>
    </w:p>
    <w:p w14:paraId="52688CDD">
      <w:pPr>
        <w:pStyle w:val="4"/>
        <w:spacing w:line="360" w:lineRule="auto"/>
        <w:ind w:firstLine="320" w:firstLineChars="100"/>
        <w:rPr>
          <w:rFonts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14:paraId="758826BC">
      <w:pPr>
        <w:spacing w:line="360" w:lineRule="auto"/>
        <w:ind w:firstLine="600" w:firstLineChars="200"/>
        <w:rPr>
          <w:highlight w:val="none"/>
        </w:rPr>
      </w:pPr>
      <w:r>
        <w:rPr>
          <w:rFonts w:hint="eastAsia"/>
          <w:highlight w:val="none"/>
        </w:rPr>
        <w:t>1、绩效评价原则</w:t>
      </w:r>
    </w:p>
    <w:p w14:paraId="3A796DC4">
      <w:pPr>
        <w:spacing w:line="360" w:lineRule="auto"/>
        <w:ind w:firstLine="600" w:firstLineChars="200"/>
        <w:rPr>
          <w:rFonts w:hint="eastAsia"/>
          <w:color w:val="auto"/>
        </w:rPr>
      </w:pPr>
      <w:r>
        <w:rPr>
          <w:rFonts w:hint="eastAsia"/>
          <w:color w:val="auto"/>
        </w:rPr>
        <w:t>（1）科学公正。</w:t>
      </w:r>
      <w:r>
        <w:rPr>
          <w:rFonts w:hint="eastAsia" w:ascii="仿宋_GB2312" w:eastAsia="仿宋_GB2312"/>
          <w:b w:val="0"/>
          <w:bCs w:val="0"/>
          <w:color w:val="auto"/>
        </w:rPr>
        <w:t>年初我单位下发</w:t>
      </w:r>
      <w:r>
        <w:rPr>
          <w:rFonts w:hint="eastAsia" w:ascii="仿宋" w:hAnsi="仿宋" w:eastAsia="仿宋" w:cs="仿宋"/>
          <w:sz w:val="32"/>
          <w:szCs w:val="32"/>
          <w:lang w:eastAsia="zh-CN"/>
        </w:rPr>
        <w:t>政务服务中心购置信息化设备</w:t>
      </w:r>
      <w:r>
        <w:rPr>
          <w:rFonts w:hint="eastAsia" w:ascii="仿宋_GB2312"/>
          <w:color w:val="auto"/>
          <w:lang w:eastAsia="zh-CN"/>
        </w:rPr>
        <w:t>资金</w:t>
      </w:r>
      <w:r>
        <w:rPr>
          <w:rFonts w:hint="eastAsia" w:ascii="仿宋_GB2312" w:eastAsia="仿宋_GB2312"/>
          <w:b w:val="0"/>
          <w:bCs w:val="0"/>
          <w:color w:val="auto"/>
        </w:rPr>
        <w:t>，进行工作分工、任务分配，资金落实，完成时限提出具体要求，科学合理设置绩效目标，遵守《会计法》、《预算法》、《行政单位财务规则》等法律和有关财政财务规章，综合运用对比</w:t>
      </w:r>
      <w:r>
        <w:rPr>
          <w:rFonts w:hint="eastAsia" w:ascii="仿宋_GB2312"/>
          <w:bCs/>
          <w:color w:val="auto"/>
          <w:sz w:val="32"/>
          <w:szCs w:val="32"/>
        </w:rPr>
        <w:t>分析和单位各部门负责人评议等方法进行评价，确保评价过程及结果客观、公正。</w:t>
      </w:r>
    </w:p>
    <w:p w14:paraId="42BC2347">
      <w:pPr>
        <w:spacing w:line="360" w:lineRule="auto"/>
        <w:ind w:firstLine="600" w:firstLineChars="200"/>
        <w:rPr>
          <w:rFonts w:hint="eastAsia"/>
          <w:color w:val="auto"/>
        </w:rPr>
      </w:pPr>
      <w:r>
        <w:rPr>
          <w:rFonts w:hint="eastAsia"/>
          <w:color w:val="auto"/>
        </w:rPr>
        <w:t>（2）统筹兼顾。本次由单位主要领导负责召集各项目主管人员及项目执行部门召开项目自评会议，根据规范程序布置工作任务，统一自评标准，制定了项目绩效自评方案，分工明确，责任到人，确保绩效评价工作扎实、开展。</w:t>
      </w:r>
    </w:p>
    <w:p w14:paraId="078CB8B4">
      <w:pPr>
        <w:spacing w:line="360" w:lineRule="auto"/>
        <w:ind w:firstLine="600" w:firstLineChars="200"/>
        <w:rPr>
          <w:rFonts w:hint="eastAsia"/>
          <w:color w:val="auto"/>
        </w:rPr>
      </w:pPr>
      <w:r>
        <w:rPr>
          <w:rFonts w:hint="eastAsia"/>
          <w:color w:val="auto"/>
        </w:rPr>
        <w:t>（3）激励约束。绩效评价结果应与资金分配挂钩，建立健全评价结果与与财政预算资金分配挂钩，并作为改进管理、完善政策的重要依据，向上一年度绩效评价考核优秀的部门倾斜。</w:t>
      </w:r>
    </w:p>
    <w:p w14:paraId="6ABB0B62">
      <w:pPr>
        <w:spacing w:line="360" w:lineRule="auto"/>
        <w:ind w:firstLine="600" w:firstLineChars="200"/>
        <w:rPr>
          <w:rFonts w:hint="eastAsia"/>
          <w:color w:val="auto"/>
        </w:rPr>
      </w:pPr>
      <w:r>
        <w:rPr>
          <w:rFonts w:hint="eastAsia"/>
          <w:color w:val="auto"/>
        </w:rP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14:paraId="3B7076C3">
      <w:pPr>
        <w:spacing w:line="360" w:lineRule="auto"/>
        <w:ind w:firstLine="900" w:firstLineChars="300"/>
      </w:pPr>
      <w:r>
        <w:rPr>
          <w:rFonts w:hint="eastAsia"/>
        </w:rPr>
        <w:t>2、评价指标体系（附表说明）</w:t>
      </w:r>
    </w:p>
    <w:p w14:paraId="52FE9990">
      <w:pPr>
        <w:pStyle w:val="4"/>
        <w:spacing w:before="0" w:after="0" w:line="240" w:lineRule="auto"/>
        <w:jc w:val="center"/>
        <w:rPr>
          <w:rFonts w:hint="eastAsia" w:ascii="Times New Roman" w:hAnsi="Times New Roman" w:eastAsia="仿宋_GB2312" w:cs="Times New Roman"/>
          <w:b w:val="0"/>
          <w:bCs w:val="0"/>
          <w:sz w:val="30"/>
          <w:szCs w:val="24"/>
          <w:highlight w:val="yellow"/>
          <w:lang w:eastAsia="zh-CN"/>
        </w:rPr>
      </w:pPr>
    </w:p>
    <w:p w14:paraId="739E9B50">
      <w:pPr>
        <w:pStyle w:val="4"/>
        <w:spacing w:before="0" w:after="0" w:line="240" w:lineRule="auto"/>
        <w:jc w:val="center"/>
        <w:rPr>
          <w:rFonts w:ascii="Times New Roman" w:hAnsi="Times New Roman" w:eastAsia="仿宋_GB2312" w:cs="Times New Roman"/>
          <w:b w:val="0"/>
          <w:bCs w:val="0"/>
          <w:sz w:val="30"/>
          <w:szCs w:val="24"/>
          <w:highlight w:val="none"/>
        </w:rPr>
      </w:pPr>
      <w:r>
        <w:rPr>
          <w:rFonts w:hint="eastAsia" w:ascii="Times New Roman" w:hAnsi="Times New Roman" w:eastAsia="仿宋_GB2312" w:cs="Times New Roman"/>
          <w:b w:val="0"/>
          <w:bCs w:val="0"/>
          <w:sz w:val="30"/>
          <w:szCs w:val="24"/>
          <w:highlight w:val="none"/>
          <w:lang w:eastAsia="zh-CN"/>
        </w:rPr>
        <w:t>政务服务中心购置信息化设备</w:t>
      </w:r>
      <w:r>
        <w:rPr>
          <w:rFonts w:hint="eastAsia" w:ascii="Times New Roman" w:hAnsi="Times New Roman" w:eastAsia="仿宋_GB2312" w:cs="Times New Roman"/>
          <w:b w:val="0"/>
          <w:bCs w:val="0"/>
          <w:sz w:val="30"/>
          <w:szCs w:val="24"/>
          <w:highlight w:val="none"/>
        </w:rPr>
        <w:t>项目支出绩效评价指标体系</w:t>
      </w:r>
    </w:p>
    <w:tbl>
      <w:tblPr>
        <w:tblStyle w:val="11"/>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14:paraId="30B84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14:paraId="4E9A850A">
            <w:pPr>
              <w:widowControl/>
              <w:spacing w:line="0" w:lineRule="atLeast"/>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478" w:type="dxa"/>
            <w:shd w:val="clear" w:color="auto" w:fill="FFFFFF"/>
            <w:vAlign w:val="center"/>
          </w:tcPr>
          <w:p w14:paraId="7DB021EB">
            <w:pPr>
              <w:widowControl/>
              <w:spacing w:line="0" w:lineRule="atLeast"/>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875" w:type="dxa"/>
            <w:tcBorders>
              <w:right w:val="single" w:color="auto" w:sz="4" w:space="0"/>
            </w:tcBorders>
            <w:shd w:val="clear" w:color="auto" w:fill="FFFFFF"/>
            <w:vAlign w:val="center"/>
          </w:tcPr>
          <w:p w14:paraId="5DC2C741">
            <w:pPr>
              <w:widowControl/>
              <w:spacing w:line="0" w:lineRule="atLeast"/>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3885" w:type="dxa"/>
            <w:tcBorders>
              <w:right w:val="single" w:color="auto" w:sz="4" w:space="0"/>
            </w:tcBorders>
            <w:shd w:val="clear" w:color="auto" w:fill="FFFFFF"/>
          </w:tcPr>
          <w:p w14:paraId="323DB20E">
            <w:pPr>
              <w:widowControl/>
              <w:spacing w:line="600" w:lineRule="auto"/>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990" w:type="dxa"/>
            <w:tcBorders>
              <w:left w:val="single" w:color="auto" w:sz="4" w:space="0"/>
            </w:tcBorders>
            <w:shd w:val="clear" w:color="auto" w:fill="FFFFFF"/>
          </w:tcPr>
          <w:p w14:paraId="1D15A155">
            <w:pPr>
              <w:widowControl/>
              <w:spacing w:line="600" w:lineRule="auto"/>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分值</w:t>
            </w:r>
          </w:p>
        </w:tc>
        <w:tc>
          <w:tcPr>
            <w:tcW w:w="874" w:type="dxa"/>
            <w:shd w:val="clear" w:color="auto" w:fill="FFFFFF"/>
          </w:tcPr>
          <w:p w14:paraId="1DF14A5F">
            <w:pPr>
              <w:widowControl/>
              <w:spacing w:line="600" w:lineRule="auto"/>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得分</w:t>
            </w:r>
          </w:p>
        </w:tc>
      </w:tr>
      <w:tr w14:paraId="0421E1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14:paraId="2E8F8C8D">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决策</w:t>
            </w:r>
          </w:p>
        </w:tc>
        <w:tc>
          <w:tcPr>
            <w:tcW w:w="1478" w:type="dxa"/>
            <w:vMerge w:val="restart"/>
            <w:shd w:val="clear" w:color="auto" w:fill="FFFFFF"/>
            <w:vAlign w:val="center"/>
          </w:tcPr>
          <w:p w14:paraId="237B77DF">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项目立项　</w:t>
            </w:r>
          </w:p>
        </w:tc>
        <w:tc>
          <w:tcPr>
            <w:tcW w:w="1875" w:type="dxa"/>
            <w:tcBorders>
              <w:right w:val="single" w:color="auto" w:sz="4" w:space="0"/>
            </w:tcBorders>
            <w:shd w:val="clear" w:color="auto" w:fill="FFFFFF"/>
            <w:vAlign w:val="center"/>
          </w:tcPr>
          <w:p w14:paraId="7F422BFD">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立项依据</w:t>
            </w:r>
          </w:p>
          <w:p w14:paraId="6ABB5870">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充分性</w:t>
            </w:r>
          </w:p>
        </w:tc>
        <w:tc>
          <w:tcPr>
            <w:tcW w:w="3885" w:type="dxa"/>
            <w:tcBorders>
              <w:right w:val="single" w:color="auto" w:sz="4" w:space="0"/>
            </w:tcBorders>
            <w:shd w:val="clear" w:color="auto" w:fill="FFFFFF"/>
            <w:vAlign w:val="center"/>
          </w:tcPr>
          <w:p w14:paraId="707CB275">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14:paraId="30191636">
            <w:pPr>
              <w:spacing w:line="600" w:lineRule="auto"/>
              <w:jc w:val="center"/>
              <w:rPr>
                <w:rFonts w:hint="eastAsia" w:eastAsia="仿宋_GB2312"/>
                <w:highlight w:val="none"/>
                <w:lang w:val="en-US" w:eastAsia="zh-CN"/>
              </w:rPr>
            </w:pPr>
            <w:r>
              <w:rPr>
                <w:rFonts w:hint="eastAsia"/>
                <w:highlight w:val="none"/>
                <w:lang w:val="en-US" w:eastAsia="zh-CN"/>
              </w:rPr>
              <w:t>5</w:t>
            </w:r>
          </w:p>
        </w:tc>
        <w:tc>
          <w:tcPr>
            <w:tcW w:w="874" w:type="dxa"/>
            <w:tcBorders>
              <w:bottom w:val="single" w:color="auto" w:sz="4" w:space="0"/>
            </w:tcBorders>
            <w:shd w:val="clear" w:color="auto" w:fill="FFFFFF"/>
          </w:tcPr>
          <w:p w14:paraId="0E34343D">
            <w:pPr>
              <w:spacing w:line="600" w:lineRule="auto"/>
              <w:jc w:val="center"/>
              <w:rPr>
                <w:rFonts w:hint="eastAsia" w:eastAsia="仿宋_GB2312"/>
                <w:highlight w:val="none"/>
                <w:lang w:val="en-US" w:eastAsia="zh-CN"/>
              </w:rPr>
            </w:pPr>
            <w:r>
              <w:rPr>
                <w:rFonts w:hint="eastAsia"/>
                <w:highlight w:val="none"/>
                <w:lang w:val="en-US" w:eastAsia="zh-CN"/>
              </w:rPr>
              <w:t>5</w:t>
            </w:r>
          </w:p>
        </w:tc>
      </w:tr>
      <w:tr w14:paraId="7696F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59307FE0">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5B994E82">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44D3378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立项程序</w:t>
            </w:r>
          </w:p>
          <w:p w14:paraId="2D397B5A">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规范性</w:t>
            </w:r>
          </w:p>
        </w:tc>
        <w:tc>
          <w:tcPr>
            <w:tcW w:w="3885" w:type="dxa"/>
            <w:tcBorders>
              <w:right w:val="single" w:color="auto" w:sz="4" w:space="0"/>
            </w:tcBorders>
            <w:shd w:val="clear" w:color="auto" w:fill="FFFFFF"/>
            <w:vAlign w:val="center"/>
          </w:tcPr>
          <w:p w14:paraId="6CD2502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项目申请、设立过程是否符合相关要求，用以反映和考核项目立项的规范情况</w:t>
            </w:r>
          </w:p>
        </w:tc>
        <w:tc>
          <w:tcPr>
            <w:tcW w:w="990" w:type="dxa"/>
            <w:tcBorders>
              <w:left w:val="single" w:color="auto" w:sz="4" w:space="0"/>
            </w:tcBorders>
            <w:shd w:val="clear" w:color="auto" w:fill="FFFFFF"/>
          </w:tcPr>
          <w:p w14:paraId="6905A283">
            <w:pPr>
              <w:spacing w:line="600" w:lineRule="auto"/>
              <w:jc w:val="center"/>
              <w:rPr>
                <w:rFonts w:hint="eastAsia" w:eastAsia="仿宋_GB2312"/>
                <w:highlight w:val="none"/>
                <w:lang w:val="en-US" w:eastAsia="zh-CN"/>
              </w:rPr>
            </w:pPr>
            <w:r>
              <w:rPr>
                <w:rFonts w:hint="eastAsia"/>
                <w:highlight w:val="none"/>
                <w:lang w:val="en-US" w:eastAsia="zh-CN"/>
              </w:rPr>
              <w:t>5</w:t>
            </w:r>
          </w:p>
        </w:tc>
        <w:tc>
          <w:tcPr>
            <w:tcW w:w="874" w:type="dxa"/>
            <w:shd w:val="clear" w:color="auto" w:fill="FFFFFF"/>
          </w:tcPr>
          <w:p w14:paraId="4BA1035A">
            <w:pPr>
              <w:spacing w:line="600" w:lineRule="auto"/>
              <w:jc w:val="center"/>
              <w:rPr>
                <w:rFonts w:hint="eastAsia" w:eastAsia="仿宋_GB2312"/>
                <w:highlight w:val="none"/>
                <w:lang w:val="en-US" w:eastAsia="zh-CN"/>
              </w:rPr>
            </w:pPr>
            <w:r>
              <w:rPr>
                <w:rFonts w:hint="eastAsia"/>
                <w:highlight w:val="none"/>
                <w:lang w:val="en-US" w:eastAsia="zh-CN"/>
              </w:rPr>
              <w:t>5</w:t>
            </w:r>
          </w:p>
        </w:tc>
      </w:tr>
      <w:tr w14:paraId="264FF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14:paraId="3496BBCA">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14:paraId="289082FA">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tc>
        <w:tc>
          <w:tcPr>
            <w:tcW w:w="1875" w:type="dxa"/>
            <w:tcBorders>
              <w:right w:val="single" w:color="auto" w:sz="4" w:space="0"/>
            </w:tcBorders>
            <w:shd w:val="clear" w:color="auto" w:fill="FFFFFF"/>
            <w:vAlign w:val="center"/>
          </w:tcPr>
          <w:p w14:paraId="6405031B">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绩效目标</w:t>
            </w:r>
          </w:p>
          <w:p w14:paraId="37EB3DDA">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000000" w:fill="FFFFFF"/>
            <w:vAlign w:val="center"/>
          </w:tcPr>
          <w:p w14:paraId="0C4D3DC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14:paraId="7323A0C4">
            <w:pPr>
              <w:spacing w:line="600" w:lineRule="auto"/>
              <w:jc w:val="center"/>
              <w:rPr>
                <w:rFonts w:hint="default" w:eastAsia="仿宋_GB2312"/>
                <w:highlight w:val="none"/>
                <w:lang w:val="en-US" w:eastAsia="zh-CN"/>
              </w:rPr>
            </w:pPr>
            <w:r>
              <w:rPr>
                <w:rFonts w:hint="eastAsia"/>
                <w:highlight w:val="none"/>
                <w:lang w:val="en-US" w:eastAsia="zh-CN"/>
              </w:rPr>
              <w:t>2.5</w:t>
            </w:r>
          </w:p>
        </w:tc>
        <w:tc>
          <w:tcPr>
            <w:tcW w:w="874" w:type="dxa"/>
            <w:shd w:val="clear" w:color="000000" w:fill="FFFFFF"/>
          </w:tcPr>
          <w:p w14:paraId="700747B3">
            <w:pPr>
              <w:spacing w:line="600" w:lineRule="auto"/>
              <w:jc w:val="center"/>
              <w:rPr>
                <w:rFonts w:hint="default" w:eastAsia="仿宋_GB2312"/>
                <w:highlight w:val="none"/>
                <w:lang w:val="en-US" w:eastAsia="zh-CN"/>
              </w:rPr>
            </w:pPr>
            <w:r>
              <w:rPr>
                <w:rFonts w:hint="eastAsia"/>
                <w:highlight w:val="none"/>
                <w:lang w:val="en-US" w:eastAsia="zh-CN"/>
              </w:rPr>
              <w:t>2.5</w:t>
            </w:r>
          </w:p>
        </w:tc>
      </w:tr>
      <w:tr w14:paraId="04182B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14:paraId="13E7F6EC">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48C220D5">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2B910F63">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绩效指标</w:t>
            </w:r>
          </w:p>
          <w:p w14:paraId="205B108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明确性</w:t>
            </w:r>
          </w:p>
        </w:tc>
        <w:tc>
          <w:tcPr>
            <w:tcW w:w="3885" w:type="dxa"/>
            <w:tcBorders>
              <w:right w:val="single" w:color="auto" w:sz="4" w:space="0"/>
            </w:tcBorders>
            <w:shd w:val="clear" w:color="000000" w:fill="FFFFFF"/>
            <w:vAlign w:val="center"/>
          </w:tcPr>
          <w:p w14:paraId="7D12FEC1">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14:paraId="5CF87A0F">
            <w:pPr>
              <w:spacing w:line="600" w:lineRule="auto"/>
              <w:jc w:val="center"/>
              <w:rPr>
                <w:rFonts w:hint="default" w:eastAsia="仿宋_GB2312"/>
                <w:highlight w:val="none"/>
                <w:lang w:val="en-US" w:eastAsia="zh-CN"/>
              </w:rPr>
            </w:pPr>
            <w:r>
              <w:rPr>
                <w:rFonts w:hint="eastAsia"/>
                <w:highlight w:val="none"/>
                <w:lang w:val="en-US" w:eastAsia="zh-CN"/>
              </w:rPr>
              <w:t>2.5</w:t>
            </w:r>
          </w:p>
        </w:tc>
        <w:tc>
          <w:tcPr>
            <w:tcW w:w="874" w:type="dxa"/>
            <w:tcBorders>
              <w:bottom w:val="single" w:color="auto" w:sz="4" w:space="0"/>
            </w:tcBorders>
            <w:shd w:val="clear" w:color="000000" w:fill="FFFFFF"/>
          </w:tcPr>
          <w:p w14:paraId="1D315410">
            <w:pPr>
              <w:spacing w:line="600" w:lineRule="auto"/>
              <w:jc w:val="center"/>
              <w:rPr>
                <w:rFonts w:hint="default" w:eastAsia="仿宋_GB2312"/>
                <w:highlight w:val="none"/>
                <w:lang w:val="en-US" w:eastAsia="zh-CN"/>
              </w:rPr>
            </w:pPr>
            <w:r>
              <w:rPr>
                <w:rFonts w:hint="eastAsia"/>
                <w:highlight w:val="none"/>
                <w:lang w:val="en-US" w:eastAsia="zh-CN"/>
              </w:rPr>
              <w:t>2.5</w:t>
            </w:r>
          </w:p>
        </w:tc>
      </w:tr>
      <w:tr w14:paraId="1BE72D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14:paraId="0CABD731">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14:paraId="2F922E9B">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资金投入</w:t>
            </w:r>
          </w:p>
          <w:p w14:paraId="5B6B984E">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14:paraId="5B1E495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预算编制</w:t>
            </w:r>
          </w:p>
          <w:p w14:paraId="38DB28B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科学性</w:t>
            </w:r>
          </w:p>
        </w:tc>
        <w:tc>
          <w:tcPr>
            <w:tcW w:w="3885" w:type="dxa"/>
            <w:tcBorders>
              <w:right w:val="single" w:color="auto" w:sz="4" w:space="0"/>
            </w:tcBorders>
            <w:shd w:val="clear" w:color="auto" w:fill="FFFFFF"/>
            <w:vAlign w:val="center"/>
          </w:tcPr>
          <w:p w14:paraId="1C137A76">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14:paraId="72E4EFE7">
            <w:pPr>
              <w:spacing w:line="600" w:lineRule="auto"/>
              <w:jc w:val="center"/>
              <w:rPr>
                <w:rFonts w:hint="default" w:eastAsia="仿宋_GB2312"/>
                <w:highlight w:val="none"/>
                <w:lang w:val="en-US" w:eastAsia="zh-CN"/>
              </w:rPr>
            </w:pPr>
            <w:r>
              <w:rPr>
                <w:rFonts w:hint="eastAsia"/>
                <w:highlight w:val="none"/>
                <w:lang w:val="en-US" w:eastAsia="zh-CN"/>
              </w:rPr>
              <w:t>2.5</w:t>
            </w:r>
          </w:p>
        </w:tc>
        <w:tc>
          <w:tcPr>
            <w:tcW w:w="874" w:type="dxa"/>
            <w:tcBorders>
              <w:bottom w:val="single" w:color="auto" w:sz="4" w:space="0"/>
            </w:tcBorders>
            <w:shd w:val="clear" w:color="auto" w:fill="FFFFFF"/>
          </w:tcPr>
          <w:p w14:paraId="21F77842">
            <w:pPr>
              <w:tabs>
                <w:tab w:val="left" w:pos="222"/>
              </w:tabs>
              <w:spacing w:line="600" w:lineRule="auto"/>
              <w:jc w:val="left"/>
              <w:rPr>
                <w:rFonts w:hint="default" w:eastAsia="仿宋_GB2312"/>
                <w:highlight w:val="none"/>
                <w:lang w:val="en-US" w:eastAsia="zh-CN"/>
              </w:rPr>
            </w:pPr>
            <w:r>
              <w:rPr>
                <w:rFonts w:hint="eastAsia"/>
                <w:highlight w:val="none"/>
                <w:lang w:eastAsia="zh-CN"/>
              </w:rPr>
              <w:tab/>
            </w:r>
            <w:r>
              <w:rPr>
                <w:rFonts w:hint="eastAsia"/>
                <w:highlight w:val="none"/>
                <w:lang w:val="en-US" w:eastAsia="zh-CN"/>
              </w:rPr>
              <w:t>2.5</w:t>
            </w:r>
          </w:p>
        </w:tc>
      </w:tr>
      <w:tr w14:paraId="4BCA2E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14:paraId="55DA9585">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53D9F082">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02C4791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资金分配</w:t>
            </w:r>
          </w:p>
          <w:p w14:paraId="425C1B86">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合理性</w:t>
            </w:r>
          </w:p>
        </w:tc>
        <w:tc>
          <w:tcPr>
            <w:tcW w:w="3885" w:type="dxa"/>
            <w:tcBorders>
              <w:right w:val="single" w:color="auto" w:sz="4" w:space="0"/>
            </w:tcBorders>
            <w:shd w:val="clear" w:color="auto" w:fill="FFFFFF"/>
            <w:vAlign w:val="center"/>
          </w:tcPr>
          <w:p w14:paraId="346F3ED3">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14:paraId="2098C643">
            <w:pPr>
              <w:spacing w:line="600" w:lineRule="auto"/>
              <w:jc w:val="center"/>
              <w:rPr>
                <w:rFonts w:hint="default" w:eastAsia="仿宋_GB2312"/>
                <w:highlight w:val="none"/>
                <w:lang w:val="en-US" w:eastAsia="zh-CN"/>
              </w:rPr>
            </w:pPr>
            <w:r>
              <w:rPr>
                <w:rFonts w:hint="eastAsia"/>
                <w:highlight w:val="none"/>
                <w:lang w:val="en-US" w:eastAsia="zh-CN"/>
              </w:rPr>
              <w:t>2.5</w:t>
            </w:r>
          </w:p>
        </w:tc>
        <w:tc>
          <w:tcPr>
            <w:tcW w:w="874" w:type="dxa"/>
            <w:shd w:val="clear" w:color="auto" w:fill="FFFFFF"/>
          </w:tcPr>
          <w:p w14:paraId="705F8AD4">
            <w:pPr>
              <w:spacing w:line="600" w:lineRule="auto"/>
              <w:jc w:val="center"/>
              <w:rPr>
                <w:rFonts w:hint="default" w:eastAsia="仿宋_GB2312"/>
                <w:highlight w:val="none"/>
                <w:lang w:val="en-US" w:eastAsia="zh-CN"/>
              </w:rPr>
            </w:pPr>
            <w:r>
              <w:rPr>
                <w:rFonts w:hint="eastAsia"/>
                <w:highlight w:val="none"/>
                <w:lang w:val="en-US" w:eastAsia="zh-CN"/>
              </w:rPr>
              <w:t>2.5</w:t>
            </w:r>
          </w:p>
        </w:tc>
      </w:tr>
      <w:tr w14:paraId="076E9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14:paraId="7296634F">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过程</w:t>
            </w:r>
          </w:p>
        </w:tc>
        <w:tc>
          <w:tcPr>
            <w:tcW w:w="1478" w:type="dxa"/>
            <w:vMerge w:val="restart"/>
            <w:shd w:val="clear" w:color="auto" w:fill="FFFFFF"/>
            <w:vAlign w:val="center"/>
          </w:tcPr>
          <w:p w14:paraId="63705603">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14:paraId="5A7A322F">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资金到位率</w:t>
            </w:r>
          </w:p>
        </w:tc>
        <w:tc>
          <w:tcPr>
            <w:tcW w:w="3885" w:type="dxa"/>
            <w:tcBorders>
              <w:right w:val="single" w:color="auto" w:sz="4" w:space="0"/>
            </w:tcBorders>
            <w:shd w:val="clear" w:color="000000" w:fill="FFFFFF"/>
            <w:vAlign w:val="center"/>
          </w:tcPr>
          <w:p w14:paraId="04B8A249">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14:paraId="48D5F859">
            <w:pPr>
              <w:spacing w:line="600" w:lineRule="auto"/>
              <w:jc w:val="center"/>
              <w:rPr>
                <w:rFonts w:hint="eastAsia" w:eastAsia="仿宋_GB2312"/>
                <w:highlight w:val="none"/>
                <w:lang w:val="en-US" w:eastAsia="zh-CN"/>
              </w:rPr>
            </w:pPr>
            <w:r>
              <w:rPr>
                <w:rFonts w:hint="eastAsia"/>
                <w:highlight w:val="none"/>
                <w:lang w:val="en-US" w:eastAsia="zh-CN"/>
              </w:rPr>
              <w:t>4</w:t>
            </w:r>
          </w:p>
        </w:tc>
        <w:tc>
          <w:tcPr>
            <w:tcW w:w="874" w:type="dxa"/>
            <w:tcBorders>
              <w:bottom w:val="single" w:color="auto" w:sz="4" w:space="0"/>
            </w:tcBorders>
            <w:shd w:val="clear" w:color="000000" w:fill="FFFFFF"/>
          </w:tcPr>
          <w:p w14:paraId="5149877A">
            <w:pPr>
              <w:spacing w:line="600" w:lineRule="auto"/>
              <w:jc w:val="center"/>
              <w:rPr>
                <w:rFonts w:hint="eastAsia" w:eastAsia="仿宋_GB2312"/>
                <w:highlight w:val="none"/>
                <w:lang w:val="en-US" w:eastAsia="zh-CN"/>
              </w:rPr>
            </w:pPr>
            <w:r>
              <w:rPr>
                <w:rFonts w:hint="eastAsia"/>
                <w:highlight w:val="none"/>
                <w:lang w:val="en-US" w:eastAsia="zh-CN"/>
              </w:rPr>
              <w:t>4</w:t>
            </w:r>
          </w:p>
        </w:tc>
      </w:tr>
      <w:tr w14:paraId="26922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14:paraId="741B2187">
            <w:pPr>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524FA86B">
            <w:pPr>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77BB23E3">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预算执行率</w:t>
            </w:r>
          </w:p>
        </w:tc>
        <w:tc>
          <w:tcPr>
            <w:tcW w:w="3885" w:type="dxa"/>
            <w:tcBorders>
              <w:right w:val="single" w:color="auto" w:sz="4" w:space="0"/>
            </w:tcBorders>
            <w:shd w:val="clear" w:color="auto" w:fill="FFFFFF"/>
            <w:vAlign w:val="center"/>
          </w:tcPr>
          <w:p w14:paraId="270BAD70">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项目预算资金是否按照计划执行，用以反映或考核项目预算执行情况</w:t>
            </w:r>
          </w:p>
        </w:tc>
        <w:tc>
          <w:tcPr>
            <w:tcW w:w="990" w:type="dxa"/>
            <w:tcBorders>
              <w:left w:val="single" w:color="auto" w:sz="4" w:space="0"/>
            </w:tcBorders>
            <w:shd w:val="clear" w:color="auto" w:fill="FFFFFF"/>
          </w:tcPr>
          <w:p w14:paraId="61460E60">
            <w:pPr>
              <w:spacing w:line="600" w:lineRule="auto"/>
              <w:jc w:val="center"/>
              <w:rPr>
                <w:rFonts w:hint="eastAsia" w:eastAsia="仿宋_GB2312"/>
                <w:highlight w:val="none"/>
                <w:lang w:val="en-US" w:eastAsia="zh-CN"/>
              </w:rPr>
            </w:pPr>
            <w:r>
              <w:rPr>
                <w:rFonts w:hint="eastAsia"/>
                <w:highlight w:val="none"/>
                <w:lang w:val="en-US" w:eastAsia="zh-CN"/>
              </w:rPr>
              <w:t>4</w:t>
            </w:r>
          </w:p>
        </w:tc>
        <w:tc>
          <w:tcPr>
            <w:tcW w:w="874" w:type="dxa"/>
            <w:tcBorders>
              <w:bottom w:val="single" w:color="auto" w:sz="4" w:space="0"/>
            </w:tcBorders>
            <w:shd w:val="clear" w:color="auto" w:fill="FFFFFF"/>
          </w:tcPr>
          <w:p w14:paraId="536C3060">
            <w:pPr>
              <w:spacing w:line="600" w:lineRule="auto"/>
              <w:jc w:val="center"/>
              <w:rPr>
                <w:rFonts w:hint="eastAsia" w:eastAsia="仿宋_GB2312"/>
                <w:highlight w:val="none"/>
                <w:lang w:val="en-US" w:eastAsia="zh-CN"/>
              </w:rPr>
            </w:pPr>
            <w:r>
              <w:rPr>
                <w:rFonts w:hint="eastAsia"/>
                <w:highlight w:val="none"/>
                <w:lang w:val="en-US" w:eastAsia="zh-CN"/>
              </w:rPr>
              <w:t>4</w:t>
            </w:r>
          </w:p>
        </w:tc>
      </w:tr>
      <w:tr w14:paraId="7D820C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14:paraId="6054BCBA">
            <w:pPr>
              <w:spacing w:line="0" w:lineRule="atLeast"/>
              <w:jc w:val="center"/>
              <w:rPr>
                <w:rFonts w:ascii="宋体" w:hAnsi="宋体" w:cs="宋体"/>
                <w:color w:val="000000"/>
                <w:kern w:val="0"/>
                <w:sz w:val="22"/>
                <w:highlight w:val="none"/>
              </w:rPr>
            </w:pPr>
          </w:p>
        </w:tc>
        <w:tc>
          <w:tcPr>
            <w:tcW w:w="1478" w:type="dxa"/>
            <w:shd w:val="clear" w:color="auto" w:fill="FFFFFF"/>
            <w:vAlign w:val="center"/>
          </w:tcPr>
          <w:p w14:paraId="434E4977">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资金管理</w:t>
            </w:r>
          </w:p>
        </w:tc>
        <w:tc>
          <w:tcPr>
            <w:tcW w:w="1875" w:type="dxa"/>
            <w:tcBorders>
              <w:right w:val="single" w:color="auto" w:sz="4" w:space="0"/>
            </w:tcBorders>
            <w:shd w:val="clear" w:color="auto" w:fill="FFFFFF"/>
            <w:vAlign w:val="center"/>
          </w:tcPr>
          <w:p w14:paraId="41B84A75">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资金使用</w:t>
            </w:r>
          </w:p>
          <w:p w14:paraId="572FBEA5">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合规性</w:t>
            </w:r>
          </w:p>
        </w:tc>
        <w:tc>
          <w:tcPr>
            <w:tcW w:w="3885" w:type="dxa"/>
            <w:tcBorders>
              <w:right w:val="single" w:color="auto" w:sz="4" w:space="0"/>
            </w:tcBorders>
            <w:shd w:val="clear" w:color="000000" w:fill="FFFFFF"/>
            <w:vAlign w:val="center"/>
          </w:tcPr>
          <w:p w14:paraId="7A61F80D">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14:paraId="79AB256B">
            <w:pPr>
              <w:spacing w:line="600" w:lineRule="auto"/>
              <w:jc w:val="center"/>
              <w:rPr>
                <w:rFonts w:hint="eastAsia" w:eastAsia="仿宋_GB2312"/>
                <w:highlight w:val="none"/>
                <w:lang w:val="en-US" w:eastAsia="zh-CN"/>
              </w:rPr>
            </w:pPr>
            <w:r>
              <w:rPr>
                <w:rFonts w:hint="eastAsia"/>
                <w:highlight w:val="none"/>
                <w:lang w:val="en-US" w:eastAsia="zh-CN"/>
              </w:rPr>
              <w:t>4</w:t>
            </w:r>
          </w:p>
        </w:tc>
        <w:tc>
          <w:tcPr>
            <w:tcW w:w="874" w:type="dxa"/>
            <w:tcBorders>
              <w:bottom w:val="single" w:color="auto" w:sz="4" w:space="0"/>
            </w:tcBorders>
            <w:shd w:val="clear" w:color="000000" w:fill="FFFFFF"/>
          </w:tcPr>
          <w:p w14:paraId="64D1CAF9">
            <w:pPr>
              <w:spacing w:line="600" w:lineRule="auto"/>
              <w:jc w:val="center"/>
              <w:rPr>
                <w:rFonts w:hint="eastAsia" w:eastAsia="仿宋_GB2312"/>
                <w:highlight w:val="none"/>
                <w:lang w:val="en-US" w:eastAsia="zh-CN"/>
              </w:rPr>
            </w:pPr>
            <w:r>
              <w:rPr>
                <w:rFonts w:hint="eastAsia"/>
                <w:highlight w:val="none"/>
                <w:lang w:val="en-US" w:eastAsia="zh-CN"/>
              </w:rPr>
              <w:t>4</w:t>
            </w:r>
          </w:p>
        </w:tc>
      </w:tr>
      <w:tr w14:paraId="3B4CF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14:paraId="199218D5">
            <w:pPr>
              <w:spacing w:line="0" w:lineRule="atLeast"/>
              <w:jc w:val="center"/>
              <w:rPr>
                <w:rFonts w:ascii="宋体" w:hAnsi="宋体" w:cs="宋体"/>
                <w:color w:val="000000"/>
                <w:kern w:val="0"/>
                <w:sz w:val="22"/>
                <w:highlight w:val="none"/>
              </w:rPr>
            </w:pPr>
          </w:p>
        </w:tc>
        <w:tc>
          <w:tcPr>
            <w:tcW w:w="1478" w:type="dxa"/>
            <w:vMerge w:val="restart"/>
            <w:shd w:val="clear" w:color="auto" w:fill="FFFFFF"/>
            <w:vAlign w:val="center"/>
          </w:tcPr>
          <w:p w14:paraId="40735937">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组织实施</w:t>
            </w:r>
          </w:p>
          <w:p w14:paraId="7288C4A9">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　</w:t>
            </w:r>
          </w:p>
        </w:tc>
        <w:tc>
          <w:tcPr>
            <w:tcW w:w="1875" w:type="dxa"/>
            <w:tcBorders>
              <w:right w:val="single" w:color="auto" w:sz="4" w:space="0"/>
            </w:tcBorders>
            <w:shd w:val="clear" w:color="auto" w:fill="FFFFFF"/>
            <w:vAlign w:val="center"/>
          </w:tcPr>
          <w:p w14:paraId="2A9F33F0">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管理制度</w:t>
            </w:r>
          </w:p>
          <w:p w14:paraId="5A51570F">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健全性</w:t>
            </w:r>
          </w:p>
        </w:tc>
        <w:tc>
          <w:tcPr>
            <w:tcW w:w="3885" w:type="dxa"/>
            <w:tcBorders>
              <w:right w:val="single" w:color="auto" w:sz="4" w:space="0"/>
            </w:tcBorders>
            <w:shd w:val="clear" w:color="000000" w:fill="FFFFFF"/>
            <w:vAlign w:val="center"/>
          </w:tcPr>
          <w:p w14:paraId="615147C8">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14:paraId="2F3DA206">
            <w:pPr>
              <w:spacing w:line="600" w:lineRule="auto"/>
              <w:jc w:val="center"/>
              <w:rPr>
                <w:rFonts w:hint="eastAsia" w:eastAsia="仿宋_GB2312"/>
                <w:highlight w:val="none"/>
                <w:lang w:val="en-US" w:eastAsia="zh-CN"/>
              </w:rPr>
            </w:pPr>
            <w:r>
              <w:rPr>
                <w:rFonts w:hint="eastAsia"/>
                <w:highlight w:val="none"/>
                <w:lang w:val="en-US" w:eastAsia="zh-CN"/>
              </w:rPr>
              <w:t>4</w:t>
            </w:r>
          </w:p>
        </w:tc>
        <w:tc>
          <w:tcPr>
            <w:tcW w:w="874" w:type="dxa"/>
            <w:tcBorders>
              <w:bottom w:val="single" w:color="auto" w:sz="4" w:space="0"/>
            </w:tcBorders>
            <w:shd w:val="clear" w:color="000000" w:fill="FFFFFF"/>
          </w:tcPr>
          <w:p w14:paraId="312D788A">
            <w:pPr>
              <w:spacing w:line="600" w:lineRule="auto"/>
              <w:jc w:val="center"/>
              <w:rPr>
                <w:rFonts w:hint="eastAsia" w:eastAsia="仿宋_GB2312"/>
                <w:highlight w:val="none"/>
                <w:lang w:val="en-US" w:eastAsia="zh-CN"/>
              </w:rPr>
            </w:pPr>
            <w:r>
              <w:rPr>
                <w:rFonts w:hint="eastAsia"/>
                <w:highlight w:val="none"/>
                <w:lang w:val="en-US" w:eastAsia="zh-CN"/>
              </w:rPr>
              <w:t>4</w:t>
            </w:r>
          </w:p>
        </w:tc>
      </w:tr>
      <w:tr w14:paraId="082B43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14:paraId="3F369254">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1A003C59">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1090FFD3">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制度执行</w:t>
            </w:r>
          </w:p>
          <w:p w14:paraId="5187C40D">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有效性</w:t>
            </w:r>
          </w:p>
        </w:tc>
        <w:tc>
          <w:tcPr>
            <w:tcW w:w="3885" w:type="dxa"/>
            <w:tcBorders>
              <w:right w:val="single" w:color="auto" w:sz="4" w:space="0"/>
            </w:tcBorders>
            <w:shd w:val="clear" w:color="000000" w:fill="FFFFFF"/>
            <w:vAlign w:val="center"/>
          </w:tcPr>
          <w:p w14:paraId="413683A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项目实施是否符合相关管理规定，用以反映和考核相关管理制度的有效执行情况。</w:t>
            </w:r>
          </w:p>
        </w:tc>
        <w:tc>
          <w:tcPr>
            <w:tcW w:w="990" w:type="dxa"/>
            <w:tcBorders>
              <w:left w:val="single" w:color="auto" w:sz="4" w:space="0"/>
            </w:tcBorders>
            <w:shd w:val="clear" w:color="000000" w:fill="FFFFFF"/>
          </w:tcPr>
          <w:p w14:paraId="02B95DC7">
            <w:pPr>
              <w:spacing w:line="600" w:lineRule="auto"/>
              <w:jc w:val="center"/>
              <w:rPr>
                <w:rFonts w:hint="eastAsia" w:eastAsia="仿宋_GB2312"/>
                <w:highlight w:val="none"/>
                <w:lang w:val="en-US" w:eastAsia="zh-CN"/>
              </w:rPr>
            </w:pPr>
            <w:r>
              <w:rPr>
                <w:rFonts w:hint="eastAsia"/>
                <w:highlight w:val="none"/>
                <w:lang w:val="en-US" w:eastAsia="zh-CN"/>
              </w:rPr>
              <w:t>4</w:t>
            </w:r>
          </w:p>
        </w:tc>
        <w:tc>
          <w:tcPr>
            <w:tcW w:w="874" w:type="dxa"/>
            <w:tcBorders>
              <w:bottom w:val="single" w:color="auto" w:sz="4" w:space="0"/>
            </w:tcBorders>
            <w:shd w:val="clear" w:color="000000" w:fill="FFFFFF"/>
          </w:tcPr>
          <w:p w14:paraId="763D6BDD">
            <w:pPr>
              <w:spacing w:line="600" w:lineRule="auto"/>
              <w:jc w:val="center"/>
              <w:rPr>
                <w:rFonts w:hint="eastAsia" w:eastAsia="仿宋_GB2312"/>
                <w:highlight w:val="none"/>
                <w:lang w:val="en-US" w:eastAsia="zh-CN"/>
              </w:rPr>
            </w:pPr>
            <w:r>
              <w:rPr>
                <w:rFonts w:hint="eastAsia"/>
                <w:highlight w:val="none"/>
                <w:lang w:val="en-US" w:eastAsia="zh-CN"/>
              </w:rPr>
              <w:t>4</w:t>
            </w:r>
          </w:p>
        </w:tc>
      </w:tr>
      <w:tr w14:paraId="3F0D2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14:paraId="4E90EBBE">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w:t>
            </w:r>
          </w:p>
        </w:tc>
        <w:tc>
          <w:tcPr>
            <w:tcW w:w="1478" w:type="dxa"/>
            <w:shd w:val="clear" w:color="auto" w:fill="FFFFFF"/>
            <w:vAlign w:val="center"/>
          </w:tcPr>
          <w:p w14:paraId="684EF0F8">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产出数量</w:t>
            </w:r>
          </w:p>
        </w:tc>
        <w:tc>
          <w:tcPr>
            <w:tcW w:w="1875" w:type="dxa"/>
            <w:tcBorders>
              <w:right w:val="single" w:color="auto" w:sz="4" w:space="0"/>
            </w:tcBorders>
            <w:shd w:val="clear" w:color="auto" w:fill="FFFFFF"/>
            <w:vAlign w:val="center"/>
          </w:tcPr>
          <w:p w14:paraId="2D6A699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实际完成率</w:t>
            </w:r>
          </w:p>
        </w:tc>
        <w:tc>
          <w:tcPr>
            <w:tcW w:w="3885" w:type="dxa"/>
            <w:tcBorders>
              <w:right w:val="single" w:color="auto" w:sz="4" w:space="0"/>
            </w:tcBorders>
            <w:shd w:val="clear" w:color="000000" w:fill="FFFFFF"/>
            <w:vAlign w:val="center"/>
          </w:tcPr>
          <w:p w14:paraId="5902AC9A">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14:paraId="44FAFF5B">
            <w:pPr>
              <w:spacing w:line="600" w:lineRule="auto"/>
              <w:jc w:val="center"/>
              <w:rPr>
                <w:rFonts w:hint="default" w:eastAsia="仿宋_GB2312"/>
                <w:highlight w:val="none"/>
                <w:lang w:val="en-US" w:eastAsia="zh-CN"/>
              </w:rPr>
            </w:pPr>
            <w:r>
              <w:rPr>
                <w:rFonts w:hint="eastAsia"/>
                <w:highlight w:val="none"/>
                <w:lang w:val="en-US" w:eastAsia="zh-CN"/>
              </w:rPr>
              <w:t>10</w:t>
            </w:r>
          </w:p>
        </w:tc>
        <w:tc>
          <w:tcPr>
            <w:tcW w:w="874" w:type="dxa"/>
            <w:shd w:val="clear" w:color="000000" w:fill="FFFFFF"/>
          </w:tcPr>
          <w:p w14:paraId="2BBB9DED">
            <w:pPr>
              <w:spacing w:line="600" w:lineRule="auto"/>
              <w:jc w:val="center"/>
              <w:rPr>
                <w:rFonts w:hint="default" w:eastAsia="仿宋_GB2312"/>
                <w:highlight w:val="none"/>
                <w:lang w:val="en-US" w:eastAsia="zh-CN"/>
              </w:rPr>
            </w:pPr>
            <w:r>
              <w:rPr>
                <w:rFonts w:hint="eastAsia"/>
                <w:highlight w:val="none"/>
                <w:lang w:val="en-US" w:eastAsia="zh-CN"/>
              </w:rPr>
              <w:t>10</w:t>
            </w:r>
          </w:p>
        </w:tc>
      </w:tr>
      <w:tr w14:paraId="439AD7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14:paraId="0046E851">
            <w:pPr>
              <w:widowControl/>
              <w:spacing w:line="0" w:lineRule="atLeast"/>
              <w:jc w:val="center"/>
              <w:rPr>
                <w:rFonts w:ascii="宋体" w:hAnsi="宋体" w:cs="宋体"/>
                <w:color w:val="000000"/>
                <w:kern w:val="0"/>
                <w:sz w:val="22"/>
                <w:highlight w:val="none"/>
              </w:rPr>
            </w:pPr>
          </w:p>
        </w:tc>
        <w:tc>
          <w:tcPr>
            <w:tcW w:w="1478" w:type="dxa"/>
            <w:shd w:val="clear" w:color="auto" w:fill="FFFFFF"/>
            <w:vAlign w:val="center"/>
          </w:tcPr>
          <w:p w14:paraId="73A2D5F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产出质量</w:t>
            </w:r>
          </w:p>
        </w:tc>
        <w:tc>
          <w:tcPr>
            <w:tcW w:w="1875" w:type="dxa"/>
            <w:tcBorders>
              <w:right w:val="single" w:color="auto" w:sz="4" w:space="0"/>
            </w:tcBorders>
            <w:shd w:val="clear" w:color="auto" w:fill="FFFFFF"/>
            <w:vAlign w:val="center"/>
          </w:tcPr>
          <w:p w14:paraId="62ABD2EC">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质量达标率</w:t>
            </w:r>
          </w:p>
        </w:tc>
        <w:tc>
          <w:tcPr>
            <w:tcW w:w="3885" w:type="dxa"/>
            <w:tcBorders>
              <w:right w:val="single" w:color="auto" w:sz="4" w:space="0"/>
            </w:tcBorders>
            <w:shd w:val="clear" w:color="000000" w:fill="FFFFFF"/>
            <w:vAlign w:val="center"/>
          </w:tcPr>
          <w:p w14:paraId="14D339B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14:paraId="6D6FDDDF">
            <w:pPr>
              <w:spacing w:line="600" w:lineRule="auto"/>
              <w:jc w:val="center"/>
              <w:rPr>
                <w:rFonts w:hint="default" w:eastAsia="仿宋_GB2312"/>
                <w:highlight w:val="none"/>
                <w:lang w:val="en-US" w:eastAsia="zh-CN"/>
              </w:rPr>
            </w:pPr>
            <w:r>
              <w:rPr>
                <w:rFonts w:hint="eastAsia"/>
                <w:highlight w:val="none"/>
                <w:lang w:val="en-US" w:eastAsia="zh-CN"/>
              </w:rPr>
              <w:t>10</w:t>
            </w:r>
          </w:p>
        </w:tc>
        <w:tc>
          <w:tcPr>
            <w:tcW w:w="874" w:type="dxa"/>
            <w:shd w:val="clear" w:color="000000" w:fill="FFFFFF"/>
          </w:tcPr>
          <w:p w14:paraId="4607E6B3">
            <w:pPr>
              <w:spacing w:line="600" w:lineRule="auto"/>
              <w:jc w:val="center"/>
              <w:rPr>
                <w:rFonts w:hint="default" w:eastAsia="仿宋_GB2312"/>
                <w:highlight w:val="none"/>
                <w:lang w:val="en-US" w:eastAsia="zh-CN"/>
              </w:rPr>
            </w:pPr>
            <w:r>
              <w:rPr>
                <w:rFonts w:hint="eastAsia"/>
                <w:highlight w:val="none"/>
                <w:lang w:val="en-US" w:eastAsia="zh-CN"/>
              </w:rPr>
              <w:t>10</w:t>
            </w:r>
          </w:p>
        </w:tc>
      </w:tr>
      <w:tr w14:paraId="40DA1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14:paraId="7B84A238">
            <w:pPr>
              <w:spacing w:line="0" w:lineRule="atLeast"/>
              <w:jc w:val="center"/>
              <w:rPr>
                <w:rFonts w:ascii="宋体" w:hAnsi="宋体" w:cs="宋体"/>
                <w:color w:val="000000"/>
                <w:kern w:val="0"/>
                <w:sz w:val="22"/>
                <w:highlight w:val="none"/>
              </w:rPr>
            </w:pPr>
          </w:p>
        </w:tc>
        <w:tc>
          <w:tcPr>
            <w:tcW w:w="1478" w:type="dxa"/>
            <w:shd w:val="clear" w:color="auto" w:fill="FFFFFF"/>
            <w:vAlign w:val="center"/>
          </w:tcPr>
          <w:p w14:paraId="0EBFC8E2">
            <w:pPr>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产出时效</w:t>
            </w:r>
          </w:p>
        </w:tc>
        <w:tc>
          <w:tcPr>
            <w:tcW w:w="1875" w:type="dxa"/>
            <w:tcBorders>
              <w:right w:val="single" w:color="auto" w:sz="4" w:space="0"/>
            </w:tcBorders>
            <w:shd w:val="clear" w:color="auto" w:fill="FFFFFF"/>
            <w:vAlign w:val="center"/>
          </w:tcPr>
          <w:p w14:paraId="4425133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完成及时性</w:t>
            </w:r>
          </w:p>
        </w:tc>
        <w:tc>
          <w:tcPr>
            <w:tcW w:w="3885" w:type="dxa"/>
            <w:tcBorders>
              <w:right w:val="single" w:color="auto" w:sz="4" w:space="0"/>
            </w:tcBorders>
            <w:shd w:val="clear" w:color="000000" w:fill="FFFFFF"/>
            <w:vAlign w:val="center"/>
          </w:tcPr>
          <w:p w14:paraId="6079596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项目实际完成时间与计划完成时间的比较，用以反映和考核项目产出时效目标的实现程度。</w:t>
            </w:r>
          </w:p>
        </w:tc>
        <w:tc>
          <w:tcPr>
            <w:tcW w:w="990" w:type="dxa"/>
            <w:tcBorders>
              <w:left w:val="single" w:color="auto" w:sz="4" w:space="0"/>
            </w:tcBorders>
            <w:shd w:val="clear" w:color="000000" w:fill="FFFFFF"/>
          </w:tcPr>
          <w:p w14:paraId="5B791D25">
            <w:pPr>
              <w:spacing w:line="600" w:lineRule="auto"/>
              <w:jc w:val="center"/>
              <w:rPr>
                <w:rFonts w:hint="default" w:eastAsia="仿宋_GB2312"/>
                <w:highlight w:val="none"/>
                <w:lang w:val="en-US" w:eastAsia="zh-CN"/>
              </w:rPr>
            </w:pPr>
            <w:r>
              <w:rPr>
                <w:rFonts w:hint="eastAsia"/>
                <w:highlight w:val="none"/>
                <w:lang w:val="en-US" w:eastAsia="zh-CN"/>
              </w:rPr>
              <w:t>10</w:t>
            </w:r>
          </w:p>
        </w:tc>
        <w:tc>
          <w:tcPr>
            <w:tcW w:w="874" w:type="dxa"/>
            <w:shd w:val="clear" w:color="000000" w:fill="FFFFFF"/>
          </w:tcPr>
          <w:p w14:paraId="2300FD29">
            <w:pPr>
              <w:spacing w:line="600" w:lineRule="auto"/>
              <w:jc w:val="center"/>
              <w:rPr>
                <w:rFonts w:hint="default" w:eastAsia="仿宋_GB2312"/>
                <w:highlight w:val="none"/>
                <w:lang w:val="en-US" w:eastAsia="zh-CN"/>
              </w:rPr>
            </w:pPr>
            <w:r>
              <w:rPr>
                <w:rFonts w:hint="eastAsia"/>
                <w:highlight w:val="none"/>
                <w:lang w:val="en-US" w:eastAsia="zh-CN"/>
              </w:rPr>
              <w:t>10</w:t>
            </w:r>
          </w:p>
        </w:tc>
      </w:tr>
      <w:tr w14:paraId="7FF6DF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14:paraId="03804ACD">
            <w:pPr>
              <w:widowControl/>
              <w:spacing w:line="0" w:lineRule="atLeast"/>
              <w:jc w:val="center"/>
              <w:rPr>
                <w:rFonts w:ascii="宋体" w:hAnsi="宋体" w:cs="宋体"/>
                <w:color w:val="000000"/>
                <w:kern w:val="0"/>
                <w:sz w:val="22"/>
                <w:highlight w:val="none"/>
              </w:rPr>
            </w:pPr>
          </w:p>
        </w:tc>
        <w:tc>
          <w:tcPr>
            <w:tcW w:w="1478" w:type="dxa"/>
            <w:shd w:val="clear" w:color="auto" w:fill="FFFFFF"/>
            <w:vAlign w:val="center"/>
          </w:tcPr>
          <w:p w14:paraId="041B9C4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产出成本</w:t>
            </w:r>
          </w:p>
        </w:tc>
        <w:tc>
          <w:tcPr>
            <w:tcW w:w="1875" w:type="dxa"/>
            <w:tcBorders>
              <w:right w:val="single" w:color="auto" w:sz="4" w:space="0"/>
            </w:tcBorders>
            <w:shd w:val="clear" w:color="auto" w:fill="FFFFFF"/>
            <w:vAlign w:val="center"/>
          </w:tcPr>
          <w:p w14:paraId="72CB385E">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成本节约率</w:t>
            </w:r>
          </w:p>
        </w:tc>
        <w:tc>
          <w:tcPr>
            <w:tcW w:w="3885" w:type="dxa"/>
            <w:tcBorders>
              <w:right w:val="single" w:color="auto" w:sz="4" w:space="0"/>
            </w:tcBorders>
            <w:shd w:val="clear" w:color="auto" w:fill="FFFFFF"/>
            <w:vAlign w:val="center"/>
          </w:tcPr>
          <w:p w14:paraId="375579D0">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14:paraId="4218BA68">
            <w:pPr>
              <w:spacing w:line="600" w:lineRule="auto"/>
              <w:jc w:val="center"/>
              <w:rPr>
                <w:rFonts w:hint="default" w:eastAsia="仿宋_GB2312"/>
                <w:highlight w:val="none"/>
                <w:lang w:val="en-US" w:eastAsia="zh-CN"/>
              </w:rPr>
            </w:pPr>
            <w:r>
              <w:rPr>
                <w:rFonts w:hint="eastAsia"/>
                <w:highlight w:val="none"/>
                <w:lang w:val="en-US" w:eastAsia="zh-CN"/>
              </w:rPr>
              <w:t>10</w:t>
            </w:r>
          </w:p>
        </w:tc>
        <w:tc>
          <w:tcPr>
            <w:tcW w:w="874" w:type="dxa"/>
            <w:shd w:val="clear" w:color="auto" w:fill="FFFFFF"/>
          </w:tcPr>
          <w:p w14:paraId="5D92D44C">
            <w:pPr>
              <w:spacing w:line="600" w:lineRule="auto"/>
              <w:jc w:val="center"/>
              <w:rPr>
                <w:rFonts w:hint="default" w:eastAsia="仿宋_GB2312"/>
                <w:highlight w:val="none"/>
                <w:lang w:val="en-US" w:eastAsia="zh-CN"/>
              </w:rPr>
            </w:pPr>
            <w:r>
              <w:rPr>
                <w:rFonts w:hint="eastAsia"/>
                <w:highlight w:val="none"/>
                <w:lang w:val="en-US" w:eastAsia="zh-CN"/>
              </w:rPr>
              <w:t>10</w:t>
            </w:r>
          </w:p>
        </w:tc>
      </w:tr>
      <w:tr w14:paraId="14106B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14:paraId="7FE8E8DF">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效益　</w:t>
            </w:r>
          </w:p>
        </w:tc>
        <w:tc>
          <w:tcPr>
            <w:tcW w:w="1478" w:type="dxa"/>
            <w:vMerge w:val="restart"/>
            <w:shd w:val="clear" w:color="auto" w:fill="FFFFFF"/>
            <w:vAlign w:val="center"/>
          </w:tcPr>
          <w:p w14:paraId="424CEBC0">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项目效益　</w:t>
            </w:r>
          </w:p>
        </w:tc>
        <w:tc>
          <w:tcPr>
            <w:tcW w:w="1875" w:type="dxa"/>
            <w:tcBorders>
              <w:right w:val="single" w:color="auto" w:sz="4" w:space="0"/>
            </w:tcBorders>
            <w:shd w:val="clear" w:color="auto" w:fill="FFFFFF"/>
            <w:vAlign w:val="center"/>
          </w:tcPr>
          <w:p w14:paraId="08311EF4">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实施效益</w:t>
            </w:r>
          </w:p>
        </w:tc>
        <w:tc>
          <w:tcPr>
            <w:tcW w:w="3885" w:type="dxa"/>
            <w:tcBorders>
              <w:right w:val="single" w:color="auto" w:sz="4" w:space="0"/>
            </w:tcBorders>
            <w:shd w:val="clear" w:color="auto" w:fill="FFFFFF"/>
            <w:vAlign w:val="center"/>
          </w:tcPr>
          <w:p w14:paraId="0B480AA5">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项目实施所产生的效益。</w:t>
            </w:r>
          </w:p>
        </w:tc>
        <w:tc>
          <w:tcPr>
            <w:tcW w:w="990" w:type="dxa"/>
            <w:tcBorders>
              <w:left w:val="single" w:color="auto" w:sz="4" w:space="0"/>
            </w:tcBorders>
            <w:shd w:val="clear" w:color="auto" w:fill="FFFFFF"/>
          </w:tcPr>
          <w:p w14:paraId="0F2885BC">
            <w:pPr>
              <w:spacing w:line="600" w:lineRule="auto"/>
              <w:jc w:val="center"/>
              <w:rPr>
                <w:rFonts w:hint="default" w:eastAsia="仿宋_GB2312"/>
                <w:highlight w:val="none"/>
                <w:lang w:val="en-US" w:eastAsia="zh-CN"/>
              </w:rPr>
            </w:pPr>
            <w:r>
              <w:rPr>
                <w:rFonts w:hint="eastAsia"/>
                <w:highlight w:val="none"/>
                <w:lang w:val="en-US" w:eastAsia="zh-CN"/>
              </w:rPr>
              <w:t>15</w:t>
            </w:r>
          </w:p>
        </w:tc>
        <w:tc>
          <w:tcPr>
            <w:tcW w:w="874" w:type="dxa"/>
            <w:shd w:val="clear" w:color="auto" w:fill="FFFFFF"/>
          </w:tcPr>
          <w:p w14:paraId="0A8C327A">
            <w:pPr>
              <w:spacing w:line="600" w:lineRule="auto"/>
              <w:jc w:val="center"/>
              <w:rPr>
                <w:rFonts w:hint="default" w:eastAsia="仿宋_GB2312"/>
                <w:highlight w:val="none"/>
                <w:lang w:val="en-US" w:eastAsia="zh-CN"/>
              </w:rPr>
            </w:pPr>
            <w:r>
              <w:rPr>
                <w:rFonts w:hint="eastAsia"/>
                <w:highlight w:val="none"/>
                <w:lang w:val="en-US" w:eastAsia="zh-CN"/>
              </w:rPr>
              <w:t>15</w:t>
            </w:r>
          </w:p>
        </w:tc>
      </w:tr>
      <w:tr w14:paraId="22EC5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14:paraId="6049BCF7">
            <w:pPr>
              <w:widowControl/>
              <w:spacing w:line="0" w:lineRule="atLeast"/>
              <w:jc w:val="center"/>
              <w:rPr>
                <w:rFonts w:ascii="宋体" w:hAnsi="宋体" w:cs="宋体"/>
                <w:color w:val="000000"/>
                <w:kern w:val="0"/>
                <w:sz w:val="22"/>
                <w:highlight w:val="none"/>
              </w:rPr>
            </w:pPr>
          </w:p>
        </w:tc>
        <w:tc>
          <w:tcPr>
            <w:tcW w:w="1478" w:type="dxa"/>
            <w:vMerge w:val="continue"/>
            <w:shd w:val="clear" w:color="auto" w:fill="FFFFFF"/>
            <w:vAlign w:val="center"/>
          </w:tcPr>
          <w:p w14:paraId="2DC811E3">
            <w:pPr>
              <w:widowControl/>
              <w:spacing w:line="0" w:lineRule="atLeast"/>
              <w:jc w:val="center"/>
              <w:rPr>
                <w:rFonts w:ascii="宋体" w:hAnsi="宋体" w:cs="宋体"/>
                <w:color w:val="000000"/>
                <w:kern w:val="0"/>
                <w:sz w:val="22"/>
                <w:highlight w:val="none"/>
              </w:rPr>
            </w:pPr>
          </w:p>
        </w:tc>
        <w:tc>
          <w:tcPr>
            <w:tcW w:w="1875" w:type="dxa"/>
            <w:tcBorders>
              <w:right w:val="single" w:color="auto" w:sz="4" w:space="0"/>
            </w:tcBorders>
            <w:shd w:val="clear" w:color="auto" w:fill="FFFFFF"/>
            <w:vAlign w:val="center"/>
          </w:tcPr>
          <w:p w14:paraId="2B7369FC">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满意度</w:t>
            </w:r>
          </w:p>
        </w:tc>
        <w:tc>
          <w:tcPr>
            <w:tcW w:w="3885" w:type="dxa"/>
            <w:tcBorders>
              <w:right w:val="single" w:color="auto" w:sz="4" w:space="0"/>
            </w:tcBorders>
            <w:shd w:val="clear" w:color="000000" w:fill="FFFFFF"/>
            <w:vAlign w:val="center"/>
          </w:tcPr>
          <w:p w14:paraId="0F412912">
            <w:pPr>
              <w:widowControl/>
              <w:spacing w:line="0" w:lineRule="atLeast"/>
              <w:jc w:val="center"/>
              <w:rPr>
                <w:rFonts w:ascii="宋体" w:hAnsi="宋体" w:cs="宋体"/>
                <w:color w:val="000000"/>
                <w:kern w:val="0"/>
                <w:sz w:val="22"/>
                <w:highlight w:val="none"/>
              </w:rPr>
            </w:pPr>
            <w:r>
              <w:rPr>
                <w:rFonts w:hint="eastAsia" w:ascii="宋体" w:hAnsi="宋体" w:cs="宋体"/>
                <w:color w:val="000000"/>
                <w:kern w:val="0"/>
                <w:sz w:val="22"/>
                <w:highlight w:val="none"/>
              </w:rPr>
              <w:t>社会公众或服务对象对项目实施效果的满意程度。</w:t>
            </w:r>
          </w:p>
        </w:tc>
        <w:tc>
          <w:tcPr>
            <w:tcW w:w="990" w:type="dxa"/>
            <w:tcBorders>
              <w:left w:val="single" w:color="auto" w:sz="4" w:space="0"/>
            </w:tcBorders>
            <w:shd w:val="clear" w:color="000000" w:fill="FFFFFF"/>
          </w:tcPr>
          <w:p w14:paraId="2BB25CFF">
            <w:pPr>
              <w:spacing w:line="600" w:lineRule="auto"/>
              <w:jc w:val="center"/>
              <w:rPr>
                <w:rFonts w:hint="eastAsia" w:eastAsia="仿宋_GB2312"/>
                <w:highlight w:val="none"/>
                <w:lang w:val="en-US" w:eastAsia="zh-CN"/>
              </w:rPr>
            </w:pPr>
            <w:r>
              <w:rPr>
                <w:rFonts w:hint="eastAsia"/>
                <w:highlight w:val="none"/>
                <w:lang w:val="en-US" w:eastAsia="zh-CN"/>
              </w:rPr>
              <w:t>5</w:t>
            </w:r>
          </w:p>
        </w:tc>
        <w:tc>
          <w:tcPr>
            <w:tcW w:w="874" w:type="dxa"/>
            <w:shd w:val="clear" w:color="000000" w:fill="FFFFFF"/>
          </w:tcPr>
          <w:p w14:paraId="143A2508">
            <w:pPr>
              <w:spacing w:line="600" w:lineRule="auto"/>
              <w:jc w:val="center"/>
              <w:rPr>
                <w:rFonts w:hint="eastAsia" w:eastAsia="仿宋_GB2312"/>
                <w:highlight w:val="none"/>
                <w:lang w:val="en-US" w:eastAsia="zh-CN"/>
              </w:rPr>
            </w:pPr>
            <w:r>
              <w:rPr>
                <w:rFonts w:hint="eastAsia"/>
                <w:highlight w:val="none"/>
                <w:lang w:val="en-US" w:eastAsia="zh-CN"/>
              </w:rPr>
              <w:t>5</w:t>
            </w:r>
          </w:p>
        </w:tc>
      </w:tr>
      <w:tr w14:paraId="18E99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14:paraId="2E09AE2D">
            <w:pPr>
              <w:widowControl/>
              <w:spacing w:line="0" w:lineRule="atLeast"/>
              <w:jc w:val="center"/>
              <w:rPr>
                <w:rFonts w:ascii="宋体" w:hAnsi="宋体" w:cs="宋体"/>
                <w:color w:val="000000"/>
                <w:kern w:val="0"/>
                <w:sz w:val="22"/>
                <w:highlight w:val="none"/>
              </w:rPr>
            </w:pPr>
            <w:r>
              <w:rPr>
                <w:rFonts w:hint="eastAsia" w:ascii="宋体" w:hAnsi="宋体" w:cs="宋体"/>
                <w:b/>
                <w:bCs/>
                <w:color w:val="000000"/>
                <w:kern w:val="0"/>
                <w:sz w:val="22"/>
                <w:highlight w:val="none"/>
              </w:rPr>
              <w:t>总分</w:t>
            </w:r>
          </w:p>
        </w:tc>
        <w:tc>
          <w:tcPr>
            <w:tcW w:w="3885" w:type="dxa"/>
            <w:tcBorders>
              <w:right w:val="single" w:color="auto" w:sz="4" w:space="0"/>
            </w:tcBorders>
            <w:shd w:val="clear" w:color="auto" w:fill="FFFFFF"/>
          </w:tcPr>
          <w:p w14:paraId="2180FB74">
            <w:pPr>
              <w:widowControl/>
              <w:spacing w:line="0" w:lineRule="atLeast"/>
              <w:jc w:val="center"/>
              <w:rPr>
                <w:rFonts w:ascii="宋体" w:hAnsi="宋体" w:cs="宋体"/>
                <w:color w:val="000000"/>
                <w:kern w:val="0"/>
                <w:sz w:val="22"/>
                <w:highlight w:val="none"/>
              </w:rPr>
            </w:pPr>
          </w:p>
        </w:tc>
        <w:tc>
          <w:tcPr>
            <w:tcW w:w="990" w:type="dxa"/>
            <w:tcBorders>
              <w:left w:val="single" w:color="auto" w:sz="4" w:space="0"/>
            </w:tcBorders>
            <w:shd w:val="clear" w:color="auto" w:fill="FFFFFF"/>
            <w:vAlign w:val="center"/>
          </w:tcPr>
          <w:p w14:paraId="28A69E50">
            <w:pPr>
              <w:widowControl/>
              <w:spacing w:line="0" w:lineRule="atLeast"/>
              <w:jc w:val="center"/>
              <w:rPr>
                <w:rFonts w:hint="default" w:ascii="宋体" w:hAnsi="宋体" w:eastAsia="仿宋_GB2312" w:cs="宋体"/>
                <w:color w:val="000000"/>
                <w:kern w:val="0"/>
                <w:sz w:val="22"/>
                <w:highlight w:val="none"/>
                <w:lang w:val="en-US" w:eastAsia="zh-CN"/>
              </w:rPr>
            </w:pPr>
            <w:r>
              <w:rPr>
                <w:rFonts w:hint="eastAsia" w:ascii="宋体" w:hAnsi="宋体" w:cs="宋体"/>
                <w:color w:val="000000"/>
                <w:kern w:val="0"/>
                <w:sz w:val="22"/>
                <w:highlight w:val="none"/>
                <w:lang w:val="en-US" w:eastAsia="zh-CN"/>
              </w:rPr>
              <w:t>100</w:t>
            </w:r>
          </w:p>
        </w:tc>
        <w:tc>
          <w:tcPr>
            <w:tcW w:w="874" w:type="dxa"/>
            <w:shd w:val="clear" w:color="auto" w:fill="FFFFFF"/>
            <w:vAlign w:val="center"/>
          </w:tcPr>
          <w:p w14:paraId="5C07FC62">
            <w:pPr>
              <w:widowControl/>
              <w:spacing w:line="0" w:lineRule="atLeast"/>
              <w:jc w:val="center"/>
              <w:rPr>
                <w:rFonts w:hint="default" w:ascii="宋体" w:hAnsi="宋体" w:eastAsia="仿宋_GB2312" w:cs="宋体"/>
                <w:color w:val="000000"/>
                <w:kern w:val="0"/>
                <w:sz w:val="22"/>
                <w:highlight w:val="none"/>
                <w:lang w:val="en-US" w:eastAsia="zh-CN"/>
              </w:rPr>
            </w:pPr>
            <w:r>
              <w:rPr>
                <w:rFonts w:hint="eastAsia" w:ascii="宋体" w:hAnsi="宋体" w:cs="宋体"/>
                <w:color w:val="000000"/>
                <w:kern w:val="0"/>
                <w:sz w:val="22"/>
                <w:highlight w:val="none"/>
                <w:lang w:val="en-US" w:eastAsia="zh-CN"/>
              </w:rPr>
              <w:t>100</w:t>
            </w:r>
          </w:p>
        </w:tc>
      </w:tr>
    </w:tbl>
    <w:p w14:paraId="00AEDD50">
      <w:pPr>
        <w:rPr>
          <w:highlight w:val="yellow"/>
        </w:rPr>
        <w:sectPr>
          <w:pgSz w:w="11906" w:h="16838"/>
          <w:pgMar w:top="1928" w:right="1531" w:bottom="1701" w:left="1531" w:header="737" w:footer="851" w:gutter="0"/>
          <w:cols w:space="720" w:num="1"/>
          <w:docGrid w:type="lines" w:linePitch="408" w:charSpace="0"/>
        </w:sectPr>
      </w:pPr>
    </w:p>
    <w:p w14:paraId="17538123">
      <w:pPr>
        <w:numPr>
          <w:ilvl w:val="0"/>
          <w:numId w:val="0"/>
        </w:numPr>
        <w:spacing w:line="360" w:lineRule="auto"/>
        <w:ind w:firstLine="602" w:firstLineChars="200"/>
        <w:rPr>
          <w:rFonts w:hint="eastAsia"/>
          <w:b/>
          <w:bCs/>
          <w:highlight w:val="none"/>
        </w:rPr>
      </w:pPr>
      <w:r>
        <w:rPr>
          <w:rFonts w:hint="eastAsia"/>
          <w:b/>
          <w:bCs/>
          <w:highlight w:val="none"/>
          <w:lang w:val="en-US" w:eastAsia="zh-CN"/>
        </w:rPr>
        <w:t>3、</w:t>
      </w:r>
      <w:r>
        <w:rPr>
          <w:rFonts w:hint="eastAsia"/>
          <w:b/>
          <w:bCs/>
          <w:highlight w:val="none"/>
        </w:rPr>
        <w:t>评价方法</w:t>
      </w:r>
    </w:p>
    <w:p w14:paraId="377707AB">
      <w:pPr>
        <w:keepNext w:val="0"/>
        <w:keepLines w:val="0"/>
        <w:pageBreakBefore w:val="0"/>
        <w:widowControl w:val="0"/>
        <w:numPr>
          <w:ilvl w:val="0"/>
          <w:numId w:val="0"/>
        </w:numPr>
        <w:kinsoku/>
        <w:wordWrap/>
        <w:overflowPunct/>
        <w:topLinePunct w:val="0"/>
        <w:autoSpaceDE/>
        <w:autoSpaceDN/>
        <w:bidi w:val="0"/>
        <w:spacing w:line="240" w:lineRule="auto"/>
        <w:ind w:firstLine="640" w:firstLineChars="200"/>
        <w:rPr>
          <w:color w:val="auto"/>
        </w:rPr>
      </w:pPr>
      <w:r>
        <w:rPr>
          <w:rFonts w:hint="eastAsia"/>
          <w:bCs/>
          <w:color w:val="auto"/>
          <w:sz w:val="32"/>
          <w:szCs w:val="32"/>
        </w:rPr>
        <w:t>本次项目支出绩效自评采用因素分析法，原因是：本项目需要考虑内外部因素产生的影响及量化社会效益进行分析评价，因此选择因素分析法能更好的对该项目的资金进行评价。</w:t>
      </w:r>
    </w:p>
    <w:p w14:paraId="7DE7AC0E">
      <w:pPr>
        <w:spacing w:line="360" w:lineRule="auto"/>
        <w:ind w:firstLine="602" w:firstLineChars="200"/>
        <w:rPr>
          <w:b/>
          <w:bCs/>
        </w:rPr>
      </w:pPr>
      <w:r>
        <w:rPr>
          <w:rFonts w:hint="eastAsia"/>
          <w:b/>
          <w:bCs/>
        </w:rPr>
        <w:t>4、评价标准</w:t>
      </w:r>
    </w:p>
    <w:p w14:paraId="33033817">
      <w:pPr>
        <w:spacing w:line="580" w:lineRule="exact"/>
        <w:ind w:firstLine="640" w:firstLineChars="200"/>
        <w:rPr>
          <w:rFonts w:hint="eastAsia" w:ascii="仿宋" w:hAnsi="仿宋" w:eastAsia="仿宋" w:cs="仿宋"/>
          <w:sz w:val="32"/>
          <w:szCs w:val="32"/>
          <w:lang w:val="zh-CN"/>
        </w:rPr>
      </w:pPr>
      <w:r>
        <w:rPr>
          <w:rFonts w:hint="eastAsia" w:ascii="仿宋" w:hAnsi="仿宋" w:eastAsia="仿宋" w:cs="仿宋"/>
          <w:sz w:val="32"/>
          <w:szCs w:val="32"/>
          <w:lang w:val="zh-CN"/>
        </w:rPr>
        <w:t>本次项目支出绩效自评采用计划标准。原因是：</w:t>
      </w:r>
      <w:r>
        <w:rPr>
          <w:rFonts w:hint="eastAsia" w:ascii="仿宋" w:hAnsi="仿宋" w:eastAsia="仿宋" w:cs="仿宋"/>
          <w:sz w:val="32"/>
          <w:szCs w:val="32"/>
        </w:rPr>
        <w:t>本</w:t>
      </w:r>
      <w:r>
        <w:rPr>
          <w:rFonts w:hint="eastAsia" w:ascii="仿宋" w:hAnsi="仿宋" w:eastAsia="仿宋" w:cs="仿宋"/>
          <w:sz w:val="32"/>
          <w:szCs w:val="32"/>
          <w:lang w:val="zh-CN"/>
        </w:rPr>
        <w:t>项目设置年初绩效目标申报表时按照自治县下达文件的指标数据制定出实施标准，并根据该项目本年度计划实施情况确定三级指标。采用计划标准，可提高预算编制和预算额度测算准确率，使评价结果更加科学真实。</w:t>
      </w:r>
      <w:bookmarkStart w:id="6" w:name="_Toc68703833"/>
    </w:p>
    <w:p w14:paraId="4E807449">
      <w:pPr>
        <w:spacing w:line="580" w:lineRule="exact"/>
        <w:ind w:firstLine="600" w:firstLineChars="200"/>
        <w:rPr>
          <w:rFonts w:hint="eastAsia" w:ascii="仿宋_GB2312" w:eastAsia="仿宋_GB2312"/>
          <w:b w:val="0"/>
          <w:bCs w:val="0"/>
        </w:rPr>
      </w:pPr>
      <w:r>
        <w:rPr>
          <w:rFonts w:hint="eastAsia" w:ascii="仿宋_GB2312" w:eastAsia="仿宋_GB2312"/>
          <w:b w:val="0"/>
          <w:bCs w:val="0"/>
          <w:lang w:eastAsia="zh-CN"/>
        </w:rPr>
        <w:t>（三）</w:t>
      </w:r>
      <w:r>
        <w:rPr>
          <w:rFonts w:hint="eastAsia" w:ascii="仿宋_GB2312" w:eastAsia="仿宋_GB2312"/>
          <w:b w:val="0"/>
          <w:bCs w:val="0"/>
        </w:rPr>
        <w:t>绩效评价工作过程。</w:t>
      </w:r>
      <w:bookmarkEnd w:id="6"/>
    </w:p>
    <w:p w14:paraId="67B9D9C8">
      <w:pPr>
        <w:spacing w:line="560" w:lineRule="exact"/>
        <w:ind w:firstLine="643" w:firstLineChars="200"/>
        <w:jc w:val="left"/>
        <w:rPr>
          <w:rFonts w:hint="eastAsia" w:ascii="仿宋" w:hAnsi="仿宋" w:eastAsia="仿宋" w:cs="仿宋"/>
          <w:b/>
          <w:bCs/>
          <w:color w:val="333333"/>
          <w:sz w:val="32"/>
          <w:szCs w:val="32"/>
          <w:highlight w:val="none"/>
        </w:rPr>
      </w:pPr>
      <w:r>
        <w:rPr>
          <w:rFonts w:hint="eastAsia" w:ascii="仿宋" w:hAnsi="仿宋" w:eastAsia="仿宋" w:cs="仿宋"/>
          <w:b/>
          <w:bCs/>
          <w:color w:val="333333"/>
          <w:sz w:val="32"/>
          <w:szCs w:val="32"/>
          <w:highlight w:val="none"/>
        </w:rPr>
        <w:t>1、前期准备：</w:t>
      </w:r>
    </w:p>
    <w:p w14:paraId="3999AC36">
      <w:pPr>
        <w:spacing w:line="58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zh-CN"/>
        </w:rPr>
        <w:t>开始前期准备工作，评价组通过前期调研</w:t>
      </w:r>
      <w:r>
        <w:rPr>
          <w:rFonts w:hint="eastAsia" w:ascii="仿宋" w:hAnsi="仿宋" w:eastAsia="仿宋" w:cs="仿宋"/>
          <w:sz w:val="32"/>
          <w:szCs w:val="32"/>
          <w:highlight w:val="none"/>
        </w:rPr>
        <w:t>确定绩效评价对象和范围，</w:t>
      </w:r>
      <w:r>
        <w:rPr>
          <w:rFonts w:hint="eastAsia" w:ascii="仿宋" w:hAnsi="仿宋" w:eastAsia="仿宋" w:cs="仿宋"/>
          <w:sz w:val="32"/>
          <w:szCs w:val="32"/>
          <w:highlight w:val="none"/>
          <w:lang w:val="zh-CN"/>
        </w:rPr>
        <w:t>确定了评价的目的、方法以及评价的原则，根据项目的内容和特征制定了评价指标体系及评价标准以及评价实施方案，修正并确定所需资料清单，最终确定</w:t>
      </w:r>
      <w:r>
        <w:rPr>
          <w:rFonts w:hint="eastAsia" w:ascii="仿宋" w:hAnsi="仿宋" w:eastAsia="仿宋" w:cs="仿宋"/>
          <w:sz w:val="32"/>
          <w:szCs w:val="32"/>
          <w:highlight w:val="none"/>
        </w:rPr>
        <w:t>绩效评价工作方案；</w:t>
      </w:r>
    </w:p>
    <w:p w14:paraId="13814357">
      <w:pPr>
        <w:spacing w:line="560" w:lineRule="exact"/>
        <w:ind w:firstLine="643" w:firstLineChars="200"/>
        <w:jc w:val="left"/>
        <w:rPr>
          <w:rFonts w:hint="eastAsia" w:ascii="仿宋" w:hAnsi="仿宋" w:eastAsia="仿宋" w:cs="仿宋"/>
          <w:b/>
          <w:bCs/>
          <w:color w:val="333333"/>
          <w:sz w:val="32"/>
          <w:szCs w:val="32"/>
          <w:highlight w:val="none"/>
        </w:rPr>
      </w:pPr>
      <w:r>
        <w:rPr>
          <w:rFonts w:hint="eastAsia" w:ascii="仿宋" w:hAnsi="仿宋" w:eastAsia="仿宋" w:cs="仿宋"/>
          <w:b/>
          <w:bCs/>
          <w:color w:val="333333"/>
          <w:sz w:val="32"/>
          <w:szCs w:val="32"/>
          <w:highlight w:val="none"/>
        </w:rPr>
        <w:t>2、组织实施：</w:t>
      </w:r>
    </w:p>
    <w:p w14:paraId="62CBCC59">
      <w:pPr>
        <w:spacing w:line="58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 xml:space="preserve">评价工作进入实施阶段，评价组收集绩效评价相关数据资料，进行现场调研、座谈；并与项目实施负责人沟通，了解资金的内容、操作流程、管理机制、资金使用方向等情况，分析形成初步结论。 </w:t>
      </w:r>
    </w:p>
    <w:p w14:paraId="1989493B">
      <w:pPr>
        <w:spacing w:line="560" w:lineRule="exact"/>
        <w:ind w:firstLine="643" w:firstLineChars="200"/>
        <w:jc w:val="left"/>
        <w:rPr>
          <w:rFonts w:hint="eastAsia" w:ascii="仿宋" w:hAnsi="仿宋" w:eastAsia="仿宋" w:cs="仿宋"/>
          <w:b/>
          <w:bCs/>
          <w:color w:val="333333"/>
          <w:sz w:val="32"/>
          <w:szCs w:val="32"/>
          <w:highlight w:val="none"/>
        </w:rPr>
      </w:pPr>
      <w:r>
        <w:rPr>
          <w:rFonts w:hint="eastAsia" w:ascii="仿宋" w:hAnsi="仿宋" w:eastAsia="仿宋" w:cs="仿宋"/>
          <w:b/>
          <w:bCs/>
          <w:color w:val="333333"/>
          <w:sz w:val="32"/>
          <w:szCs w:val="32"/>
          <w:highlight w:val="none"/>
          <w:lang w:val="en-US" w:eastAsia="zh-CN"/>
        </w:rPr>
        <w:t>3、</w:t>
      </w:r>
      <w:r>
        <w:rPr>
          <w:rFonts w:hint="eastAsia" w:ascii="仿宋" w:hAnsi="仿宋" w:eastAsia="仿宋" w:cs="仿宋"/>
          <w:b/>
          <w:bCs/>
          <w:color w:val="333333"/>
          <w:sz w:val="32"/>
          <w:szCs w:val="32"/>
          <w:highlight w:val="none"/>
        </w:rPr>
        <w:t>分析评价</w:t>
      </w:r>
    </w:p>
    <w:p w14:paraId="1547284F">
      <w:pPr>
        <w:numPr>
          <w:ilvl w:val="0"/>
          <w:numId w:val="0"/>
        </w:numPr>
        <w:spacing w:line="580" w:lineRule="exact"/>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评价组按照绩效评价的原则和规范，对取得的资料进行审查核实，对采集的数据进行分析，按照绩效评价指标评分表逐项进行打分、分析，汇总各方评价结果，综合分析并形成评价结论。</w:t>
      </w:r>
    </w:p>
    <w:p w14:paraId="72586CD0">
      <w:pPr>
        <w:pStyle w:val="3"/>
        <w:spacing w:line="360" w:lineRule="auto"/>
        <w:ind w:firstLine="643" w:firstLineChars="200"/>
        <w:rPr>
          <w:rFonts w:ascii="宋体" w:hAnsi="宋体" w:eastAsia="宋体"/>
          <w:sz w:val="32"/>
          <w:szCs w:val="32"/>
          <w:highlight w:val="none"/>
        </w:rPr>
      </w:pPr>
      <w:bookmarkStart w:id="7" w:name="_Toc68703834"/>
      <w:r>
        <w:rPr>
          <w:rFonts w:hint="eastAsia" w:ascii="宋体" w:hAnsi="宋体" w:eastAsia="宋体"/>
          <w:sz w:val="32"/>
          <w:szCs w:val="32"/>
          <w:highlight w:val="none"/>
        </w:rPr>
        <w:t>三、综合评价情况及评价结论</w:t>
      </w:r>
      <w:bookmarkEnd w:id="7"/>
    </w:p>
    <w:p w14:paraId="498D638C">
      <w:pPr>
        <w:pStyle w:val="4"/>
        <w:spacing w:line="360" w:lineRule="auto"/>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p>
    <w:p w14:paraId="3F22345A">
      <w:pPr>
        <w:numPr>
          <w:ilvl w:val="0"/>
          <w:numId w:val="0"/>
        </w:num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本项目严格按照科学公正、统筹兼顾、激励约束、公开透明绩效评价原则，采用因素分析法评价方法，坚持</w:t>
      </w:r>
      <w:r>
        <w:rPr>
          <w:rFonts w:hint="eastAsia" w:ascii="仿宋" w:hAnsi="仿宋" w:eastAsia="仿宋" w:cs="仿宋"/>
          <w:sz w:val="32"/>
          <w:szCs w:val="32"/>
          <w:lang w:eastAsia="zh-CN"/>
        </w:rPr>
        <w:t>科学合理的</w:t>
      </w:r>
      <w:r>
        <w:rPr>
          <w:rFonts w:hint="eastAsia" w:ascii="仿宋" w:hAnsi="仿宋" w:eastAsia="仿宋" w:cs="仿宋"/>
          <w:sz w:val="32"/>
          <w:szCs w:val="32"/>
        </w:rPr>
        <w:t>绩效评价标准对本项目的立项、项绩效目标、资金投入、资金管理、组织实施、产出数量、产出质量、产出时效、产出成本、项目效益进行了综合评价。</w:t>
      </w:r>
    </w:p>
    <w:p w14:paraId="33749537">
      <w:pPr>
        <w:spacing w:line="360" w:lineRule="auto"/>
        <w:ind w:firstLine="960" w:firstLineChars="300"/>
        <w:rPr>
          <w:rFonts w:hint="eastAsia" w:ascii="仿宋" w:hAnsi="仿宋" w:eastAsia="仿宋" w:cs="仿宋"/>
          <w:sz w:val="32"/>
          <w:szCs w:val="32"/>
        </w:rPr>
      </w:pPr>
      <w:r>
        <w:rPr>
          <w:rFonts w:hint="eastAsia" w:ascii="仿宋" w:hAnsi="仿宋" w:eastAsia="仿宋" w:cs="仿宋"/>
          <w:sz w:val="32"/>
          <w:szCs w:val="32"/>
          <w:lang w:eastAsia="zh-CN"/>
        </w:rPr>
        <w:t>政务服务中心购置信息化设备</w:t>
      </w:r>
      <w:r>
        <w:rPr>
          <w:rFonts w:hint="eastAsia" w:ascii="仿宋" w:hAnsi="仿宋" w:eastAsia="仿宋" w:cs="仿宋"/>
          <w:sz w:val="32"/>
          <w:szCs w:val="32"/>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0B545BD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8E3271B">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B9E927">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0C031F0">
            <w:pPr>
              <w:jc w:val="center"/>
              <w:rPr>
                <w:b/>
                <w:bCs/>
                <w:color w:val="000000"/>
                <w:sz w:val="22"/>
              </w:rPr>
            </w:pPr>
            <w:r>
              <w:rPr>
                <w:rFonts w:hint="eastAsia"/>
                <w:b/>
                <w:bCs/>
                <w:color w:val="000000"/>
                <w:sz w:val="22"/>
              </w:rPr>
              <w:t>得分</w:t>
            </w:r>
          </w:p>
        </w:tc>
      </w:tr>
      <w:tr w14:paraId="48F07F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A25DDC">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02871F8">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07E47D6">
            <w:pPr>
              <w:jc w:val="center"/>
              <w:rPr>
                <w:rFonts w:hint="default" w:eastAsia="仿宋_GB2312"/>
                <w:color w:val="000000"/>
                <w:sz w:val="22"/>
                <w:lang w:val="en-US" w:eastAsia="zh-CN"/>
              </w:rPr>
            </w:pPr>
            <w:r>
              <w:rPr>
                <w:rFonts w:hint="eastAsia"/>
                <w:color w:val="000000"/>
                <w:sz w:val="22"/>
                <w:lang w:val="en-US" w:eastAsia="zh-CN"/>
              </w:rPr>
              <w:t>20</w:t>
            </w:r>
          </w:p>
        </w:tc>
      </w:tr>
      <w:tr w14:paraId="1C9C60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E2D987E">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515E84E">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BD080C1">
            <w:pPr>
              <w:jc w:val="center"/>
              <w:rPr>
                <w:rFonts w:hint="default" w:eastAsia="仿宋_GB2312"/>
                <w:color w:val="000000"/>
                <w:sz w:val="22"/>
                <w:lang w:val="en-US" w:eastAsia="zh-CN"/>
              </w:rPr>
            </w:pPr>
            <w:r>
              <w:rPr>
                <w:rFonts w:hint="eastAsia"/>
                <w:color w:val="000000"/>
                <w:sz w:val="22"/>
                <w:lang w:val="en-US" w:eastAsia="zh-CN"/>
              </w:rPr>
              <w:t>17.5</w:t>
            </w:r>
          </w:p>
        </w:tc>
      </w:tr>
      <w:tr w14:paraId="57472C0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892C100">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7795AEF">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A505ABC">
            <w:pPr>
              <w:jc w:val="center"/>
              <w:rPr>
                <w:rFonts w:hint="default" w:eastAsia="仿宋_GB2312"/>
                <w:color w:val="000000"/>
                <w:sz w:val="22"/>
                <w:lang w:val="en-US" w:eastAsia="zh-CN"/>
              </w:rPr>
            </w:pPr>
            <w:r>
              <w:rPr>
                <w:rFonts w:hint="eastAsia"/>
                <w:color w:val="000000"/>
                <w:sz w:val="22"/>
                <w:lang w:val="en-US" w:eastAsia="zh-CN"/>
              </w:rPr>
              <w:t>39.5</w:t>
            </w:r>
          </w:p>
        </w:tc>
      </w:tr>
      <w:tr w14:paraId="4F15D28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8F0606">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37D0AE4D">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EB6DC39">
            <w:pPr>
              <w:jc w:val="center"/>
              <w:rPr>
                <w:rFonts w:hint="default" w:eastAsia="仿宋_GB2312"/>
                <w:color w:val="000000"/>
                <w:sz w:val="22"/>
                <w:lang w:val="en-US" w:eastAsia="zh-CN"/>
              </w:rPr>
            </w:pPr>
            <w:r>
              <w:rPr>
                <w:rFonts w:hint="eastAsia"/>
                <w:color w:val="000000"/>
                <w:sz w:val="22"/>
                <w:lang w:val="en-US" w:eastAsia="zh-CN"/>
              </w:rPr>
              <w:t>20</w:t>
            </w:r>
          </w:p>
        </w:tc>
      </w:tr>
      <w:tr w14:paraId="6BC3692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A76B1B">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797909B">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7D91818">
            <w:pPr>
              <w:jc w:val="center"/>
              <w:rPr>
                <w:rFonts w:hint="default" w:eastAsia="仿宋_GB2312"/>
                <w:b/>
                <w:bCs/>
                <w:color w:val="000000"/>
                <w:sz w:val="22"/>
                <w:lang w:val="en-US" w:eastAsia="zh-CN"/>
              </w:rPr>
            </w:pPr>
            <w:r>
              <w:rPr>
                <w:rFonts w:hint="eastAsia"/>
                <w:b/>
                <w:bCs/>
                <w:color w:val="000000"/>
                <w:sz w:val="22"/>
                <w:lang w:val="en-US" w:eastAsia="zh-CN"/>
              </w:rPr>
              <w:t>97.5</w:t>
            </w:r>
          </w:p>
        </w:tc>
      </w:tr>
    </w:tbl>
    <w:p w14:paraId="68A9E8B9">
      <w:pPr>
        <w:pStyle w:val="4"/>
        <w:spacing w:line="360" w:lineRule="auto"/>
        <w:rPr>
          <w:rFonts w:ascii="仿宋_GB2312" w:eastAsia="仿宋_GB2312"/>
          <w:b w:val="0"/>
          <w:bCs w:val="0"/>
        </w:rPr>
      </w:pPr>
      <w:bookmarkStart w:id="9" w:name="_Toc68703836"/>
      <w:r>
        <w:rPr>
          <w:rFonts w:hint="eastAsia" w:ascii="仿宋_GB2312" w:eastAsia="仿宋_GB2312"/>
          <w:b w:val="0"/>
          <w:bCs w:val="0"/>
        </w:rPr>
        <w:t>（二）评价结论</w:t>
      </w:r>
      <w:bookmarkEnd w:id="9"/>
    </w:p>
    <w:p w14:paraId="03CA88EB">
      <w:pPr>
        <w:spacing w:line="560" w:lineRule="exact"/>
        <w:ind w:firstLine="640" w:firstLineChars="200"/>
        <w:jc w:val="left"/>
        <w:rPr>
          <w:rFonts w:ascii="Times New Roman" w:hAnsi="Times New Roman"/>
        </w:rPr>
      </w:pPr>
      <w:r>
        <w:rPr>
          <w:rFonts w:hint="eastAsia" w:ascii="仿宋" w:hAnsi="仿宋" w:eastAsia="仿宋" w:cs="仿宋"/>
          <w:color w:val="333333"/>
          <w:sz w:val="32"/>
          <w:szCs w:val="32"/>
          <w:lang w:val="en-US" w:eastAsia="zh-CN"/>
        </w:rPr>
        <w:t>本项目的项目决策、项目产出、项目效益均达到了预期要求，</w:t>
      </w:r>
      <w:r>
        <w:rPr>
          <w:rFonts w:hint="eastAsia" w:ascii="仿宋" w:hAnsi="仿宋" w:eastAsia="仿宋" w:cs="仿宋"/>
          <w:color w:val="333333"/>
          <w:sz w:val="32"/>
          <w:szCs w:val="32"/>
          <w:lang w:val="zh-CN"/>
        </w:rPr>
        <w:t>项目实施过程中，严格按照相应的财务《中华人民共和国会计法》、《行政事业单位财务规则》、内部控制制度等业务管理制度，但项目相对应专项财务和业务管理制度建设不完善。</w:t>
      </w:r>
    </w:p>
    <w:p w14:paraId="1F873BBB">
      <w:pPr>
        <w:pStyle w:val="3"/>
        <w:spacing w:line="360" w:lineRule="auto"/>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4502DF3C">
      <w:pPr>
        <w:pStyle w:val="4"/>
        <w:spacing w:line="360" w:lineRule="auto"/>
        <w:ind w:firstLine="320" w:firstLineChars="1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14:paraId="5DD08387">
      <w:pPr>
        <w:spacing w:line="360" w:lineRule="auto"/>
        <w:ind w:firstLine="600" w:firstLineChars="200"/>
        <w:rPr>
          <w:rFonts w:hint="eastAsia"/>
          <w:highlight w:val="none"/>
        </w:rPr>
      </w:pPr>
      <w:r>
        <w:rPr>
          <w:rFonts w:hint="eastAsia"/>
          <w:highlight w:val="none"/>
        </w:rPr>
        <w:t>1、立项依据充分性</w:t>
      </w:r>
    </w:p>
    <w:p w14:paraId="54C117E3">
      <w:pPr>
        <w:spacing w:line="360" w:lineRule="auto"/>
        <w:ind w:firstLine="640" w:firstLineChars="200"/>
        <w:rPr>
          <w:rFonts w:hint="eastAsia"/>
        </w:rPr>
      </w:pPr>
      <w:r>
        <w:rPr>
          <w:rFonts w:hint="eastAsia" w:ascii="仿宋" w:hAnsi="仿宋" w:eastAsia="仿宋" w:cs="仿宋"/>
          <w:sz w:val="32"/>
          <w:szCs w:val="32"/>
        </w:rPr>
        <w:t>该项目立项符合国家法律法规、国民经济发展规划和相关政策</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lang w:eastAsia="zh-CN"/>
        </w:rPr>
        <w:t>政府</w:t>
      </w:r>
      <w:r>
        <w:rPr>
          <w:rFonts w:hint="eastAsia" w:ascii="仿宋" w:hAnsi="仿宋" w:eastAsia="仿宋" w:cs="仿宋"/>
          <w:sz w:val="32"/>
          <w:szCs w:val="32"/>
          <w:lang w:eastAsia="zh-CN"/>
        </w:rPr>
        <w:t>有效转变自身职能，提高为民服务水平，更好的全面履行职能，构建服务型政府；</w:t>
      </w:r>
      <w:r>
        <w:rPr>
          <w:rFonts w:hint="eastAsia" w:ascii="仿宋" w:hAnsi="仿宋" w:eastAsia="仿宋" w:cs="仿宋"/>
          <w:sz w:val="32"/>
          <w:szCs w:val="32"/>
        </w:rPr>
        <w:t>项目属于公共财政支持范围，符合中央、地方事权支出责任划分原则；与相关部门或部门内相关项目不存在重复问题。</w:t>
      </w:r>
    </w:p>
    <w:p w14:paraId="1261C23B">
      <w:pPr>
        <w:numPr>
          <w:ilvl w:val="0"/>
          <w:numId w:val="0"/>
        </w:numPr>
        <w:spacing w:line="360" w:lineRule="auto"/>
        <w:ind w:firstLine="600" w:firstLineChars="200"/>
        <w:rPr>
          <w:rFonts w:hint="eastAsia"/>
        </w:rPr>
      </w:pPr>
      <w:r>
        <w:rPr>
          <w:rFonts w:hint="eastAsia"/>
          <w:lang w:val="en-US" w:eastAsia="zh-CN"/>
        </w:rPr>
        <w:t>2、</w:t>
      </w:r>
      <w:r>
        <w:rPr>
          <w:rFonts w:hint="eastAsia"/>
        </w:rPr>
        <w:t>立项程序规范性</w:t>
      </w:r>
    </w:p>
    <w:p w14:paraId="53D3E573">
      <w:pPr>
        <w:numPr>
          <w:ilvl w:val="0"/>
          <w:numId w:val="0"/>
        </w:numPr>
        <w:spacing w:line="360" w:lineRule="auto"/>
        <w:ind w:firstLine="640" w:firstLineChars="200"/>
        <w:rPr>
          <w:rFonts w:hint="eastAsia"/>
        </w:rPr>
      </w:pPr>
      <w:r>
        <w:rPr>
          <w:rFonts w:hint="eastAsia" w:ascii="仿宋" w:hAnsi="仿宋" w:eastAsia="仿宋" w:cs="仿宋"/>
          <w:sz w:val="32"/>
          <w:szCs w:val="32"/>
        </w:rPr>
        <w:t>该项目严格按照扶贫项目实施规范，遵守相关法律法规和管理规定，</w:t>
      </w:r>
      <w:r>
        <w:rPr>
          <w:rFonts w:hint="eastAsia" w:ascii="仿宋" w:hAnsi="仿宋" w:eastAsia="仿宋" w:cs="仿宋"/>
          <w:bCs/>
          <w:sz w:val="32"/>
          <w:szCs w:val="32"/>
        </w:rPr>
        <w:t>及时收集归档项目审批、招投标、合同、验收等项目档案资料，项目实施全过程合理、合法、合规。</w:t>
      </w:r>
    </w:p>
    <w:p w14:paraId="7DFDD49D">
      <w:pPr>
        <w:spacing w:line="360" w:lineRule="auto"/>
        <w:ind w:firstLine="600" w:firstLineChars="200"/>
      </w:pPr>
      <w:r>
        <w:rPr>
          <w:rFonts w:hint="eastAsia"/>
        </w:rPr>
        <w:t>3、绩效目标合理性</w:t>
      </w:r>
    </w:p>
    <w:p w14:paraId="7C197D9B">
      <w:pPr>
        <w:spacing w:line="360" w:lineRule="auto"/>
        <w:ind w:firstLine="600" w:firstLineChars="200"/>
        <w:rPr>
          <w:color w:val="FF0000"/>
        </w:rPr>
      </w:pPr>
      <w:r>
        <w:rPr>
          <w:rFonts w:hint="eastAsia"/>
          <w:color w:val="auto"/>
          <w:highlight w:val="none"/>
        </w:rPr>
        <w:t>202</w:t>
      </w:r>
      <w:r>
        <w:rPr>
          <w:rFonts w:hint="eastAsia"/>
          <w:color w:val="auto"/>
          <w:highlight w:val="none"/>
          <w:lang w:val="en-US" w:eastAsia="zh-CN"/>
        </w:rPr>
        <w:t>3</w:t>
      </w:r>
      <w:r>
        <w:rPr>
          <w:rFonts w:hint="eastAsia"/>
          <w:color w:val="auto"/>
          <w:highlight w:val="none"/>
        </w:rPr>
        <w:t>项目设立了项目绩效目标，与</w:t>
      </w:r>
      <w:r>
        <w:rPr>
          <w:rFonts w:hint="eastAsia"/>
          <w:color w:val="auto"/>
          <w:highlight w:val="none"/>
          <w:lang w:eastAsia="zh-CN"/>
        </w:rPr>
        <w:t>行政服务中心信息化设备购置项目</w:t>
      </w:r>
      <w:r>
        <w:rPr>
          <w:rFonts w:hint="eastAsia"/>
          <w:color w:val="auto"/>
          <w:highlight w:val="none"/>
        </w:rPr>
        <w:t>具有相关性，项目的预期产出效益和效果也均能符合正</w:t>
      </w:r>
      <w:r>
        <w:rPr>
          <w:rFonts w:hint="eastAsia"/>
          <w:color w:val="auto"/>
        </w:rPr>
        <w:t>常的业绩水平，并且与预算确定的项目投资额或资金量相匹配。</w:t>
      </w:r>
    </w:p>
    <w:p w14:paraId="34829873">
      <w:pPr>
        <w:spacing w:line="360" w:lineRule="auto"/>
        <w:ind w:firstLine="600" w:firstLineChars="200"/>
      </w:pPr>
      <w:r>
        <w:rPr>
          <w:rFonts w:hint="eastAsia"/>
        </w:rPr>
        <w:t>4、绩效指标明确性</w:t>
      </w:r>
    </w:p>
    <w:p w14:paraId="30199143">
      <w:pPr>
        <w:spacing w:line="360" w:lineRule="auto"/>
        <w:ind w:firstLine="600" w:firstLineChars="200"/>
        <w:rPr>
          <w:color w:val="FF0000"/>
        </w:rPr>
      </w:pPr>
      <w:bookmarkStart w:id="12" w:name="_Hlk68699917"/>
      <w:r>
        <w:rPr>
          <w:rFonts w:hint="eastAsia"/>
          <w:color w:val="auto"/>
        </w:rPr>
        <w:t>2</w:t>
      </w:r>
      <w:r>
        <w:rPr>
          <w:color w:val="auto"/>
        </w:rPr>
        <w:t>02</w:t>
      </w:r>
      <w:r>
        <w:rPr>
          <w:rFonts w:hint="eastAsia"/>
          <w:color w:val="auto"/>
          <w:lang w:val="en-US" w:eastAsia="zh-CN"/>
        </w:rPr>
        <w:t>3</w:t>
      </w:r>
      <w:r>
        <w:rPr>
          <w:rFonts w:hint="eastAsia"/>
          <w:color w:val="auto"/>
        </w:rPr>
        <w:t>年项目将项目绩效目标细化分解为具体的绩效指标，一级指标共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9</w:t>
      </w:r>
      <w:r>
        <w:rPr>
          <w:rFonts w:hint="eastAsia"/>
          <w:color w:val="auto"/>
        </w:rPr>
        <w:t>条，其中量化指标条数共</w:t>
      </w:r>
      <w:r>
        <w:rPr>
          <w:rFonts w:hint="eastAsia"/>
          <w:color w:val="auto"/>
          <w:lang w:val="en-US" w:eastAsia="zh-CN"/>
        </w:rPr>
        <w:t>8</w:t>
      </w:r>
      <w:r>
        <w:rPr>
          <w:rFonts w:hint="eastAsia"/>
          <w:color w:val="auto"/>
        </w:rPr>
        <w:t>条，所有绩效指标均通过清晰、可衡量的指标值予以体现，并且做到了与项目目标任务数或计划数相对应</w:t>
      </w:r>
      <w:r>
        <w:rPr>
          <w:rFonts w:hint="eastAsia"/>
          <w:color w:val="FF0000"/>
        </w:rPr>
        <w:t>。</w:t>
      </w:r>
      <w:bookmarkEnd w:id="12"/>
    </w:p>
    <w:p w14:paraId="12EA5D10">
      <w:pPr>
        <w:spacing w:line="360" w:lineRule="auto"/>
        <w:rPr>
          <w:rFonts w:hint="eastAsia"/>
          <w:color w:val="auto"/>
        </w:rPr>
      </w:pPr>
      <w:r>
        <w:rPr>
          <w:rFonts w:hint="eastAsia"/>
          <w:color w:val="auto"/>
          <w:lang w:val="en-US" w:eastAsia="zh-CN"/>
        </w:rPr>
        <w:t>4.</w:t>
      </w:r>
      <w:r>
        <w:rPr>
          <w:rFonts w:hint="eastAsia"/>
          <w:color w:val="auto"/>
        </w:rPr>
        <w:t>预算编制科学性</w:t>
      </w:r>
    </w:p>
    <w:p w14:paraId="593A552E">
      <w:pPr>
        <w:spacing w:line="360" w:lineRule="auto"/>
        <w:ind w:firstLine="600" w:firstLineChars="200"/>
        <w:rPr>
          <w:rFonts w:hint="eastAsia"/>
          <w:color w:val="auto"/>
          <w:lang w:val="en-US" w:eastAsia="zh-CN"/>
        </w:rPr>
      </w:pPr>
      <w:r>
        <w:rPr>
          <w:rFonts w:hint="eastAsia"/>
          <w:color w:val="auto"/>
          <w:lang w:val="en-US" w:eastAsia="zh-CN"/>
        </w:rPr>
        <w:t>项目预算编制经过科学论证，有明确标准，资金额度与目标相互适应，在设备采购方面，已经提前做好数据参数的比较分析工作，结合实际情况，保障预算编制结果的科学性，让预算编制方案更加合理。</w:t>
      </w:r>
    </w:p>
    <w:p w14:paraId="6B1A28A3">
      <w:pPr>
        <w:numPr>
          <w:ilvl w:val="0"/>
          <w:numId w:val="0"/>
        </w:numPr>
        <w:spacing w:line="360" w:lineRule="auto"/>
        <w:ind w:leftChars="0" w:firstLine="600" w:firstLineChars="200"/>
        <w:rPr>
          <w:rFonts w:hint="eastAsia"/>
        </w:rPr>
      </w:pPr>
      <w:r>
        <w:rPr>
          <w:rFonts w:hint="eastAsia"/>
          <w:lang w:val="en-US" w:eastAsia="zh-CN"/>
        </w:rPr>
        <w:t>5、</w:t>
      </w:r>
      <w:r>
        <w:rPr>
          <w:rFonts w:hint="eastAsia"/>
        </w:rPr>
        <w:t>资金分配合理性</w:t>
      </w:r>
    </w:p>
    <w:p w14:paraId="72988274">
      <w:pPr>
        <w:spacing w:line="580" w:lineRule="exact"/>
        <w:ind w:firstLine="640" w:firstLineChars="200"/>
      </w:pPr>
      <w:r>
        <w:rPr>
          <w:rFonts w:hint="eastAsia" w:ascii="仿宋" w:hAnsi="仿宋" w:eastAsia="仿宋" w:cs="仿宋"/>
          <w:sz w:val="32"/>
          <w:szCs w:val="32"/>
        </w:rPr>
        <w:t>该项目符合国家财经法规和财务管理制度以及有关专项资金管理办法的规定；资金的拨付有完整的审批程序和手续；符合项目预算批复用途；不存在截留、挤占、挪用、虚列支出等情况。</w:t>
      </w:r>
    </w:p>
    <w:p w14:paraId="7742E105">
      <w:pPr>
        <w:pStyle w:val="8"/>
        <w:rPr>
          <w:rFonts w:hint="eastAsia"/>
        </w:rPr>
      </w:pPr>
    </w:p>
    <w:p w14:paraId="63AE218E">
      <w:pPr>
        <w:pStyle w:val="4"/>
        <w:spacing w:line="360" w:lineRule="auto"/>
        <w:ind w:firstLine="320" w:firstLineChars="100"/>
        <w:rPr>
          <w:rFonts w:ascii="仿宋_GB2312" w:eastAsia="仿宋_GB2312"/>
          <w:b w:val="0"/>
          <w:bCs w:val="0"/>
        </w:rPr>
      </w:pPr>
      <w:bookmarkStart w:id="13" w:name="_Toc68703839"/>
      <w:r>
        <w:rPr>
          <w:rFonts w:hint="eastAsia" w:ascii="仿宋_GB2312" w:eastAsia="仿宋_GB2312"/>
          <w:b w:val="0"/>
          <w:bCs w:val="0"/>
        </w:rPr>
        <w:t>（二）项目过程情况。</w:t>
      </w:r>
      <w:bookmarkEnd w:id="13"/>
    </w:p>
    <w:p w14:paraId="71FBCD54">
      <w:pPr>
        <w:spacing w:line="360" w:lineRule="auto"/>
        <w:ind w:firstLine="600" w:firstLineChars="200"/>
      </w:pPr>
      <w:r>
        <w:rPr>
          <w:rFonts w:hint="eastAsia"/>
        </w:rPr>
        <w:t>1、资金到位率：</w:t>
      </w:r>
    </w:p>
    <w:p w14:paraId="6BDF86E8">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rPr>
        <w:t>实际到位资金</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 xml:space="preserve">万元，预算资金 </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万元，资金到位率100%</w:t>
      </w:r>
      <w:r>
        <w:rPr>
          <w:rFonts w:hint="eastAsia" w:ascii="仿宋_GB2312" w:hAnsi="仿宋" w:eastAsia="仿宋_GB2312" w:cs="宋体"/>
          <w:color w:val="333333"/>
          <w:sz w:val="32"/>
          <w:szCs w:val="32"/>
          <w:lang w:val="en-US" w:eastAsia="zh-CN"/>
        </w:rPr>
        <w:t>.</w:t>
      </w:r>
    </w:p>
    <w:p w14:paraId="5EA71A11">
      <w:pPr>
        <w:spacing w:line="360" w:lineRule="auto"/>
        <w:ind w:firstLine="600" w:firstLineChars="200"/>
      </w:pPr>
      <w:r>
        <w:rPr>
          <w:rFonts w:hint="eastAsia"/>
        </w:rPr>
        <w:t>2、预算执行率</w:t>
      </w:r>
    </w:p>
    <w:p w14:paraId="6E8D6CC3">
      <w:pPr>
        <w:spacing w:line="560" w:lineRule="exact"/>
        <w:ind w:firstLine="640" w:firstLineChars="200"/>
        <w:jc w:val="left"/>
        <w:rPr>
          <w:rFonts w:hint="eastAsia" w:ascii="仿宋_GB2312" w:hAnsi="仿宋" w:eastAsia="仿宋_GB2312" w:cs="宋体"/>
          <w:color w:val="333333"/>
          <w:sz w:val="32"/>
          <w:szCs w:val="32"/>
          <w:lang w:val="en-US" w:eastAsia="zh-CN"/>
        </w:rPr>
      </w:pPr>
      <w:r>
        <w:rPr>
          <w:rFonts w:hint="eastAsia" w:ascii="仿宋_GB2312" w:hAnsi="仿宋" w:eastAsia="仿宋_GB2312" w:cs="宋体"/>
          <w:color w:val="333333"/>
          <w:sz w:val="32"/>
          <w:szCs w:val="32"/>
        </w:rPr>
        <w:t>年初预算数</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万元，全年预算数</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万元，全年执行数</w:t>
      </w:r>
      <w:r>
        <w:rPr>
          <w:rFonts w:hint="eastAsia" w:ascii="仿宋_GB2312" w:hAnsi="仿宋" w:eastAsia="仿宋_GB2312" w:cs="宋体"/>
          <w:color w:val="333333"/>
          <w:sz w:val="32"/>
          <w:szCs w:val="32"/>
          <w:lang w:val="en-US" w:eastAsia="zh-CN"/>
        </w:rPr>
        <w:t>40</w:t>
      </w:r>
      <w:r>
        <w:rPr>
          <w:rFonts w:hint="eastAsia" w:ascii="仿宋_GB2312" w:hAnsi="仿宋" w:eastAsia="仿宋_GB2312" w:cs="宋体"/>
          <w:color w:val="333333"/>
          <w:sz w:val="32"/>
          <w:szCs w:val="32"/>
        </w:rPr>
        <w:t>万元，预算执行率为100%</w:t>
      </w:r>
      <w:r>
        <w:rPr>
          <w:rFonts w:hint="eastAsia" w:ascii="仿宋_GB2312" w:hAnsi="仿宋" w:cs="宋体"/>
          <w:color w:val="333333"/>
          <w:sz w:val="32"/>
          <w:szCs w:val="32"/>
          <w:lang w:val="en-US" w:eastAsia="zh-CN"/>
        </w:rPr>
        <w:t>.</w:t>
      </w:r>
    </w:p>
    <w:p w14:paraId="7605D3FC">
      <w:pPr>
        <w:numPr>
          <w:ilvl w:val="0"/>
          <w:numId w:val="0"/>
        </w:numPr>
        <w:spacing w:line="580" w:lineRule="exact"/>
        <w:ind w:leftChars="0" w:firstLine="600" w:firstLineChars="200"/>
        <w:rPr>
          <w:rFonts w:hint="eastAsia"/>
        </w:rPr>
      </w:pPr>
      <w:r>
        <w:rPr>
          <w:rFonts w:hint="eastAsia"/>
          <w:lang w:val="en-US" w:eastAsia="zh-CN"/>
        </w:rPr>
        <w:t>3、</w:t>
      </w:r>
      <w:r>
        <w:rPr>
          <w:rFonts w:hint="eastAsia"/>
        </w:rPr>
        <w:t>资金使用合规性</w:t>
      </w:r>
    </w:p>
    <w:p w14:paraId="1EFDBDC2">
      <w:pPr>
        <w:numPr>
          <w:ilvl w:val="0"/>
          <w:numId w:val="0"/>
        </w:numPr>
        <w:spacing w:line="580" w:lineRule="exact"/>
        <w:ind w:leftChars="0" w:firstLine="640" w:firstLineChars="200"/>
        <w:rPr>
          <w:rFonts w:hint="default" w:eastAsia="仿宋"/>
          <w:lang w:val="en-US" w:eastAsia="zh-CN"/>
        </w:rPr>
      </w:pPr>
      <w:r>
        <w:rPr>
          <w:rFonts w:hint="eastAsia" w:ascii="仿宋" w:hAnsi="仿宋" w:eastAsia="仿宋" w:cs="仿宋"/>
          <w:sz w:val="32"/>
          <w:szCs w:val="32"/>
        </w:rPr>
        <w:t>该项目符合国家财经法规和财务管理制度以及有关专项资金管理办法的规定；资金的拨付有完整的审批程序和手续；符合项目预算批复用途；不存在截留、挤占、挪用、虚列支出等情况。根据评分标准，资金</w:t>
      </w:r>
      <w:r>
        <w:rPr>
          <w:rFonts w:hint="eastAsia" w:ascii="仿宋" w:hAnsi="仿宋" w:eastAsia="仿宋" w:cs="仿宋"/>
          <w:sz w:val="32"/>
          <w:szCs w:val="32"/>
          <w:lang w:eastAsia="zh-CN"/>
        </w:rPr>
        <w:t>使用合规。</w:t>
      </w:r>
    </w:p>
    <w:p w14:paraId="70B18867">
      <w:pPr>
        <w:numPr>
          <w:ilvl w:val="0"/>
          <w:numId w:val="0"/>
        </w:numPr>
        <w:spacing w:line="360" w:lineRule="auto"/>
        <w:ind w:firstLine="600" w:firstLineChars="200"/>
        <w:rPr>
          <w:rFonts w:hint="eastAsia"/>
        </w:rPr>
      </w:pPr>
      <w:r>
        <w:rPr>
          <w:rFonts w:hint="eastAsia"/>
          <w:lang w:val="en-US" w:eastAsia="zh-CN"/>
        </w:rPr>
        <w:t>4.</w:t>
      </w:r>
      <w:r>
        <w:rPr>
          <w:rFonts w:hint="eastAsia"/>
        </w:rPr>
        <w:t>管理制度健全性</w:t>
      </w:r>
    </w:p>
    <w:p w14:paraId="038A465C">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该项目严格按照项目实施规范，遵守相关法律法规和管理规定，及时收集归档项目审批、招投标、合同、验收等项目档案资料，项目实施全过程合理、合法、合规。根据评分标准，组织实施到位。</w:t>
      </w:r>
    </w:p>
    <w:p w14:paraId="4023E3A6">
      <w:pPr>
        <w:numPr>
          <w:ilvl w:val="0"/>
          <w:numId w:val="0"/>
        </w:numPr>
        <w:spacing w:line="360" w:lineRule="auto"/>
        <w:ind w:leftChars="0" w:firstLine="600" w:firstLineChars="200"/>
        <w:rPr>
          <w:rFonts w:hint="eastAsia"/>
        </w:rPr>
      </w:pPr>
      <w:r>
        <w:rPr>
          <w:rFonts w:hint="eastAsia"/>
          <w:lang w:val="en-US" w:eastAsia="zh-CN"/>
        </w:rPr>
        <w:t>5、</w:t>
      </w:r>
      <w:r>
        <w:rPr>
          <w:rFonts w:hint="eastAsia"/>
        </w:rPr>
        <w:t>制度执行有效性</w:t>
      </w:r>
    </w:p>
    <w:p w14:paraId="3A481D20">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该项目严格按照项目实施规范，遵守相关法律法规和管理规定，及时收集归档项目审批、招投标、合同、验收等项目档案资料，项目实施全过程合理、合法、合规。根据评分标准，组织实施到位</w:t>
      </w:r>
      <w:r>
        <w:rPr>
          <w:rFonts w:hint="eastAsia" w:ascii="仿宋" w:hAnsi="仿宋" w:eastAsia="仿宋" w:cs="仿宋"/>
          <w:sz w:val="32"/>
          <w:szCs w:val="32"/>
          <w:lang w:eastAsia="zh-CN"/>
        </w:rPr>
        <w:t>。</w:t>
      </w:r>
    </w:p>
    <w:p w14:paraId="5540DA99">
      <w:pPr>
        <w:pStyle w:val="4"/>
        <w:spacing w:line="360" w:lineRule="auto"/>
        <w:rPr>
          <w:rFonts w:ascii="仿宋_GB2312" w:eastAsia="仿宋_GB2312"/>
          <w:b w:val="0"/>
          <w:bCs w:val="0"/>
        </w:rPr>
      </w:pPr>
      <w:bookmarkStart w:id="14" w:name="_Toc68703840"/>
      <w:r>
        <w:rPr>
          <w:rFonts w:hint="eastAsia" w:ascii="仿宋_GB2312" w:eastAsia="仿宋_GB2312"/>
          <w:b w:val="0"/>
          <w:bCs w:val="0"/>
        </w:rPr>
        <w:t>（三）项目产出情况。</w:t>
      </w:r>
      <w:bookmarkEnd w:id="14"/>
    </w:p>
    <w:p w14:paraId="1504B91E">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 xml:space="preserve">产出数量指标：指标1： </w:t>
      </w:r>
      <w:r>
        <w:rPr>
          <w:rFonts w:hint="eastAsia" w:ascii="仿宋" w:hAnsi="仿宋" w:eastAsia="仿宋" w:cs="仿宋"/>
          <w:sz w:val="32"/>
          <w:szCs w:val="32"/>
          <w:lang w:eastAsia="zh-CN"/>
        </w:rPr>
        <w:t>购置设备数量</w:t>
      </w:r>
      <w:r>
        <w:rPr>
          <w:rFonts w:hint="eastAsia" w:ascii="仿宋" w:hAnsi="仿宋" w:eastAsia="仿宋" w:cs="仿宋"/>
          <w:sz w:val="32"/>
          <w:szCs w:val="32"/>
        </w:rPr>
        <w:t xml:space="preserve"> ，指标值≥</w:t>
      </w:r>
      <w:r>
        <w:rPr>
          <w:rFonts w:hint="eastAsia" w:ascii="仿宋" w:hAnsi="仿宋" w:eastAsia="仿宋" w:cs="仿宋"/>
          <w:sz w:val="32"/>
          <w:szCs w:val="32"/>
          <w:lang w:val="en-US" w:eastAsia="zh-CN"/>
        </w:rPr>
        <w:t>1批次</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=1批次</w:t>
      </w:r>
      <w:r>
        <w:rPr>
          <w:rFonts w:hint="eastAsia" w:ascii="仿宋" w:hAnsi="仿宋" w:eastAsia="仿宋" w:cs="仿宋"/>
          <w:sz w:val="32"/>
          <w:szCs w:val="32"/>
        </w:rPr>
        <w:t>，指标完成率100%；偏差原因：</w:t>
      </w:r>
      <w:r>
        <w:rPr>
          <w:rFonts w:hint="eastAsia" w:ascii="仿宋" w:hAnsi="仿宋" w:eastAsia="仿宋" w:cs="仿宋"/>
          <w:sz w:val="32"/>
          <w:szCs w:val="32"/>
          <w:lang w:val="en-US" w:eastAsia="zh-CN"/>
        </w:rPr>
        <w:t>无偏差</w:t>
      </w:r>
      <w:r>
        <w:rPr>
          <w:rFonts w:hint="eastAsia" w:ascii="仿宋" w:hAnsi="仿宋" w:eastAsia="仿宋" w:cs="仿宋"/>
          <w:sz w:val="32"/>
          <w:szCs w:val="32"/>
        </w:rPr>
        <w:t>；</w:t>
      </w:r>
    </w:p>
    <w:p w14:paraId="423BD702">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质量指标：</w:t>
      </w:r>
      <w:bookmarkStart w:id="15" w:name="_Hlk98607777"/>
      <w:bookmarkStart w:id="16" w:name="_Hlk98607678"/>
      <w:r>
        <w:rPr>
          <w:rFonts w:hint="eastAsia" w:ascii="仿宋" w:hAnsi="仿宋" w:eastAsia="仿宋" w:cs="仿宋"/>
          <w:sz w:val="32"/>
          <w:szCs w:val="32"/>
        </w:rPr>
        <w:t>指标</w:t>
      </w: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 </w:t>
      </w:r>
      <w:r>
        <w:rPr>
          <w:rFonts w:hint="eastAsia" w:ascii="仿宋" w:hAnsi="仿宋" w:eastAsia="仿宋" w:cs="仿宋"/>
          <w:sz w:val="32"/>
          <w:szCs w:val="32"/>
          <w:lang w:eastAsia="zh-CN"/>
        </w:rPr>
        <w:t>政府采购率</w:t>
      </w:r>
      <w:r>
        <w:rPr>
          <w:rFonts w:hint="eastAsia" w:ascii="仿宋" w:hAnsi="仿宋" w:eastAsia="仿宋" w:cs="仿宋"/>
          <w:sz w:val="32"/>
          <w:szCs w:val="32"/>
        </w:rPr>
        <w:t xml:space="preserve"> ，指标值</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，指标完成率100%；指标</w:t>
      </w: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 </w:t>
      </w:r>
      <w:r>
        <w:rPr>
          <w:rFonts w:hint="eastAsia" w:ascii="仿宋" w:hAnsi="仿宋" w:eastAsia="仿宋" w:cs="仿宋"/>
          <w:sz w:val="32"/>
          <w:szCs w:val="32"/>
          <w:lang w:eastAsia="zh-CN"/>
        </w:rPr>
        <w:t>设备质量合格率</w:t>
      </w:r>
      <w:r>
        <w:rPr>
          <w:rFonts w:hint="eastAsia" w:ascii="仿宋" w:hAnsi="仿宋" w:eastAsia="仿宋" w:cs="仿宋"/>
          <w:sz w:val="32"/>
          <w:szCs w:val="32"/>
        </w:rPr>
        <w:t xml:space="preserve"> ，指标值≥</w:t>
      </w:r>
      <w:r>
        <w:rPr>
          <w:rFonts w:hint="eastAsia" w:ascii="仿宋" w:hAnsi="仿宋" w:eastAsia="仿宋" w:cs="仿宋"/>
          <w:sz w:val="32"/>
          <w:szCs w:val="32"/>
          <w:lang w:val="en-US" w:eastAsia="zh-CN"/>
        </w:rPr>
        <w:t>95%</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=95%</w:t>
      </w:r>
      <w:r>
        <w:rPr>
          <w:rFonts w:hint="eastAsia" w:ascii="仿宋" w:hAnsi="仿宋" w:eastAsia="仿宋" w:cs="仿宋"/>
          <w:sz w:val="32"/>
          <w:szCs w:val="32"/>
        </w:rPr>
        <w:t xml:space="preserve"> ，指标完成率100%；指标</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设备验收合格率</w:t>
      </w:r>
      <w:r>
        <w:rPr>
          <w:rFonts w:hint="eastAsia" w:ascii="仿宋" w:hAnsi="仿宋" w:eastAsia="仿宋" w:cs="仿宋"/>
          <w:sz w:val="32"/>
          <w:szCs w:val="32"/>
        </w:rPr>
        <w:t>，指标值≥</w:t>
      </w:r>
      <w:r>
        <w:rPr>
          <w:rFonts w:hint="eastAsia" w:ascii="仿宋" w:hAnsi="仿宋" w:eastAsia="仿宋" w:cs="仿宋"/>
          <w:sz w:val="32"/>
          <w:szCs w:val="32"/>
          <w:lang w:val="en-US" w:eastAsia="zh-CN"/>
        </w:rPr>
        <w:t>95%</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=95%</w:t>
      </w:r>
      <w:r>
        <w:rPr>
          <w:rFonts w:hint="eastAsia" w:ascii="仿宋" w:hAnsi="仿宋" w:eastAsia="仿宋" w:cs="仿宋"/>
          <w:sz w:val="32"/>
          <w:szCs w:val="32"/>
        </w:rPr>
        <w:t xml:space="preserve"> ，指标完成率100%；偏差原因：</w:t>
      </w:r>
      <w:r>
        <w:rPr>
          <w:rFonts w:hint="eastAsia" w:ascii="仿宋" w:hAnsi="仿宋" w:eastAsia="仿宋" w:cs="仿宋"/>
          <w:sz w:val="32"/>
          <w:szCs w:val="32"/>
          <w:lang w:val="en-US" w:eastAsia="zh-CN"/>
        </w:rPr>
        <w:t>无偏差</w:t>
      </w:r>
      <w:r>
        <w:rPr>
          <w:rFonts w:hint="eastAsia" w:ascii="仿宋" w:hAnsi="仿宋" w:eastAsia="仿宋" w:cs="仿宋"/>
          <w:sz w:val="32"/>
          <w:szCs w:val="32"/>
        </w:rPr>
        <w:t>；</w:t>
      </w:r>
    </w:p>
    <w:bookmarkEnd w:id="15"/>
    <w:bookmarkEnd w:id="16"/>
    <w:p w14:paraId="3D416026">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时效指标：</w:t>
      </w:r>
      <w:r>
        <w:rPr>
          <w:rFonts w:hint="eastAsia" w:ascii="仿宋" w:hAnsi="仿宋" w:eastAsia="仿宋" w:cs="仿宋"/>
          <w:sz w:val="32"/>
          <w:szCs w:val="32"/>
          <w:lang w:eastAsia="zh-CN"/>
        </w:rPr>
        <w:t>指标</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设备采购完成及时率</w:t>
      </w:r>
      <w:r>
        <w:rPr>
          <w:rFonts w:hint="eastAsia" w:ascii="仿宋" w:hAnsi="仿宋" w:eastAsia="仿宋" w:cs="仿宋"/>
          <w:sz w:val="32"/>
          <w:szCs w:val="32"/>
        </w:rPr>
        <w:t>：指标值</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，指标完成率100%</w:t>
      </w:r>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val="en-US" w:eastAsia="zh-CN"/>
        </w:rPr>
        <w:t>无偏差</w:t>
      </w:r>
      <w:r>
        <w:rPr>
          <w:rFonts w:hint="eastAsia" w:ascii="仿宋" w:hAnsi="仿宋" w:eastAsia="仿宋" w:cs="仿宋"/>
          <w:sz w:val="32"/>
          <w:szCs w:val="32"/>
        </w:rPr>
        <w:t>；；</w:t>
      </w:r>
    </w:p>
    <w:p w14:paraId="3FB5A988">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成本指标：</w:t>
      </w:r>
      <w:r>
        <w:rPr>
          <w:rFonts w:hint="eastAsia" w:ascii="仿宋" w:hAnsi="仿宋" w:eastAsia="仿宋" w:cs="仿宋"/>
          <w:sz w:val="32"/>
          <w:szCs w:val="32"/>
          <w:lang w:eastAsia="zh-CN"/>
        </w:rPr>
        <w:t>指标</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预算控制率</w:t>
      </w:r>
      <w:r>
        <w:rPr>
          <w:rFonts w:hint="eastAsia" w:ascii="仿宋" w:hAnsi="仿宋" w:eastAsia="仿宋" w:cs="仿宋"/>
          <w:sz w:val="32"/>
          <w:szCs w:val="32"/>
        </w:rPr>
        <w:t>：指标值</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，实际完成值 </w:t>
      </w:r>
      <w:r>
        <w:rPr>
          <w:rFonts w:hint="eastAsia" w:ascii="仿宋" w:hAnsi="仿宋" w:eastAsia="仿宋" w:cs="仿宋"/>
          <w:sz w:val="32"/>
          <w:szCs w:val="32"/>
          <w:lang w:val="en-US" w:eastAsia="zh-CN"/>
        </w:rPr>
        <w:t>=100%</w:t>
      </w:r>
      <w:r>
        <w:rPr>
          <w:rFonts w:hint="eastAsia" w:ascii="仿宋" w:hAnsi="仿宋" w:eastAsia="仿宋" w:cs="仿宋"/>
          <w:sz w:val="32"/>
          <w:szCs w:val="32"/>
        </w:rPr>
        <w:t xml:space="preserve"> ，指标完成率100%</w:t>
      </w:r>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val="en-US" w:eastAsia="zh-CN"/>
        </w:rPr>
        <w:t>无偏差</w:t>
      </w:r>
      <w:r>
        <w:rPr>
          <w:rFonts w:hint="eastAsia" w:ascii="仿宋" w:hAnsi="仿宋" w:eastAsia="仿宋" w:cs="仿宋"/>
          <w:sz w:val="32"/>
          <w:szCs w:val="32"/>
        </w:rPr>
        <w:t>；；</w:t>
      </w:r>
    </w:p>
    <w:p w14:paraId="42DBCEA5">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rPr>
        <w:t>效益指标：指标1</w:t>
      </w:r>
      <w:r>
        <w:rPr>
          <w:rFonts w:hint="eastAsia" w:ascii="仿宋" w:hAnsi="仿宋" w:eastAsia="仿宋" w:cs="仿宋"/>
          <w:sz w:val="32"/>
          <w:szCs w:val="32"/>
          <w:lang w:eastAsia="zh-CN"/>
        </w:rPr>
        <w:t>：提升办公质量</w:t>
      </w:r>
      <w:r>
        <w:rPr>
          <w:rFonts w:hint="eastAsia" w:ascii="仿宋" w:hAnsi="仿宋" w:eastAsia="仿宋" w:cs="仿宋"/>
          <w:sz w:val="32"/>
          <w:szCs w:val="32"/>
        </w:rPr>
        <w:t>，指标值：</w:t>
      </w:r>
      <w:r>
        <w:rPr>
          <w:rFonts w:hint="eastAsia" w:ascii="仿宋" w:hAnsi="仿宋" w:eastAsia="仿宋" w:cs="仿宋"/>
          <w:sz w:val="32"/>
          <w:szCs w:val="32"/>
          <w:lang w:eastAsia="zh-CN"/>
        </w:rPr>
        <w:t>有所提高</w:t>
      </w:r>
      <w:r>
        <w:rPr>
          <w:rFonts w:hint="eastAsia" w:ascii="仿宋" w:hAnsi="仿宋" w:eastAsia="仿宋" w:cs="仿宋"/>
          <w:sz w:val="32"/>
          <w:szCs w:val="32"/>
        </w:rPr>
        <w:t>，实际完成值</w:t>
      </w:r>
      <w:r>
        <w:rPr>
          <w:rFonts w:hint="eastAsia" w:ascii="仿宋" w:hAnsi="仿宋" w:eastAsia="仿宋" w:cs="仿宋"/>
          <w:sz w:val="32"/>
          <w:szCs w:val="32"/>
          <w:lang w:eastAsia="zh-CN"/>
        </w:rPr>
        <w:t>：有所提高，</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指标</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：设备利用率</w:t>
      </w:r>
      <w:r>
        <w:rPr>
          <w:rFonts w:hint="eastAsia" w:ascii="仿宋" w:hAnsi="仿宋" w:eastAsia="仿宋" w:cs="仿宋"/>
          <w:sz w:val="32"/>
          <w:szCs w:val="32"/>
        </w:rPr>
        <w:t>，指标值：≥</w:t>
      </w:r>
      <w:r>
        <w:rPr>
          <w:rFonts w:hint="eastAsia" w:ascii="仿宋" w:hAnsi="仿宋" w:eastAsia="仿宋" w:cs="仿宋"/>
          <w:sz w:val="32"/>
          <w:szCs w:val="32"/>
          <w:lang w:val="en-US" w:eastAsia="zh-CN"/>
        </w:rPr>
        <w:t>95%</w:t>
      </w:r>
      <w:r>
        <w:rPr>
          <w:rFonts w:hint="eastAsia" w:ascii="仿宋" w:hAnsi="仿宋" w:eastAsia="仿宋" w:cs="仿宋"/>
          <w:sz w:val="32"/>
          <w:szCs w:val="32"/>
        </w:rPr>
        <w:t>，实际完成值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100</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指标完成率</w:t>
      </w:r>
      <w:r>
        <w:rPr>
          <w:rFonts w:hint="eastAsia" w:ascii="仿宋" w:hAnsi="仿宋" w:eastAsia="仿宋" w:cs="仿宋"/>
          <w:sz w:val="32"/>
          <w:szCs w:val="32"/>
          <w:lang w:val="en-US" w:eastAsia="zh-CN"/>
        </w:rPr>
        <w:t>105.26</w:t>
      </w:r>
      <w:r>
        <w:rPr>
          <w:rFonts w:hint="eastAsia" w:ascii="仿宋" w:hAnsi="仿宋" w:eastAsia="仿宋" w:cs="仿宋"/>
          <w:sz w:val="32"/>
          <w:szCs w:val="32"/>
        </w:rPr>
        <w:t>%</w:t>
      </w:r>
      <w:r>
        <w:rPr>
          <w:rFonts w:hint="eastAsia" w:ascii="仿宋" w:hAnsi="仿宋" w:eastAsia="仿宋" w:cs="仿宋"/>
          <w:sz w:val="32"/>
          <w:szCs w:val="32"/>
          <w:lang w:val="en-US" w:eastAsia="zh-CN"/>
        </w:rPr>
        <w:t>,偏差原因：行政服务中心购置的信息化设备全部投入使用，使用率较目标值高，因此出现偏差</w:t>
      </w:r>
      <w:r>
        <w:rPr>
          <w:rFonts w:hint="eastAsia" w:ascii="仿宋" w:hAnsi="仿宋" w:eastAsia="仿宋" w:cs="仿宋"/>
          <w:sz w:val="32"/>
          <w:szCs w:val="32"/>
          <w:lang w:eastAsia="zh-CN"/>
        </w:rPr>
        <w:t>。</w:t>
      </w:r>
    </w:p>
    <w:p w14:paraId="631066D3">
      <w:pPr>
        <w:spacing w:line="58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满意度</w:t>
      </w:r>
      <w:r>
        <w:rPr>
          <w:rFonts w:hint="eastAsia" w:ascii="仿宋" w:hAnsi="仿宋" w:eastAsia="仿宋" w:cs="仿宋"/>
          <w:sz w:val="32"/>
          <w:szCs w:val="32"/>
        </w:rPr>
        <w:t>指标：</w:t>
      </w:r>
      <w:r>
        <w:rPr>
          <w:rFonts w:hint="eastAsia" w:ascii="仿宋" w:hAnsi="仿宋" w:eastAsia="仿宋" w:cs="仿宋"/>
          <w:sz w:val="32"/>
          <w:szCs w:val="32"/>
          <w:lang w:eastAsia="zh-CN"/>
        </w:rPr>
        <w:t>使用人员满意度</w:t>
      </w:r>
      <w:r>
        <w:rPr>
          <w:rFonts w:hint="eastAsia" w:ascii="仿宋" w:hAnsi="仿宋" w:eastAsia="仿宋" w:cs="仿宋"/>
          <w:sz w:val="32"/>
          <w:szCs w:val="32"/>
        </w:rPr>
        <w:t>指标：</w:t>
      </w:r>
      <w:bookmarkStart w:id="17" w:name="_Hlk98607522"/>
      <w:r>
        <w:rPr>
          <w:rFonts w:hint="eastAsia" w:ascii="仿宋" w:hAnsi="仿宋" w:eastAsia="仿宋" w:cs="仿宋"/>
          <w:sz w:val="32"/>
          <w:szCs w:val="32"/>
        </w:rPr>
        <w:t>指标值：≥</w:t>
      </w:r>
      <w:r>
        <w:rPr>
          <w:rFonts w:hint="eastAsia" w:ascii="仿宋" w:hAnsi="仿宋" w:eastAsia="仿宋" w:cs="仿宋"/>
          <w:sz w:val="32"/>
          <w:szCs w:val="32"/>
          <w:lang w:val="en-US" w:eastAsia="zh-CN"/>
        </w:rPr>
        <w:t>90</w:t>
      </w:r>
      <w:r>
        <w:rPr>
          <w:rFonts w:hint="eastAsia" w:ascii="仿宋" w:hAnsi="仿宋" w:eastAsia="仿宋" w:cs="仿宋"/>
          <w:sz w:val="32"/>
          <w:szCs w:val="32"/>
        </w:rPr>
        <w:t xml:space="preserve">  ，实际完成值</w:t>
      </w:r>
      <w:r>
        <w:rPr>
          <w:rFonts w:hint="eastAsia" w:ascii="仿宋" w:hAnsi="仿宋" w:eastAsia="仿宋" w:cs="仿宋"/>
          <w:sz w:val="32"/>
          <w:szCs w:val="32"/>
          <w:lang w:val="en-US" w:eastAsia="zh-CN"/>
        </w:rPr>
        <w:t>=90%</w:t>
      </w:r>
      <w:r>
        <w:rPr>
          <w:rFonts w:hint="eastAsia" w:ascii="仿宋" w:hAnsi="仿宋" w:eastAsia="仿宋" w:cs="仿宋"/>
          <w:sz w:val="32"/>
          <w:szCs w:val="32"/>
        </w:rPr>
        <w:t>，指标完成率 100%</w:t>
      </w:r>
      <w:bookmarkEnd w:id="17"/>
      <w:r>
        <w:rPr>
          <w:rFonts w:hint="eastAsia" w:ascii="仿宋" w:hAnsi="仿宋" w:eastAsia="仿宋" w:cs="仿宋"/>
          <w:sz w:val="32"/>
          <w:szCs w:val="32"/>
          <w:lang w:eastAsia="zh-CN"/>
        </w:rPr>
        <w:t>，</w:t>
      </w:r>
      <w:r>
        <w:rPr>
          <w:rFonts w:hint="eastAsia" w:ascii="仿宋" w:hAnsi="仿宋" w:eastAsia="仿宋" w:cs="仿宋"/>
          <w:sz w:val="32"/>
          <w:szCs w:val="32"/>
        </w:rPr>
        <w:t>偏差原因：</w:t>
      </w:r>
      <w:r>
        <w:rPr>
          <w:rFonts w:hint="eastAsia" w:ascii="仿宋" w:hAnsi="仿宋" w:eastAsia="仿宋" w:cs="仿宋"/>
          <w:sz w:val="32"/>
          <w:szCs w:val="32"/>
          <w:lang w:val="en-US" w:eastAsia="zh-CN"/>
        </w:rPr>
        <w:t>无偏差</w:t>
      </w:r>
      <w:r>
        <w:rPr>
          <w:rFonts w:hint="eastAsia" w:ascii="仿宋" w:hAnsi="仿宋" w:eastAsia="仿宋" w:cs="仿宋"/>
          <w:sz w:val="32"/>
          <w:szCs w:val="32"/>
          <w:lang w:eastAsia="zh-CN"/>
        </w:rPr>
        <w:t>。</w:t>
      </w:r>
      <w:bookmarkStart w:id="18" w:name="_Toc68703841"/>
    </w:p>
    <w:p w14:paraId="681B09CC">
      <w:pPr>
        <w:numPr>
          <w:ilvl w:val="0"/>
          <w:numId w:val="0"/>
        </w:numPr>
        <w:spacing w:line="360" w:lineRule="auto"/>
        <w:ind w:firstLine="600" w:firstLineChars="200"/>
        <w:rPr>
          <w:rFonts w:hint="eastAsia" w:ascii="仿宋_GB2312" w:eastAsia="仿宋_GB2312"/>
          <w:b w:val="0"/>
          <w:bCs w:val="0"/>
        </w:rPr>
      </w:pPr>
      <w:r>
        <w:rPr>
          <w:rFonts w:hint="eastAsia" w:ascii="仿宋_GB2312" w:eastAsia="仿宋_GB2312"/>
          <w:b w:val="0"/>
          <w:bCs w:val="0"/>
          <w:lang w:eastAsia="zh-CN"/>
        </w:rPr>
        <w:t>（四）</w:t>
      </w:r>
      <w:r>
        <w:rPr>
          <w:rFonts w:hint="eastAsia" w:ascii="仿宋_GB2312" w:eastAsia="仿宋_GB2312"/>
          <w:b w:val="0"/>
          <w:bCs w:val="0"/>
        </w:rPr>
        <w:t>项目效益情况。</w:t>
      </w:r>
      <w:bookmarkEnd w:id="18"/>
    </w:p>
    <w:p w14:paraId="7E4C9AEA">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项目绩效主要从项目产出的效果的社会效益、可持续影响2个方面对项目的绩效情况进行评价。项目绩效类指标分值</w:t>
      </w:r>
      <w:r>
        <w:rPr>
          <w:rFonts w:hint="eastAsia" w:ascii="仿宋" w:hAnsi="仿宋" w:eastAsia="仿宋" w:cs="仿宋"/>
          <w:sz w:val="32"/>
          <w:szCs w:val="32"/>
          <w:lang w:val="en-US" w:eastAsia="zh-CN"/>
        </w:rPr>
        <w:t>30</w:t>
      </w:r>
      <w:r>
        <w:rPr>
          <w:rFonts w:hint="eastAsia" w:ascii="仿宋" w:hAnsi="仿宋" w:eastAsia="仿宋" w:cs="仿宋"/>
          <w:sz w:val="32"/>
          <w:szCs w:val="32"/>
        </w:rPr>
        <w:t>分，实际得分</w:t>
      </w:r>
      <w:r>
        <w:rPr>
          <w:rFonts w:hint="eastAsia" w:ascii="仿宋" w:hAnsi="仿宋" w:eastAsia="仿宋" w:cs="仿宋"/>
          <w:sz w:val="32"/>
          <w:szCs w:val="32"/>
          <w:lang w:val="en-US" w:eastAsia="zh-CN"/>
        </w:rPr>
        <w:t>30</w:t>
      </w:r>
      <w:r>
        <w:rPr>
          <w:rFonts w:hint="eastAsia" w:ascii="仿宋" w:hAnsi="仿宋" w:eastAsia="仿宋" w:cs="仿宋"/>
          <w:sz w:val="32"/>
          <w:szCs w:val="32"/>
        </w:rPr>
        <w:t>分，得分率为100%。项目绩效指标得分情况如表所示。</w:t>
      </w:r>
    </w:p>
    <w:p w14:paraId="3957D68D">
      <w:pPr>
        <w:pStyle w:val="8"/>
      </w:pPr>
    </w:p>
    <w:p w14:paraId="7BAB4A40">
      <w:pPr>
        <w:pStyle w:val="8"/>
        <w:rPr>
          <w:rFonts w:ascii="Times New Roman" w:hAnsi="Times New Roman"/>
        </w:rPr>
      </w:pPr>
    </w:p>
    <w:tbl>
      <w:tblPr>
        <w:tblStyle w:val="11"/>
        <w:tblW w:w="8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20"/>
        <w:gridCol w:w="3962"/>
        <w:gridCol w:w="855"/>
        <w:gridCol w:w="966"/>
        <w:gridCol w:w="824"/>
        <w:gridCol w:w="953"/>
      </w:tblGrid>
      <w:tr w14:paraId="7641D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8780" w:type="dxa"/>
            <w:gridSpan w:val="6"/>
            <w:tcBorders>
              <w:top w:val="nil"/>
              <w:left w:val="nil"/>
              <w:bottom w:val="nil"/>
              <w:right w:val="nil"/>
            </w:tcBorders>
            <w:shd w:val="clear" w:color="auto" w:fill="auto"/>
            <w:noWrap/>
            <w:vAlign w:val="center"/>
          </w:tcPr>
          <w:p w14:paraId="1F36917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8"/>
                <w:szCs w:val="28"/>
                <w:u w:val="none"/>
                <w:lang w:val="en-US" w:eastAsia="zh-CN" w:bidi="ar"/>
              </w:rPr>
              <w:t>项目效益指标得分情况</w:t>
            </w:r>
          </w:p>
        </w:tc>
      </w:tr>
      <w:tr w14:paraId="57630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2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FD46C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二级指标</w:t>
            </w:r>
          </w:p>
        </w:tc>
        <w:tc>
          <w:tcPr>
            <w:tcW w:w="3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11041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三级指标</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795AA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权重</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FEBF8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指标得分</w:t>
            </w:r>
          </w:p>
        </w:tc>
        <w:tc>
          <w:tcPr>
            <w:tcW w:w="8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26C6D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得分率</w:t>
            </w:r>
          </w:p>
        </w:tc>
        <w:tc>
          <w:tcPr>
            <w:tcW w:w="9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0C652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实际得分</w:t>
            </w:r>
          </w:p>
        </w:tc>
      </w:tr>
      <w:tr w14:paraId="5EAFC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1" w:hRule="atLeast"/>
        </w:trPr>
        <w:tc>
          <w:tcPr>
            <w:tcW w:w="12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6045F3">
            <w:pPr>
              <w:jc w:val="center"/>
              <w:rPr>
                <w:rFonts w:hint="eastAsia" w:ascii="仿宋" w:hAnsi="仿宋" w:eastAsia="仿宋" w:cs="仿宋"/>
                <w:i w:val="0"/>
                <w:iCs w:val="0"/>
                <w:color w:val="000000"/>
                <w:sz w:val="22"/>
                <w:szCs w:val="22"/>
                <w:u w:val="none"/>
              </w:rPr>
            </w:pPr>
          </w:p>
        </w:tc>
        <w:tc>
          <w:tcPr>
            <w:tcW w:w="3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E6715">
            <w:pPr>
              <w:jc w:val="center"/>
              <w:rPr>
                <w:rFonts w:hint="eastAsia" w:ascii="仿宋" w:hAnsi="仿宋" w:eastAsia="仿宋" w:cs="仿宋"/>
                <w:i w:val="0"/>
                <w:iCs w:val="0"/>
                <w:color w:val="000000"/>
                <w:sz w:val="22"/>
                <w:szCs w:val="22"/>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EDA15">
            <w:pPr>
              <w:jc w:val="center"/>
              <w:rPr>
                <w:rFonts w:hint="eastAsia" w:ascii="仿宋" w:hAnsi="仿宋" w:eastAsia="仿宋" w:cs="仿宋"/>
                <w:i w:val="0"/>
                <w:iCs w:val="0"/>
                <w:color w:val="000000"/>
                <w:sz w:val="22"/>
                <w:szCs w:val="22"/>
                <w:u w:val="none"/>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1D805">
            <w:pPr>
              <w:jc w:val="center"/>
              <w:rPr>
                <w:rFonts w:hint="eastAsia" w:ascii="仿宋" w:hAnsi="仿宋" w:eastAsia="仿宋" w:cs="仿宋"/>
                <w:i w:val="0"/>
                <w:iCs w:val="0"/>
                <w:color w:val="000000"/>
                <w:sz w:val="22"/>
                <w:szCs w:val="22"/>
                <w:u w:val="none"/>
              </w:rPr>
            </w:pPr>
          </w:p>
        </w:tc>
        <w:tc>
          <w:tcPr>
            <w:tcW w:w="8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3BD54">
            <w:pPr>
              <w:jc w:val="center"/>
              <w:rPr>
                <w:rFonts w:hint="eastAsia" w:ascii="仿宋" w:hAnsi="仿宋" w:eastAsia="仿宋" w:cs="仿宋"/>
                <w:i w:val="0"/>
                <w:iCs w:val="0"/>
                <w:color w:val="000000"/>
                <w:sz w:val="22"/>
                <w:szCs w:val="22"/>
                <w:u w:val="none"/>
              </w:rPr>
            </w:pPr>
          </w:p>
        </w:tc>
        <w:tc>
          <w:tcPr>
            <w:tcW w:w="9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27A8B9">
            <w:pPr>
              <w:jc w:val="center"/>
              <w:rPr>
                <w:rFonts w:hint="eastAsia" w:ascii="仿宋" w:hAnsi="仿宋" w:eastAsia="仿宋" w:cs="仿宋"/>
                <w:i w:val="0"/>
                <w:iCs w:val="0"/>
                <w:color w:val="000000"/>
                <w:sz w:val="22"/>
                <w:szCs w:val="22"/>
                <w:u w:val="none"/>
              </w:rPr>
            </w:pPr>
          </w:p>
        </w:tc>
      </w:tr>
      <w:tr w14:paraId="7056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9"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E2E6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社会效益指标</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FEB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深化政务服务改革，提升办公质量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DE13">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lang w:val="en-US" w:eastAsia="zh-CN" w:bidi="ar"/>
              </w:rPr>
              <w:t>15</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9E2A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达成目标</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698C">
            <w:pPr>
              <w:keepNext w:val="0"/>
              <w:keepLines w:val="0"/>
              <w:widowControl/>
              <w:suppressLineNumbers w:val="0"/>
              <w:jc w:val="righ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2ADEF">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lang w:val="en-US" w:eastAsia="zh-CN" w:bidi="ar"/>
              </w:rPr>
              <w:t>15</w:t>
            </w:r>
          </w:p>
        </w:tc>
      </w:tr>
      <w:tr w14:paraId="75F41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94CF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满意度指标</w:t>
            </w:r>
          </w:p>
        </w:tc>
        <w:tc>
          <w:tcPr>
            <w:tcW w:w="39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A0B84">
            <w:pPr>
              <w:keepNext w:val="0"/>
              <w:keepLines w:val="0"/>
              <w:widowControl/>
              <w:suppressLineNumbers w:val="0"/>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群众对政务服务工作的满意度</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F5A4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57F7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95%</w:t>
            </w: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8CEBA">
            <w:pPr>
              <w:keepNext w:val="0"/>
              <w:keepLines w:val="0"/>
              <w:widowControl/>
              <w:suppressLineNumbers w:val="0"/>
              <w:jc w:val="righ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E9E9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r>
      <w:tr w14:paraId="73E38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4" w:hRule="atLeast"/>
        </w:trPr>
        <w:tc>
          <w:tcPr>
            <w:tcW w:w="12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F1EC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合计</w:t>
            </w:r>
          </w:p>
        </w:tc>
        <w:tc>
          <w:tcPr>
            <w:tcW w:w="39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0379D">
            <w:pPr>
              <w:jc w:val="center"/>
              <w:rPr>
                <w:rFonts w:hint="eastAsia" w:ascii="仿宋" w:hAnsi="仿宋" w:eastAsia="仿宋" w:cs="仿宋"/>
                <w:i w:val="0"/>
                <w:iCs w:val="0"/>
                <w:color w:val="000000"/>
                <w:sz w:val="22"/>
                <w:szCs w:val="2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C63F0">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lang w:val="en-US" w:eastAsia="zh-CN" w:bidi="ar"/>
              </w:rPr>
              <w:t>20</w:t>
            </w:r>
          </w:p>
        </w:tc>
        <w:tc>
          <w:tcPr>
            <w:tcW w:w="9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2CBA">
            <w:pPr>
              <w:jc w:val="center"/>
              <w:rPr>
                <w:rFonts w:hint="eastAsia" w:ascii="仿宋" w:hAnsi="仿宋" w:eastAsia="仿宋" w:cs="仿宋"/>
                <w:i w:val="0"/>
                <w:iCs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5E0CE">
            <w:pPr>
              <w:jc w:val="center"/>
              <w:rPr>
                <w:rFonts w:hint="eastAsia" w:ascii="仿宋" w:hAnsi="仿宋" w:eastAsia="仿宋" w:cs="仿宋"/>
                <w:i w:val="0"/>
                <w:iCs w:val="0"/>
                <w:color w:val="000000"/>
                <w:sz w:val="22"/>
                <w:szCs w:val="22"/>
                <w:u w:val="none"/>
              </w:rPr>
            </w:pP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6293C">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lang w:val="en-US" w:eastAsia="zh-CN" w:bidi="ar"/>
              </w:rPr>
              <w:t>20</w:t>
            </w:r>
          </w:p>
        </w:tc>
      </w:tr>
    </w:tbl>
    <w:p w14:paraId="4261B41A">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对于“社会效益”，</w:t>
      </w:r>
      <w:r>
        <w:rPr>
          <w:rFonts w:hint="eastAsia" w:ascii="仿宋" w:hAnsi="仿宋" w:eastAsia="仿宋" w:cs="仿宋"/>
          <w:sz w:val="32"/>
          <w:szCs w:val="32"/>
          <w:lang w:val="en-US" w:eastAsia="zh-CN"/>
        </w:rPr>
        <w:t>深化政务服务改革，大幅度提升了行政服务质量和服务效率</w:t>
      </w:r>
      <w:r>
        <w:rPr>
          <w:rFonts w:hint="eastAsia" w:ascii="仿宋" w:hAnsi="仿宋" w:eastAsia="仿宋" w:cs="仿宋"/>
          <w:sz w:val="32"/>
          <w:szCs w:val="32"/>
        </w:rPr>
        <w:t>，实际完成值</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达到目标</w:t>
      </w:r>
      <w:r>
        <w:rPr>
          <w:rFonts w:hint="eastAsia" w:ascii="仿宋" w:hAnsi="仿宋" w:eastAsia="仿宋" w:cs="仿宋"/>
          <w:sz w:val="32"/>
          <w:szCs w:val="32"/>
        </w:rPr>
        <w:t>，指标完成率100%。根据评分标准，该指标不扣分。</w:t>
      </w:r>
    </w:p>
    <w:p w14:paraId="441DEE08">
      <w:pPr>
        <w:spacing w:line="58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对于“服务对象满意度”，</w:t>
      </w:r>
      <w:r>
        <w:rPr>
          <w:rFonts w:hint="eastAsia" w:ascii="仿宋" w:hAnsi="仿宋" w:eastAsia="仿宋" w:cs="仿宋"/>
          <w:sz w:val="32"/>
          <w:szCs w:val="32"/>
          <w:lang w:val="en-US" w:eastAsia="zh-CN"/>
        </w:rPr>
        <w:t>指标1：</w:t>
      </w:r>
      <w:r>
        <w:rPr>
          <w:rFonts w:hint="eastAsia" w:ascii="仿宋" w:hAnsi="仿宋" w:eastAsia="仿宋" w:cs="仿宋"/>
          <w:sz w:val="32"/>
          <w:szCs w:val="32"/>
        </w:rPr>
        <w:t>本地区群众对</w:t>
      </w:r>
      <w:bookmarkStart w:id="24" w:name="_GoBack"/>
      <w:bookmarkEnd w:id="24"/>
      <w:r>
        <w:rPr>
          <w:rFonts w:hint="eastAsia" w:ascii="仿宋" w:hAnsi="仿宋" w:eastAsia="仿宋" w:cs="仿宋"/>
          <w:sz w:val="32"/>
          <w:szCs w:val="32"/>
          <w:lang w:eastAsia="zh-CN"/>
        </w:rPr>
        <w:t>政务服务</w:t>
      </w:r>
      <w:r>
        <w:rPr>
          <w:rFonts w:hint="eastAsia" w:ascii="仿宋" w:hAnsi="仿宋" w:eastAsia="仿宋" w:cs="仿宋"/>
          <w:sz w:val="32"/>
          <w:szCs w:val="32"/>
        </w:rPr>
        <w:t>的满意度</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指标值</w:t>
      </w:r>
      <w:r>
        <w:rPr>
          <w:rFonts w:hint="eastAsia" w:ascii="仿宋" w:hAnsi="仿宋" w:eastAsia="仿宋" w:cs="仿宋"/>
          <w:sz w:val="32"/>
          <w:szCs w:val="32"/>
        </w:rPr>
        <w:t>≥9</w:t>
      </w:r>
      <w:r>
        <w:rPr>
          <w:rFonts w:hint="eastAsia" w:ascii="仿宋" w:hAnsi="仿宋" w:eastAsia="仿宋" w:cs="仿宋"/>
          <w:sz w:val="32"/>
          <w:szCs w:val="32"/>
          <w:lang w:val="en-US" w:eastAsia="zh-CN"/>
        </w:rPr>
        <w:t>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95</w:t>
      </w:r>
      <w:r>
        <w:rPr>
          <w:rFonts w:hint="eastAsia" w:ascii="仿宋" w:hAnsi="仿宋" w:eastAsia="仿宋" w:cs="仿宋"/>
          <w:sz w:val="32"/>
          <w:szCs w:val="32"/>
        </w:rPr>
        <w:t>%，指标完成率100%。根据评分标准，该指标不扣分。</w:t>
      </w:r>
      <w:bookmarkStart w:id="19" w:name="_Toc68703842"/>
    </w:p>
    <w:p w14:paraId="46A4979E">
      <w:pPr>
        <w:rPr>
          <w:rFonts w:ascii="宋体" w:hAnsi="宋体" w:eastAsia="宋体"/>
          <w:sz w:val="32"/>
          <w:szCs w:val="32"/>
        </w:rPr>
      </w:pPr>
      <w:r>
        <w:rPr>
          <w:rFonts w:hint="eastAsia" w:ascii="宋体" w:hAnsi="宋体" w:eastAsia="宋体"/>
          <w:sz w:val="32"/>
          <w:szCs w:val="32"/>
        </w:rPr>
        <w:t>五、主要经验及做法、存在的问题及原因分析</w:t>
      </w:r>
      <w:bookmarkEnd w:id="19"/>
    </w:p>
    <w:p w14:paraId="04CDBF2E">
      <w:pPr>
        <w:pStyle w:val="4"/>
        <w:spacing w:line="360" w:lineRule="auto"/>
        <w:ind w:firstLine="320" w:firstLineChars="100"/>
        <w:rPr>
          <w:rFonts w:ascii="仿宋_GB2312" w:eastAsia="仿宋_GB2312"/>
          <w:b w:val="0"/>
          <w:bCs w:val="0"/>
          <w:highlight w:val="none"/>
        </w:rPr>
      </w:pPr>
      <w:bookmarkStart w:id="20" w:name="_Toc68703843"/>
      <w:r>
        <w:rPr>
          <w:rFonts w:hint="eastAsia" w:ascii="仿宋_GB2312" w:eastAsia="仿宋_GB2312"/>
          <w:b w:val="0"/>
          <w:bCs w:val="0"/>
          <w:highlight w:val="none"/>
        </w:rPr>
        <w:t>（一）主要经验及做法</w:t>
      </w:r>
      <w:bookmarkEnd w:id="20"/>
    </w:p>
    <w:p w14:paraId="309B7972">
      <w:pPr>
        <w:numPr>
          <w:ilvl w:val="0"/>
          <w:numId w:val="1"/>
        </w:numPr>
        <w:spacing w:line="360" w:lineRule="auto"/>
        <w:ind w:firstLine="600" w:firstLineChars="200"/>
        <w:rPr>
          <w:rFonts w:hint="eastAsia" w:ascii="仿宋_GB2312" w:eastAsia="仿宋_GB2312"/>
          <w:b w:val="0"/>
          <w:bCs w:val="0"/>
          <w:color w:val="auto"/>
          <w:highlight w:val="none"/>
        </w:rPr>
      </w:pPr>
      <w:bookmarkStart w:id="21" w:name="_Toc68703844"/>
      <w:r>
        <w:rPr>
          <w:rFonts w:hint="eastAsia" w:ascii="仿宋_GB2312" w:eastAsia="仿宋_GB2312"/>
          <w:b w:val="0"/>
          <w:bCs w:val="0"/>
          <w:color w:val="auto"/>
          <w:highlight w:val="none"/>
        </w:rPr>
        <w:t>各科室加强配合，监管有力，及时按年初预算进度支付经费，为项目实施做好资金保障。</w:t>
      </w:r>
    </w:p>
    <w:p w14:paraId="20A0C3BA">
      <w:pPr>
        <w:numPr>
          <w:ilvl w:val="0"/>
          <w:numId w:val="0"/>
        </w:numPr>
        <w:spacing w:line="360" w:lineRule="auto"/>
        <w:ind w:firstLine="600" w:firstLineChars="200"/>
        <w:rPr>
          <w:rFonts w:hint="eastAsia" w:ascii="仿宋_GB2312" w:eastAsia="仿宋_GB2312"/>
          <w:b w:val="0"/>
          <w:bCs w:val="0"/>
          <w:color w:val="auto"/>
          <w:highlight w:val="none"/>
        </w:rPr>
      </w:pPr>
      <w:r>
        <w:rPr>
          <w:rFonts w:hint="eastAsia" w:ascii="仿宋_GB2312" w:eastAsia="仿宋_GB2312"/>
          <w:b w:val="0"/>
          <w:bCs w:val="0"/>
          <w:color w:val="auto"/>
          <w:highlight w:val="none"/>
        </w:rPr>
        <w:t xml:space="preserve">2．项目实施过程中，按照年度计划规范地组织实施，有条不紊开展相关工作，并做好资料收集整理工作。 </w:t>
      </w:r>
    </w:p>
    <w:p w14:paraId="35B19646">
      <w:pPr>
        <w:pStyle w:val="4"/>
        <w:numPr>
          <w:ilvl w:val="0"/>
          <w:numId w:val="0"/>
        </w:numPr>
        <w:spacing w:line="360" w:lineRule="auto"/>
        <w:ind w:firstLine="320" w:firstLineChars="100"/>
        <w:rPr>
          <w:rFonts w:hint="eastAsia" w:ascii="仿宋_GB2312" w:eastAsia="仿宋_GB2312"/>
          <w:b w:val="0"/>
          <w:bCs w:val="0"/>
          <w:highlight w:val="none"/>
        </w:rPr>
      </w:pPr>
      <w:r>
        <w:rPr>
          <w:rFonts w:hint="eastAsia" w:ascii="仿宋_GB2312" w:eastAsia="仿宋_GB2312"/>
          <w:b w:val="0"/>
          <w:bCs w:val="0"/>
          <w:highlight w:val="none"/>
          <w:lang w:eastAsia="zh-CN"/>
        </w:rPr>
        <w:t>（二）</w:t>
      </w:r>
      <w:r>
        <w:rPr>
          <w:rFonts w:hint="eastAsia" w:ascii="仿宋_GB2312" w:eastAsia="仿宋_GB2312"/>
          <w:b w:val="0"/>
          <w:bCs w:val="0"/>
          <w:highlight w:val="none"/>
        </w:rPr>
        <w:t>存在的问题及原因分析</w:t>
      </w:r>
      <w:bookmarkEnd w:id="21"/>
    </w:p>
    <w:p w14:paraId="2DF1C9E0">
      <w:pPr>
        <w:numPr>
          <w:ilvl w:val="0"/>
          <w:numId w:val="0"/>
        </w:numPr>
        <w:spacing w:line="360" w:lineRule="auto"/>
        <w:ind w:firstLine="600" w:firstLineChars="200"/>
        <w:rPr>
          <w:rFonts w:hint="eastAsia" w:ascii="仿宋_GB2312" w:eastAsia="仿宋_GB2312"/>
          <w:b w:val="0"/>
          <w:bCs w:val="0"/>
          <w:color w:val="auto"/>
          <w:lang w:val="en-US" w:eastAsia="zh-CN"/>
        </w:rPr>
      </w:pPr>
      <w:r>
        <w:rPr>
          <w:rFonts w:hint="eastAsia" w:ascii="仿宋_GB2312" w:eastAsia="仿宋_GB2312"/>
          <w:b w:val="0"/>
          <w:bCs w:val="0"/>
          <w:color w:val="auto"/>
        </w:rPr>
        <w:t>存在的问题</w:t>
      </w:r>
      <w:r>
        <w:rPr>
          <w:rFonts w:hint="eastAsia" w:ascii="仿宋_GB2312"/>
          <w:b w:val="0"/>
          <w:bCs w:val="0"/>
          <w:color w:val="auto"/>
          <w:lang w:val="en-US" w:eastAsia="zh-CN"/>
        </w:rPr>
        <w:t>:</w:t>
      </w:r>
      <w:r>
        <w:rPr>
          <w:rFonts w:hint="eastAsia" w:ascii="仿宋_GB2312" w:eastAsia="仿宋_GB2312"/>
          <w:b w:val="0"/>
          <w:bCs w:val="0"/>
          <w:color w:val="auto"/>
          <w:lang w:val="en-US" w:eastAsia="zh-CN"/>
        </w:rPr>
        <w:t>参与绩效管理工作的人员经验不足</w:t>
      </w:r>
      <w:r>
        <w:rPr>
          <w:rFonts w:hint="eastAsia" w:ascii="仿宋_GB2312"/>
          <w:b w:val="0"/>
          <w:bCs w:val="0"/>
          <w:color w:val="auto"/>
          <w:lang w:val="en-US" w:eastAsia="zh-CN"/>
        </w:rPr>
        <w:t>。</w:t>
      </w:r>
    </w:p>
    <w:p w14:paraId="22C61261">
      <w:pPr>
        <w:numPr>
          <w:ilvl w:val="0"/>
          <w:numId w:val="0"/>
        </w:numPr>
        <w:spacing w:line="360" w:lineRule="auto"/>
        <w:ind w:firstLine="600" w:firstLineChars="200"/>
        <w:rPr>
          <w:rFonts w:hint="eastAsia" w:ascii="仿宋_GB2312" w:eastAsia="仿宋_GB2312" w:hAnsiTheme="majorHAnsi" w:cstheme="majorBidi"/>
          <w:b w:val="0"/>
          <w:bCs w:val="0"/>
          <w:color w:val="auto"/>
          <w:kern w:val="2"/>
          <w:sz w:val="32"/>
          <w:szCs w:val="32"/>
          <w:lang w:val="en-US" w:eastAsia="zh-CN" w:bidi="ar-SA"/>
        </w:rPr>
      </w:pPr>
      <w:r>
        <w:rPr>
          <w:rFonts w:hint="eastAsia" w:ascii="仿宋_GB2312" w:eastAsia="仿宋_GB2312"/>
          <w:b w:val="0"/>
          <w:bCs w:val="0"/>
          <w:color w:val="auto"/>
        </w:rPr>
        <w:t>原因分析</w:t>
      </w:r>
      <w:r>
        <w:rPr>
          <w:rFonts w:hint="eastAsia" w:ascii="仿宋_GB2312"/>
          <w:b w:val="0"/>
          <w:bCs w:val="0"/>
          <w:color w:val="auto"/>
          <w:lang w:val="en-US" w:eastAsia="zh-CN"/>
        </w:rPr>
        <w:t>:</w:t>
      </w:r>
      <w:r>
        <w:rPr>
          <w:rFonts w:hint="eastAsia" w:ascii="仿宋_GB2312" w:eastAsia="仿宋_GB2312"/>
          <w:b w:val="0"/>
          <w:bCs w:val="0"/>
          <w:color w:val="auto"/>
          <w:lang w:val="en-US" w:eastAsia="zh-CN"/>
        </w:rPr>
        <w:t>绩效管理水平有待提高，绩效管理意识</w:t>
      </w:r>
      <w:r>
        <w:rPr>
          <w:rFonts w:hint="eastAsia" w:ascii="仿宋_GB2312" w:eastAsia="仿宋_GB2312" w:hAnsiTheme="majorHAnsi" w:cstheme="majorBidi"/>
          <w:b w:val="0"/>
          <w:bCs w:val="0"/>
          <w:color w:val="auto"/>
          <w:kern w:val="2"/>
          <w:sz w:val="32"/>
          <w:szCs w:val="32"/>
          <w:lang w:val="en-US" w:eastAsia="zh-CN" w:bidi="ar-SA"/>
        </w:rPr>
        <w:t>进一步提高，按照财政支出绩效管理的要求，继续完善绩效评价的评价体系及工作流程，提高财政资金使用管理的水平和效率。</w:t>
      </w:r>
    </w:p>
    <w:p w14:paraId="52D6B942">
      <w:pPr>
        <w:numPr>
          <w:ilvl w:val="0"/>
          <w:numId w:val="0"/>
        </w:numPr>
        <w:rPr>
          <w:highlight w:val="yellow"/>
        </w:rPr>
      </w:pPr>
    </w:p>
    <w:p w14:paraId="0C27928D">
      <w:pPr>
        <w:pStyle w:val="3"/>
        <w:numPr>
          <w:ilvl w:val="0"/>
          <w:numId w:val="2"/>
        </w:numPr>
        <w:spacing w:line="360" w:lineRule="auto"/>
        <w:rPr>
          <w:rFonts w:hint="eastAsia" w:ascii="宋体" w:hAnsi="宋体" w:eastAsia="宋体"/>
          <w:sz w:val="32"/>
          <w:szCs w:val="32"/>
          <w:highlight w:val="none"/>
        </w:rPr>
      </w:pPr>
      <w:bookmarkStart w:id="22" w:name="_Toc68703845"/>
      <w:r>
        <w:rPr>
          <w:rFonts w:hint="eastAsia" w:ascii="宋体" w:hAnsi="宋体" w:eastAsia="宋体"/>
          <w:sz w:val="32"/>
          <w:szCs w:val="32"/>
          <w:highlight w:val="none"/>
        </w:rPr>
        <w:t>有关建议</w:t>
      </w:r>
      <w:bookmarkEnd w:id="22"/>
    </w:p>
    <w:p w14:paraId="6E38730E">
      <w:pPr>
        <w:numPr>
          <w:ilvl w:val="0"/>
          <w:numId w:val="0"/>
        </w:numPr>
        <w:spacing w:line="360" w:lineRule="auto"/>
        <w:ind w:firstLine="640" w:firstLineChars="200"/>
        <w:rPr>
          <w:rFonts w:hint="eastAsia" w:ascii="仿宋_GB2312" w:eastAsia="仿宋_GB2312" w:hAnsiTheme="majorHAnsi" w:cstheme="majorBidi"/>
          <w:b w:val="0"/>
          <w:bCs w:val="0"/>
          <w:color w:val="auto"/>
          <w:kern w:val="2"/>
          <w:sz w:val="32"/>
          <w:szCs w:val="32"/>
          <w:lang w:val="en-US" w:eastAsia="zh-CN" w:bidi="ar-SA"/>
        </w:rPr>
      </w:pPr>
      <w:bookmarkStart w:id="23" w:name="_Toc68703846"/>
      <w:r>
        <w:rPr>
          <w:rFonts w:hint="eastAsia" w:ascii="仿宋_GB2312" w:eastAsia="仿宋_GB2312" w:hAnsiTheme="majorHAnsi" w:cstheme="majorBidi"/>
          <w:b w:val="0"/>
          <w:bCs w:val="0"/>
          <w:color w:val="auto"/>
          <w:kern w:val="2"/>
          <w:sz w:val="32"/>
          <w:szCs w:val="32"/>
          <w:lang w:val="en-US" w:eastAsia="zh-CN" w:bidi="ar-SA"/>
        </w:rPr>
        <w:t>1. 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14:paraId="44DD29A1">
      <w:pPr>
        <w:numPr>
          <w:ilvl w:val="0"/>
          <w:numId w:val="0"/>
        </w:numPr>
        <w:spacing w:line="360" w:lineRule="auto"/>
        <w:ind w:firstLine="640" w:firstLineChars="200"/>
        <w:rPr>
          <w:color w:val="auto"/>
        </w:rPr>
      </w:pPr>
      <w:r>
        <w:rPr>
          <w:rFonts w:hint="eastAsia" w:ascii="仿宋_GB2312" w:eastAsia="仿宋_GB2312" w:hAnsiTheme="majorHAnsi" w:cstheme="majorBidi"/>
          <w:b w:val="0"/>
          <w:bCs w:val="0"/>
          <w:color w:val="auto"/>
          <w:kern w:val="2"/>
          <w:sz w:val="32"/>
          <w:szCs w:val="32"/>
          <w:lang w:val="en-US" w:eastAsia="zh-CN" w:bidi="ar-SA"/>
        </w:rPr>
        <w:t>2．进一步强化单位各部门绩效管理理念，将被动认识转化为主动实践，完善项目专项财务和业务管理制度，切实加强组织领导，深入推进项目管理和绩效评价工作。</w:t>
      </w:r>
    </w:p>
    <w:p w14:paraId="566B2FE9">
      <w:pPr>
        <w:pStyle w:val="3"/>
        <w:numPr>
          <w:ilvl w:val="0"/>
          <w:numId w:val="2"/>
        </w:numPr>
        <w:spacing w:line="360" w:lineRule="auto"/>
        <w:ind w:left="0" w:leftChars="0" w:firstLine="0" w:firstLineChars="0"/>
        <w:rPr>
          <w:rFonts w:hint="eastAsia" w:ascii="宋体" w:hAnsi="宋体" w:eastAsia="宋体"/>
          <w:sz w:val="32"/>
          <w:szCs w:val="32"/>
        </w:rPr>
      </w:pPr>
      <w:r>
        <w:rPr>
          <w:rFonts w:hint="eastAsia" w:ascii="宋体" w:hAnsi="宋体" w:eastAsia="宋体"/>
          <w:sz w:val="32"/>
          <w:szCs w:val="32"/>
        </w:rPr>
        <w:t>其他需要说明的问题</w:t>
      </w:r>
      <w:bookmarkEnd w:id="23"/>
    </w:p>
    <w:p w14:paraId="3D7BEC05">
      <w:pPr>
        <w:pStyle w:val="3"/>
        <w:numPr>
          <w:ilvl w:val="0"/>
          <w:numId w:val="0"/>
        </w:numPr>
        <w:spacing w:line="360" w:lineRule="auto"/>
        <w:ind w:leftChars="0" w:firstLine="640" w:firstLineChars="200"/>
        <w:rPr>
          <w:rFonts w:hint="eastAsia" w:ascii="仿宋_GB2312" w:hAnsi="仿宋" w:eastAsia="仿宋_GB2312" w:cs="宋体"/>
          <w:b w:val="0"/>
          <w:bCs w:val="0"/>
          <w:color w:val="333333"/>
          <w:kern w:val="2"/>
          <w:sz w:val="32"/>
          <w:szCs w:val="32"/>
          <w:lang w:val="en-US" w:eastAsia="zh-CN" w:bidi="ar-SA"/>
        </w:rPr>
      </w:pPr>
      <w:r>
        <w:rPr>
          <w:rFonts w:hint="eastAsia" w:ascii="仿宋_GB2312" w:hAnsi="仿宋" w:eastAsia="仿宋_GB2312" w:cs="宋体"/>
          <w:b w:val="0"/>
          <w:bCs w:val="0"/>
          <w:color w:val="333333"/>
          <w:kern w:val="2"/>
          <w:sz w:val="32"/>
          <w:szCs w:val="32"/>
          <w:lang w:val="en-US" w:eastAsia="zh-CN" w:bidi="ar-SA"/>
        </w:rPr>
        <w:t>本次预算绩效评价所采集的数据因为采集时间、数据来源等诸多因素的影响，可能会出现一定的偏差，进而对评价结果存在影响。</w:t>
      </w:r>
    </w:p>
    <w:p w14:paraId="75A5FC50">
      <w:pPr>
        <w:spacing w:line="360" w:lineRule="auto"/>
      </w:pPr>
    </w:p>
    <w:p w14:paraId="226B880C"/>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3F76F4"/>
    <w:multiLevelType w:val="singleLevel"/>
    <w:tmpl w:val="833F76F4"/>
    <w:lvl w:ilvl="0" w:tentative="0">
      <w:start w:val="1"/>
      <w:numFmt w:val="decimal"/>
      <w:suff w:val="nothing"/>
      <w:lvlText w:val="%1．"/>
      <w:lvlJc w:val="left"/>
    </w:lvl>
  </w:abstractNum>
  <w:abstractNum w:abstractNumId="1">
    <w:nsid w:val="96E9D6C6"/>
    <w:multiLevelType w:val="singleLevel"/>
    <w:tmpl w:val="96E9D6C6"/>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E5ZjY4MTZmMjdlZTdiNDk2YjE2YjM5MDdjZDkwNjQifQ=="/>
  </w:docVars>
  <w:rsids>
    <w:rsidRoot w:val="007D49C5"/>
    <w:rsid w:val="000B223C"/>
    <w:rsid w:val="00376D6A"/>
    <w:rsid w:val="004850D4"/>
    <w:rsid w:val="00571796"/>
    <w:rsid w:val="00614288"/>
    <w:rsid w:val="007D49C5"/>
    <w:rsid w:val="008032CD"/>
    <w:rsid w:val="008464B5"/>
    <w:rsid w:val="008C631D"/>
    <w:rsid w:val="00977705"/>
    <w:rsid w:val="00987A38"/>
    <w:rsid w:val="00BA7845"/>
    <w:rsid w:val="00EF1FE3"/>
    <w:rsid w:val="10F921BD"/>
    <w:rsid w:val="1228468D"/>
    <w:rsid w:val="15DA37C6"/>
    <w:rsid w:val="1B4276AC"/>
    <w:rsid w:val="1F0529F4"/>
    <w:rsid w:val="232C6501"/>
    <w:rsid w:val="246924DB"/>
    <w:rsid w:val="2732278A"/>
    <w:rsid w:val="2DEC19CC"/>
    <w:rsid w:val="3F3020FF"/>
    <w:rsid w:val="43546BDC"/>
    <w:rsid w:val="44B10065"/>
    <w:rsid w:val="45CE283C"/>
    <w:rsid w:val="484B1730"/>
    <w:rsid w:val="4C7402D7"/>
    <w:rsid w:val="598324A0"/>
    <w:rsid w:val="5C366F91"/>
    <w:rsid w:val="61E23FFC"/>
    <w:rsid w:val="622575EA"/>
    <w:rsid w:val="6614255F"/>
    <w:rsid w:val="670572DF"/>
    <w:rsid w:val="6BDF3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qFormat/>
    <w:uiPriority w:val="9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8">
    <w:name w:val="footnote text"/>
    <w:basedOn w:val="1"/>
    <w:qFormat/>
    <w:uiPriority w:val="0"/>
    <w:pPr>
      <w:snapToGrid w:val="0"/>
      <w:jc w:val="left"/>
    </w:pPr>
    <w:rPr>
      <w:sz w:val="18"/>
      <w:szCs w:val="18"/>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5">
    <w:name w:val="标题 2 字符"/>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字符"/>
    <w:basedOn w:val="12"/>
    <w:link w:val="6"/>
    <w:qFormat/>
    <w:uiPriority w:val="99"/>
    <w:rPr>
      <w:rFonts w:ascii="Times New Roman" w:hAnsi="Times New Roman" w:eastAsia="仿宋_GB2312" w:cs="Times New Roman"/>
      <w:sz w:val="18"/>
      <w:szCs w:val="18"/>
    </w:rPr>
  </w:style>
  <w:style w:type="character" w:customStyle="1" w:styleId="18">
    <w:name w:val="页脚 字符"/>
    <w:basedOn w:val="12"/>
    <w:link w:val="5"/>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5865</Words>
  <Characters>6084</Characters>
  <Lines>52</Lines>
  <Paragraphs>14</Paragraphs>
  <TotalTime>0</TotalTime>
  <ScaleCrop>false</ScaleCrop>
  <LinksUpToDate>false</LinksUpToDate>
  <CharactersWithSpaces>6199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2022-03-19T10:53:00Z</dcterms:created>
  <dc:creator>翘楚</dc:creator>
  <cp:lastModifiedBy>Administrator</cp:lastModifiedBy>
  <dcterms:modified xsi:type="dcterms:W3CDTF">2025-03-10T09:05:25Z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C10A60A6D9144BF185A63F71A217C929_12</vt:lpwstr>
  </property>
</Properties>
</file>