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财政就业补助资金</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焉耆回族自治县人力资源和社会保障局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焉耆回族自治县人力资源和社会保障局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李红光</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8"/>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5"/>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5"/>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5"/>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5"/>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5"/>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5"/>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5"/>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5"/>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5"/>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5"/>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5"/>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5"/>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5"/>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5"/>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5"/>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5"/>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5"/>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5"/>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5"/>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5"/>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pPr>
      <w:r>
        <w:rPr>
          <w:rFonts w:hint="eastAsia" w:ascii="仿宋_GB2312"/>
        </w:rPr>
        <w:t>项目背景</w:t>
      </w:r>
    </w:p>
    <w:p>
      <w:pPr>
        <w:pageBreakBefore w:val="0"/>
        <w:widowControl w:val="0"/>
        <w:kinsoku/>
        <w:wordWrap/>
        <w:overflowPunct/>
        <w:topLinePunct w:val="0"/>
        <w:autoSpaceDE/>
        <w:autoSpaceDN/>
        <w:bidi w:val="0"/>
        <w:adjustRightInd/>
        <w:snapToGrid/>
        <w:spacing w:line="560" w:lineRule="exact"/>
        <w:ind w:firstLine="600" w:firstLineChars="200"/>
        <w:textAlignment w:val="auto"/>
      </w:pPr>
      <w:r>
        <w:rPr>
          <w:rFonts w:hint="eastAsia" w:ascii="仿宋_GB2312"/>
        </w:rPr>
        <w:t>当前，全球及国内的经济环境复杂多变，失业率持续上升，特别是年轻人和特定群体的就业问题日益凸显。为了应对这一挑战，政府和社会各界积极推动就业资金项目的实施，以提供资金支持、培训和指导，帮助失业人员、新毕业生和其他需要就业援助的群体实现就业。</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bidi w:val="0"/>
        <w:ind w:firstLine="600" w:firstLineChars="200"/>
        <w:rPr>
          <w:rFonts w:hint="eastAsia"/>
          <w:lang w:val="en-US" w:eastAsia="zh-CN"/>
        </w:rPr>
      </w:pPr>
      <w:r>
        <w:rPr>
          <w:rFonts w:hint="eastAsia"/>
          <w:lang w:val="en-US" w:eastAsia="zh-CN"/>
        </w:rPr>
        <w:t>主要内容：</w:t>
      </w:r>
      <w:r>
        <w:rPr>
          <w:rFonts w:hint="default"/>
          <w:lang w:val="en-US" w:eastAsia="zh-CN"/>
        </w:rPr>
        <w:t>就业资金项目的主要内容包括以下几个方面：</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leftChars="0" w:right="0" w:rightChars="0" w:firstLine="600" w:firstLineChars="200"/>
        <w:textAlignment w:val="auto"/>
        <w:rPr>
          <w:rFonts w:hint="eastAsia" w:ascii="仿宋_GB2312" w:hAnsi="Times New Roman" w:eastAsia="仿宋_GB2312" w:cs="Times New Roman"/>
          <w:kern w:val="2"/>
          <w:sz w:val="30"/>
          <w:szCs w:val="24"/>
          <w:lang w:val="en-US" w:eastAsia="zh-CN" w:bidi="ar-SA"/>
        </w:rPr>
      </w:pPr>
      <w:r>
        <w:rPr>
          <w:rFonts w:hint="default" w:ascii="仿宋_GB2312" w:hAnsi="仿宋_GB2312" w:eastAsia="仿宋_GB2312" w:cs="仿宋_GB2312"/>
          <w:kern w:val="2"/>
          <w:sz w:val="30"/>
          <w:szCs w:val="24"/>
          <w:lang w:val="en-US" w:eastAsia="zh-CN" w:bidi="ar-SA"/>
        </w:rPr>
        <w:t>①</w:t>
      </w:r>
      <w:r>
        <w:rPr>
          <w:rFonts w:hint="eastAsia" w:ascii="仿宋_GB2312" w:cs="Times New Roman"/>
          <w:kern w:val="2"/>
          <w:sz w:val="30"/>
          <w:szCs w:val="24"/>
          <w:lang w:val="en-US" w:eastAsia="zh-CN" w:bidi="ar-SA"/>
        </w:rPr>
        <w:t>、</w:t>
      </w:r>
      <w:r>
        <w:rPr>
          <w:rFonts w:hint="default" w:ascii="仿宋_GB2312" w:hAnsi="Times New Roman" w:eastAsia="仿宋_GB2312" w:cs="Times New Roman"/>
          <w:kern w:val="2"/>
          <w:sz w:val="30"/>
          <w:szCs w:val="24"/>
          <w:lang w:val="en-US" w:eastAsia="zh-CN" w:bidi="ar-SA"/>
        </w:rPr>
        <w:t>资金支持：为失业人员、新毕业生和其他需要就业援助的群体提供资金支持，包括创业启动资金、职业培训补贴、岗位津贴等。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leftChars="0" w:right="0" w:rightChars="0" w:firstLine="600" w:firstLineChars="200"/>
        <w:textAlignment w:val="auto"/>
        <w:rPr>
          <w:rFonts w:hint="default" w:ascii="仿宋_GB2312" w:hAnsi="Times New Roman" w:eastAsia="仿宋_GB2312" w:cs="Times New Roman"/>
          <w:kern w:val="2"/>
          <w:sz w:val="30"/>
          <w:szCs w:val="24"/>
          <w:lang w:val="en-US" w:eastAsia="zh-CN" w:bidi="ar-SA"/>
        </w:rPr>
      </w:pPr>
      <w:r>
        <w:rPr>
          <w:rFonts w:hint="default" w:ascii="仿宋_GB2312" w:hAnsi="仿宋_GB2312" w:eastAsia="仿宋_GB2312" w:cs="仿宋_GB2312"/>
          <w:kern w:val="2"/>
          <w:sz w:val="30"/>
          <w:szCs w:val="24"/>
          <w:lang w:val="en-US" w:eastAsia="zh-CN" w:bidi="ar-SA"/>
        </w:rPr>
        <w:t>②</w:t>
      </w:r>
      <w:r>
        <w:rPr>
          <w:rFonts w:hint="eastAsia" w:ascii="仿宋_GB2312" w:cs="Times New Roman"/>
          <w:kern w:val="2"/>
          <w:sz w:val="30"/>
          <w:szCs w:val="24"/>
          <w:lang w:val="en-US" w:eastAsia="zh-CN" w:bidi="ar-SA"/>
        </w:rPr>
        <w:t>、</w:t>
      </w:r>
      <w:r>
        <w:rPr>
          <w:rFonts w:hint="default" w:ascii="仿宋_GB2312" w:hAnsi="Times New Roman" w:eastAsia="仿宋_GB2312" w:cs="Times New Roman"/>
          <w:kern w:val="2"/>
          <w:sz w:val="30"/>
          <w:szCs w:val="24"/>
          <w:lang w:val="en-US" w:eastAsia="zh-CN" w:bidi="ar-SA"/>
        </w:rPr>
        <w:t>职业培训：提供各类职业培训服务，帮助求职者提升职业技能和就业竞争力，包括岗前培训、专业技能培训、创业培训等。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leftChars="0" w:right="0" w:rightChars="0" w:firstLine="600" w:firstLineChars="200"/>
        <w:textAlignment w:val="auto"/>
        <w:rPr>
          <w:rFonts w:hint="default" w:ascii="仿宋_GB2312" w:hAnsi="Times New Roman" w:eastAsia="仿宋_GB2312" w:cs="Times New Roman"/>
          <w:kern w:val="2"/>
          <w:sz w:val="30"/>
          <w:szCs w:val="24"/>
          <w:lang w:val="en-US" w:eastAsia="zh-CN" w:bidi="ar-SA"/>
        </w:rPr>
      </w:pPr>
      <w:r>
        <w:rPr>
          <w:rFonts w:hint="default" w:ascii="仿宋_GB2312" w:hAnsi="仿宋_GB2312" w:eastAsia="仿宋_GB2312" w:cs="仿宋_GB2312"/>
          <w:kern w:val="2"/>
          <w:sz w:val="30"/>
          <w:szCs w:val="24"/>
          <w:lang w:val="en-US" w:eastAsia="zh-CN" w:bidi="ar-SA"/>
        </w:rPr>
        <w:t>③</w:t>
      </w:r>
      <w:r>
        <w:rPr>
          <w:rFonts w:hint="eastAsia" w:ascii="仿宋_GB2312" w:cs="Times New Roman"/>
          <w:kern w:val="2"/>
          <w:sz w:val="30"/>
          <w:szCs w:val="24"/>
          <w:lang w:val="en-US" w:eastAsia="zh-CN" w:bidi="ar-SA"/>
        </w:rPr>
        <w:t>、</w:t>
      </w:r>
      <w:r>
        <w:rPr>
          <w:rFonts w:hint="default" w:ascii="仿宋_GB2312" w:hAnsi="Times New Roman" w:eastAsia="仿宋_GB2312" w:cs="Times New Roman"/>
          <w:kern w:val="2"/>
          <w:sz w:val="30"/>
          <w:szCs w:val="24"/>
          <w:lang w:val="en-US" w:eastAsia="zh-CN" w:bidi="ar-SA"/>
        </w:rPr>
        <w:t>就业服务：为求职者提供就业信息、就业指导、职业规划等服务，帮助他们了解就业市场、选择适合自己的岗位和职业发展路径。</w:t>
      </w:r>
    </w:p>
    <w:p>
      <w:pPr>
        <w:pStyle w:val="5"/>
        <w:keepNext w:val="0"/>
        <w:keepLines w:val="0"/>
        <w:pageBreakBefore w:val="0"/>
        <w:widowControl w:val="0"/>
        <w:numPr>
          <w:ilvl w:val="0"/>
          <w:numId w:val="0"/>
        </w:numPr>
        <w:tabs>
          <w:tab w:val="left" w:pos="6372"/>
        </w:tabs>
        <w:kinsoku/>
        <w:wordWrap/>
        <w:overflowPunct/>
        <w:topLinePunct w:val="0"/>
        <w:autoSpaceDE/>
        <w:autoSpaceDN/>
        <w:bidi w:val="0"/>
        <w:adjustRightInd w:val="0"/>
        <w:snapToGrid w:val="0"/>
        <w:spacing w:line="560" w:lineRule="exact"/>
        <w:ind w:leftChars="0" w:firstLine="600" w:firstLineChars="200"/>
        <w:textAlignment w:val="auto"/>
        <w:rPr>
          <w:rFonts w:hint="default" w:ascii="仿宋_GB2312" w:hAnsi="Times New Roman" w:eastAsia="仿宋_GB2312" w:cs="Times New Roman"/>
          <w:kern w:val="2"/>
          <w:sz w:val="30"/>
          <w:szCs w:val="24"/>
          <w:lang w:val="en-US" w:eastAsia="zh-CN" w:bidi="ar-SA"/>
        </w:rPr>
      </w:pPr>
      <w:r>
        <w:rPr>
          <w:rFonts w:hint="eastAsia"/>
          <w:lang w:val="en-US" w:eastAsia="zh-CN"/>
        </w:rPr>
        <w:t>实施情况：</w:t>
      </w:r>
      <w:r>
        <w:rPr>
          <w:rFonts w:hint="eastAsia" w:ascii="仿宋_GB2312" w:hAnsi="仿宋_GB2312" w:eastAsia="仿宋_GB2312" w:cs="仿宋_GB2312"/>
          <w:i w:val="0"/>
          <w:iCs w:val="0"/>
          <w:caps w:val="0"/>
          <w:color w:val="333333"/>
          <w:spacing w:val="0"/>
          <w:sz w:val="30"/>
          <w:szCs w:val="30"/>
          <w:highlight w:val="none"/>
          <w:shd w:val="clear" w:fill="FFFFFF"/>
          <w:lang w:val="en-US" w:eastAsia="zh-CN"/>
        </w:rPr>
        <w:t>投入1024万元为我县享受社保补贴人员347人，补贴发放次数4次；为</w:t>
      </w:r>
      <w:r>
        <w:rPr>
          <w:rFonts w:hint="eastAsia" w:ascii="仿宋_GB2312" w:hAnsi="仿宋_GB2312" w:eastAsia="仿宋_GB2312" w:cs="仿宋_GB2312"/>
          <w:i w:val="0"/>
          <w:iCs w:val="0"/>
          <w:caps w:val="0"/>
          <w:color w:val="333333"/>
          <w:spacing w:val="0"/>
          <w:sz w:val="30"/>
          <w:szCs w:val="30"/>
          <w:highlight w:val="none"/>
          <w:shd w:val="clear" w:fill="FFFFFF"/>
        </w:rPr>
        <w:t>我县就业补助资金主要用于社会保险补贴、公益性岗位补贴、就业见习补贴和其他就业补助支出。为实施更加积极的就业政策，以创业创新带动就业</w:t>
      </w:r>
      <w:r>
        <w:rPr>
          <w:rFonts w:hint="eastAsia" w:ascii="仿宋_GB2312" w:hAnsi="仿宋_GB2312" w:cs="仿宋_GB2312"/>
          <w:i w:val="0"/>
          <w:iCs w:val="0"/>
          <w:caps w:val="0"/>
          <w:color w:val="333333"/>
          <w:spacing w:val="0"/>
          <w:sz w:val="30"/>
          <w:szCs w:val="30"/>
          <w:highlight w:val="none"/>
          <w:shd w:val="clear" w:fill="FFFFFF"/>
          <w:lang w:eastAsia="zh-CN"/>
        </w:rPr>
        <w:t>，就业困难人员再就业人数达</w:t>
      </w:r>
      <w:r>
        <w:rPr>
          <w:rFonts w:hint="eastAsia" w:ascii="仿宋_GB2312" w:hAnsi="仿宋_GB2312" w:cs="仿宋_GB2312"/>
          <w:i w:val="0"/>
          <w:iCs w:val="0"/>
          <w:caps w:val="0"/>
          <w:color w:val="333333"/>
          <w:spacing w:val="0"/>
          <w:sz w:val="30"/>
          <w:szCs w:val="30"/>
          <w:highlight w:val="none"/>
          <w:shd w:val="clear" w:fill="FFFFFF"/>
          <w:lang w:val="en-US" w:eastAsia="zh-CN"/>
        </w:rPr>
        <w:t>50人</w:t>
      </w:r>
      <w:r>
        <w:rPr>
          <w:rFonts w:hint="eastAsia" w:ascii="仿宋_GB2312" w:hAnsi="仿宋_GB2312" w:eastAsia="仿宋_GB2312" w:cs="仿宋_GB2312"/>
          <w:i w:val="0"/>
          <w:iCs w:val="0"/>
          <w:caps w:val="0"/>
          <w:color w:val="333333"/>
          <w:spacing w:val="0"/>
          <w:sz w:val="30"/>
          <w:szCs w:val="30"/>
          <w:highlight w:val="none"/>
          <w:shd w:val="clear" w:fill="FFFFFF"/>
        </w:rPr>
        <w:t>，助力大众创业、万众创新，对符合政策规定条件的个人和单位，减轻创业者和用人单位负担，支持劳动者自主创业、自谋职业，引导用人单位创造更多就业岗位，推动解决特殊困难群体的结构性就业矛盾。</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1024</w:t>
      </w:r>
      <w:r>
        <w:rPr>
          <w:rFonts w:hint="eastAsia"/>
          <w:color w:val="auto"/>
        </w:rPr>
        <w:t>万元，实际总投入</w:t>
      </w:r>
      <w:r>
        <w:rPr>
          <w:rFonts w:hint="eastAsia"/>
          <w:color w:val="auto"/>
          <w:lang w:val="en-US" w:eastAsia="zh-CN"/>
        </w:rPr>
        <w:t>1024</w:t>
      </w:r>
      <w:r>
        <w:rPr>
          <w:rFonts w:hint="eastAsia"/>
          <w:color w:val="auto"/>
        </w:rPr>
        <w:t>万元，该项目资金已全部落实到位，资金来源为</w:t>
      </w:r>
      <w:r>
        <w:rPr>
          <w:rFonts w:hint="eastAsia"/>
          <w:color w:val="auto"/>
          <w:lang w:val="en-US" w:eastAsia="zh-CN"/>
        </w:rPr>
        <w:t>中央直达资金</w:t>
      </w:r>
      <w:r>
        <w:rPr>
          <w:rFonts w:hint="eastAsia"/>
          <w:color w:val="auto"/>
        </w:rPr>
        <w:t>。</w:t>
      </w:r>
    </w:p>
    <w:p>
      <w:pPr>
        <w:spacing w:line="360" w:lineRule="auto"/>
        <w:ind w:firstLine="600" w:firstLineChars="200"/>
        <w:rPr>
          <w:color w:val="auto"/>
        </w:rPr>
      </w:pPr>
      <w:r>
        <w:rPr>
          <w:rFonts w:hint="eastAsia"/>
        </w:rPr>
        <w:t>资金使用情况：</w:t>
      </w:r>
      <w:r>
        <w:rPr>
          <w:rFonts w:hint="eastAsia"/>
          <w:color w:val="auto"/>
        </w:rPr>
        <w:t>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1024</w:t>
      </w:r>
      <w:r>
        <w:rPr>
          <w:rFonts w:hint="eastAsia"/>
          <w:color w:val="auto"/>
        </w:rPr>
        <w:t>万元，全年执行数</w:t>
      </w:r>
      <w:r>
        <w:rPr>
          <w:rFonts w:hint="eastAsia"/>
          <w:color w:val="auto"/>
          <w:lang w:val="en-US" w:eastAsia="zh-CN"/>
        </w:rPr>
        <w:t>1024</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val="en-US" w:eastAsia="zh-CN"/>
        </w:rPr>
        <w:t>社会保险补贴1024</w:t>
      </w:r>
      <w:r>
        <w:rPr>
          <w:rFonts w:hint="eastAsia"/>
          <w:color w:val="auto"/>
        </w:rPr>
        <w:t>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pPr>
      <w:r>
        <w:rPr>
          <w:rFonts w:hint="eastAsia"/>
        </w:rPr>
        <w:t>1、总体目标：就业专项资金属民生项目，我县主要用于“七补一贷二扶持”，即社会保险补贴、职业培训补贴、职业介绍补贴、职业技能鉴定补贴、公益性岗位补贴、就业见习补贴、特定就业政策补助、个人小额贷款担保基金、扶持公共就业服务、扶持创业带动就业。就业是最大的民生，就业补助资金是重要的民生资金。我县就业补助资金主要用于就业创业服务补助、职业培训补贴、社会保险补贴、公益性岗位补贴、职业技能鉴定补贴、就业见习补贴、特定就业政策补助和其他就业补助支出。为实施更加积极的就业政策，以创业创新带动就业，助力大众创业、万众创新，对符合政策规定条件的个人和单位，减轻创业者和用人单位负担，支持劳动者自主创业、自谋职业，引导用人单位创造更多就业岗位，推动解决特殊困难群体的结构性就业矛盾。</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560" w:lineRule="exact"/>
        <w:ind w:left="0" w:leftChars="0" w:right="0" w:rightChars="0" w:firstLine="600" w:firstLineChars="200"/>
        <w:textAlignment w:val="auto"/>
        <w:rPr>
          <w:highlight w:val="none"/>
        </w:rPr>
      </w:pPr>
      <w:r>
        <w:t>2</w:t>
      </w:r>
      <w:r>
        <w:rPr>
          <w:rFonts w:hint="eastAsia"/>
        </w:rPr>
        <w:t>、阶段性目标：</w:t>
      </w:r>
      <w:r>
        <w:rPr>
          <w:rFonts w:hint="eastAsia" w:ascii="仿宋_GB2312" w:hAnsi="仿宋_GB2312" w:cs="仿宋_GB2312"/>
          <w:kern w:val="2"/>
          <w:sz w:val="30"/>
          <w:szCs w:val="24"/>
          <w:highlight w:val="none"/>
          <w:lang w:val="en-US" w:eastAsia="zh-CN" w:bidi="ar-SA"/>
        </w:rPr>
        <w:t>1</w:t>
      </w:r>
      <w:r>
        <w:rPr>
          <w:rFonts w:hint="eastAsia" w:ascii="仿宋_GB2312" w:cs="Times New Roman"/>
          <w:kern w:val="2"/>
          <w:sz w:val="30"/>
          <w:szCs w:val="24"/>
          <w:highlight w:val="none"/>
          <w:lang w:val="en-US" w:eastAsia="zh-CN" w:bidi="ar-SA"/>
        </w:rPr>
        <w:t>、</w:t>
      </w:r>
      <w:r>
        <w:rPr>
          <w:rFonts w:hint="default" w:ascii="仿宋_GB2312" w:hAnsi="Times New Roman" w:eastAsia="仿宋_GB2312" w:cs="Times New Roman"/>
          <w:kern w:val="2"/>
          <w:sz w:val="30"/>
          <w:szCs w:val="24"/>
          <w:highlight w:val="none"/>
          <w:lang w:val="en-US" w:eastAsia="zh-CN" w:bidi="ar-SA"/>
        </w:rPr>
        <w:t>调研和需求分析：对当地的就业市场、劳动力需求、失业人员情况等进行调研和分析，确定项目的需求和目标。</w:t>
      </w:r>
      <w:r>
        <w:rPr>
          <w:rFonts w:hint="eastAsia" w:ascii="仿宋_GB2312" w:cs="Times New Roman"/>
          <w:kern w:val="2"/>
          <w:sz w:val="30"/>
          <w:szCs w:val="24"/>
          <w:highlight w:val="none"/>
          <w:lang w:val="en-US" w:eastAsia="zh-CN" w:bidi="ar-SA"/>
        </w:rPr>
        <w:t>2、</w:t>
      </w:r>
      <w:r>
        <w:rPr>
          <w:rFonts w:hint="default" w:ascii="仿宋_GB2312" w:hAnsi="Times New Roman" w:eastAsia="仿宋_GB2312" w:cs="Times New Roman"/>
          <w:kern w:val="2"/>
          <w:sz w:val="30"/>
          <w:szCs w:val="24"/>
          <w:highlight w:val="none"/>
          <w:lang w:val="en-US" w:eastAsia="zh-CN" w:bidi="ar-SA"/>
        </w:rPr>
        <w:t>制定计划和预算：根据调研结果，制定具体的项目计划和预算，包括资金分配、培训内容和方式、服务内容和形式等。</w:t>
      </w:r>
      <w:r>
        <w:rPr>
          <w:rFonts w:hint="eastAsia" w:ascii="仿宋_GB2312" w:cs="Times New Roman"/>
          <w:kern w:val="2"/>
          <w:sz w:val="30"/>
          <w:szCs w:val="24"/>
          <w:highlight w:val="none"/>
          <w:lang w:val="en-US" w:eastAsia="zh-CN" w:bidi="ar-SA"/>
        </w:rPr>
        <w:t>3、</w:t>
      </w:r>
      <w:r>
        <w:rPr>
          <w:rFonts w:hint="default" w:ascii="仿宋_GB2312" w:hAnsi="Times New Roman" w:eastAsia="仿宋_GB2312" w:cs="Times New Roman"/>
          <w:kern w:val="2"/>
          <w:sz w:val="30"/>
          <w:szCs w:val="24"/>
          <w:highlight w:val="none"/>
          <w:lang w:val="en-US" w:eastAsia="zh-CN" w:bidi="ar-SA"/>
        </w:rPr>
        <w:t>宣传推广：通过各种渠道宣传和推广项目，吸引更多的失业人员、新毕业生和其他需要就业援助的群体参与。</w:t>
      </w:r>
      <w:r>
        <w:rPr>
          <w:rFonts w:hint="eastAsia" w:ascii="仿宋_GB2312" w:cs="Times New Roman"/>
          <w:kern w:val="2"/>
          <w:sz w:val="30"/>
          <w:szCs w:val="24"/>
          <w:highlight w:val="none"/>
          <w:lang w:val="en-US" w:eastAsia="zh-CN" w:bidi="ar-SA"/>
        </w:rPr>
        <w:t>4、</w:t>
      </w:r>
      <w:r>
        <w:rPr>
          <w:rFonts w:hint="default" w:ascii="仿宋_GB2312" w:hAnsi="Times New Roman" w:eastAsia="仿宋_GB2312" w:cs="Times New Roman"/>
          <w:kern w:val="2"/>
          <w:sz w:val="30"/>
          <w:szCs w:val="24"/>
          <w:highlight w:val="none"/>
          <w:lang w:val="en-US" w:eastAsia="zh-CN" w:bidi="ar-SA"/>
        </w:rPr>
        <w:t>实施和监督：按照计划和预算，实施项目并进行监督和管理，确保项目的顺利进行和达到预期的效果。</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就业补助资金</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color w:val="FF0000"/>
        </w:rPr>
      </w:pPr>
      <w:r>
        <w:rPr>
          <w:rFonts w:hint="eastAsia" w:ascii="方正仿宋_GBK" w:hAnsi="方正仿宋_GBK" w:eastAsia="方正仿宋_GBK" w:cs="方正仿宋_GBK"/>
          <w:kern w:val="2"/>
          <w:sz w:val="32"/>
          <w:szCs w:val="32"/>
          <w:u w:val="none"/>
          <w:shd w:val="clear"/>
          <w:lang w:val="en-US" w:eastAsia="zh-CN" w:bidi="ar-SA"/>
        </w:rPr>
        <w:t>财政就业补助资</w:t>
      </w:r>
      <w:r>
        <w:rPr>
          <w:rFonts w:hint="eastAsia" w:ascii="方正仿宋_GBK" w:hAnsi="方正仿宋_GBK" w:eastAsia="方正仿宋_GBK" w:cs="方正仿宋_GBK"/>
          <w:color w:val="auto"/>
          <w:kern w:val="2"/>
          <w:sz w:val="32"/>
          <w:szCs w:val="32"/>
          <w:u w:val="none"/>
          <w:shd w:val="clear"/>
          <w:lang w:val="en-US" w:eastAsia="zh-CN" w:bidi="ar-SA"/>
        </w:rPr>
        <w:t>金</w:t>
      </w:r>
      <w:r>
        <w:rPr>
          <w:rFonts w:hint="eastAsia" w:ascii="方正仿宋_GBK" w:hAnsi="方正仿宋_GBK" w:eastAsia="方正仿宋_GBK" w:cs="方正仿宋_GBK"/>
          <w:kern w:val="2"/>
          <w:sz w:val="32"/>
          <w:szCs w:val="32"/>
          <w:u w:val="none"/>
          <w:shd w:val="clear"/>
          <w:lang w:val="en-US" w:eastAsia="zh-CN" w:bidi="ar-SA"/>
        </w:rPr>
        <w:t>评价对象为享受就业补助资金各类单位和个人。</w:t>
      </w:r>
    </w:p>
    <w:p>
      <w:pPr>
        <w:spacing w:line="360" w:lineRule="auto"/>
        <w:ind w:firstLine="600" w:firstLineChars="200"/>
      </w:pPr>
      <w:r>
        <w:rPr>
          <w:rFonts w:hint="eastAsia"/>
        </w:rPr>
        <w:t>3、绩效评价范围：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pPr>
      <w:r>
        <w:rPr>
          <w:rFonts w:hint="eastAsia" w:ascii="仿宋_GB2312"/>
          <w:bCs/>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ascii="仿宋_GB2312"/>
          <w:bCs/>
          <w:color w:val="auto"/>
          <w:sz w:val="32"/>
          <w:szCs w:val="32"/>
          <w:lang w:val="en-US" w:eastAsia="zh-CN"/>
        </w:rPr>
        <w:t>就业补助资金</w:t>
      </w:r>
      <w:r>
        <w:rPr>
          <w:rFonts w:hint="eastAsia" w:ascii="仿宋_GB2312"/>
          <w:bCs/>
          <w:color w:val="auto"/>
          <w:sz w:val="32"/>
          <w:szCs w:val="32"/>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（四）公开透明。绩效评价结果应依法依规公开，并自觉接受社会监督。</w:t>
      </w:r>
    </w:p>
    <w:p>
      <w:pPr>
        <w:spacing w:line="360" w:lineRule="auto"/>
        <w:rPr>
          <w:rFonts w:hint="eastAsia"/>
        </w:rPr>
      </w:pPr>
      <w:r>
        <w:rPr>
          <w:rFonts w:hint="eastAsia"/>
        </w:rPr>
        <w:t>2、评价指标体系（附表说明）</w:t>
      </w:r>
    </w:p>
    <w:p>
      <w:pPr>
        <w:spacing w:line="360" w:lineRule="auto"/>
        <w:rPr>
          <w:rFonts w:hint="eastAsia" w:eastAsia="仿宋_GB2312"/>
          <w:lang w:eastAsia="zh-CN"/>
        </w:rPr>
      </w:pPr>
      <w:r>
        <w:rPr>
          <w:rFonts w:hint="eastAsia"/>
          <w:lang w:eastAsia="zh-CN"/>
        </w:rPr>
        <w:t>附表：</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就业补助资金</w:t>
      </w:r>
      <w:r>
        <w:rPr>
          <w:rFonts w:hint="eastAsia" w:ascii="Times New Roman" w:hAnsi="Times New Roman" w:eastAsia="仿宋_GB2312" w:cs="Times New Roman"/>
          <w:b w:val="0"/>
          <w:bCs w:val="0"/>
          <w:sz w:val="30"/>
          <w:szCs w:val="24"/>
        </w:rPr>
        <w:t>项目支出绩效评价指标体系</w:t>
      </w:r>
    </w:p>
    <w:tbl>
      <w:tblPr>
        <w:tblStyle w:val="13"/>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c>
          <w:tcPr>
            <w:tcW w:w="874" w:type="dxa"/>
            <w:tcBorders>
              <w:bottom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c>
          <w:tcPr>
            <w:tcW w:w="874" w:type="dxa"/>
            <w:shd w:val="clear" w:color="auto" w:fill="FFFFFF"/>
            <w:vAlign w:val="top"/>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pPr>
            <w:r>
              <w:rPr>
                <w:rFonts w:hint="eastAsia"/>
                <w:lang w:val="en-US" w:eastAsia="zh-CN"/>
              </w:rPr>
              <w:t>10</w:t>
            </w:r>
          </w:p>
        </w:tc>
        <w:tc>
          <w:tcPr>
            <w:tcW w:w="874" w:type="dxa"/>
            <w:shd w:val="clear" w:color="000000"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pPr>
            <w:r>
              <w:rPr>
                <w:rFonts w:hint="eastAsia"/>
                <w:lang w:val="en-US" w:eastAsia="zh-CN"/>
              </w:rPr>
              <w:t>10</w:t>
            </w:r>
          </w:p>
        </w:tc>
        <w:tc>
          <w:tcPr>
            <w:tcW w:w="874" w:type="dxa"/>
            <w:shd w:val="clear" w:color="auto" w:fill="FFFFFF"/>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15</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pacing w:line="360" w:lineRule="auto"/>
      </w:pPr>
      <w:bookmarkStart w:id="24" w:name="_GoBack"/>
      <w:bookmarkEnd w:id="24"/>
      <w:r>
        <w:rPr>
          <w:rFonts w:hint="eastAsia"/>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bCs/>
          <w:color w:val="auto"/>
          <w:sz w:val="32"/>
          <w:szCs w:val="32"/>
        </w:rPr>
        <w:t>本次项目支出绩效自评采用因素分析法</w:t>
      </w:r>
      <w:r>
        <w:rPr>
          <w:rFonts w:hint="eastAsia"/>
          <w:bCs/>
          <w:color w:val="auto"/>
          <w:sz w:val="32"/>
          <w:szCs w:val="32"/>
          <w:lang w:eastAsia="zh-CN"/>
        </w:rPr>
        <w:t>，</w:t>
      </w:r>
      <w:r>
        <w:rPr>
          <w:rFonts w:hint="eastAsia"/>
          <w:bCs/>
          <w:color w:val="auto"/>
          <w:sz w:val="32"/>
          <w:szCs w:val="32"/>
        </w:rPr>
        <w:t>原因是：采用因素分析法来评价就业补助资金可以全面、深入地了解资金使用的效果和问题，优化资源配置，提高资金使用效率，促进决策科学化。</w:t>
      </w:r>
    </w:p>
    <w:p>
      <w:pPr>
        <w:spacing w:line="360" w:lineRule="auto"/>
        <w:rPr>
          <w:bCs/>
          <w:color w:val="auto"/>
          <w:sz w:val="32"/>
          <w:szCs w:val="32"/>
        </w:rPr>
      </w:pPr>
      <w:r>
        <w:rPr>
          <w:rFonts w:hint="eastAsia"/>
        </w:rPr>
        <w:t>4、评价标准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bCs/>
          <w:color w:val="auto"/>
          <w:sz w:val="32"/>
          <w:szCs w:val="32"/>
        </w:rPr>
      </w:pPr>
      <w:r>
        <w:rPr>
          <w:rFonts w:hint="eastAsia"/>
          <w:bCs/>
          <w:color w:val="auto"/>
          <w:sz w:val="32"/>
          <w:szCs w:val="32"/>
        </w:rPr>
        <w:t>本次项目支出绩效自评采用计划标准，原因是：采用计划标准来评价就业补助资金项目可以确保项目目标的达成、提升资金使用的规范性、促进项目的持续改进、增强项目的可持续性以及提高透明度和公信力。这对于提升就业补助资金项目的整体效益和社会影响具有重要意义。</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9"/>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w:t>
      </w:r>
      <w:r>
        <w:rPr>
          <w:rFonts w:hint="eastAsia"/>
          <w:color w:val="auto"/>
          <w:lang w:val="en-US" w:eastAsia="zh-CN"/>
        </w:rPr>
        <w:t>项目支出</w:t>
      </w:r>
      <w:r>
        <w:rPr>
          <w:rFonts w:hint="eastAsia"/>
          <w:color w:val="auto"/>
        </w:rPr>
        <w:t>绩效评价原则，采用因素分析法</w:t>
      </w:r>
      <w:r>
        <w:rPr>
          <w:rFonts w:hint="eastAsia"/>
          <w:color w:val="auto"/>
          <w:lang w:val="en-US" w:eastAsia="zh-CN"/>
        </w:rPr>
        <w:t>和</w:t>
      </w:r>
      <w:r>
        <w:rPr>
          <w:rFonts w:hint="eastAsia"/>
          <w:color w:val="auto"/>
        </w:rPr>
        <w:t>成本效益分析法评价方法，坚持计划标准和行业标准标准绩效评价标准对本项目的立项、项绩效目标、资金投入、资金管理、组织实施、产出数量、产出质量、产出时效、产出成本、项目效益进行了综合评价。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lang w:val="en-US" w:eastAsia="zh-CN"/>
        </w:rPr>
        <w:t>就业补助资金</w:t>
      </w:r>
      <w:r>
        <w:rPr>
          <w:rFonts w:hint="eastAsia"/>
          <w:color w:val="auto"/>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cs="仿宋_GB2312"/>
                <w:color w:val="000000"/>
                <w:kern w:val="0"/>
                <w:sz w:val="30"/>
                <w:szCs w:val="30"/>
                <w:lang w:val="en-US" w:eastAsia="zh-CN"/>
              </w:rPr>
              <w:t>2</w:t>
            </w:r>
            <w:r>
              <w:rPr>
                <w:rFonts w:hint="eastAsia" w:ascii="仿宋_GB2312" w:hAnsi="仿宋_GB2312" w:eastAsia="仿宋_GB2312" w:cs="仿宋_GB2312"/>
                <w:color w:val="000000"/>
                <w:kern w:val="0"/>
                <w:sz w:val="30"/>
                <w:szCs w:val="30"/>
              </w:rPr>
              <w:t>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40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hint="default" w:ascii="仿宋_GB2312" w:hAnsi="仿宋_GB2312" w:eastAsia="仿宋_GB2312" w:cs="仿宋_GB2312"/>
                <w:color w:val="000000"/>
                <w:kern w:val="0"/>
                <w:sz w:val="30"/>
                <w:szCs w:val="30"/>
                <w:lang w:val="en-US" w:eastAsia="zh-CN" w:bidi="ar-SA"/>
              </w:rPr>
            </w:pPr>
            <w:r>
              <w:rPr>
                <w:rFonts w:hint="eastAsia" w:ascii="仿宋_GB2312" w:hAnsi="仿宋_GB2312" w:cs="仿宋_GB2312"/>
                <w:color w:val="000000"/>
                <w:kern w:val="0"/>
                <w:sz w:val="30"/>
                <w:szCs w:val="30"/>
                <w:lang w:val="en-US" w:eastAsia="zh-CN"/>
              </w:rPr>
              <w:t>38.68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spacing w:line="400" w:lineRule="exact"/>
              <w:jc w:val="center"/>
              <w:rPr>
                <w:rFonts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100</w:t>
            </w:r>
          </w:p>
        </w:tc>
        <w:tc>
          <w:tcPr>
            <w:tcW w:w="2278" w:type="dxa"/>
            <w:tcBorders>
              <w:top w:val="nil"/>
              <w:left w:val="nil"/>
              <w:bottom w:val="single" w:color="auto" w:sz="4" w:space="0"/>
              <w:right w:val="single" w:color="auto" w:sz="4" w:space="0"/>
            </w:tcBorders>
            <w:shd w:val="clear" w:color="auto" w:fill="auto"/>
            <w:vAlign w:val="center"/>
          </w:tcPr>
          <w:p>
            <w:pPr>
              <w:spacing w:line="400" w:lineRule="exact"/>
              <w:jc w:val="center"/>
              <w:rPr>
                <w:rFonts w:hint="default" w:ascii="仿宋_GB2312" w:hAnsi="仿宋_GB2312" w:eastAsia="仿宋_GB2312" w:cs="仿宋_GB2312"/>
                <w:color w:val="000000"/>
                <w:kern w:val="0"/>
                <w:sz w:val="30"/>
                <w:szCs w:val="30"/>
                <w:lang w:val="en-US" w:eastAsia="zh-CN" w:bidi="ar-SA"/>
              </w:rPr>
            </w:pPr>
            <w:r>
              <w:rPr>
                <w:rFonts w:hint="eastAsia" w:ascii="仿宋_GB2312" w:hAnsi="仿宋_GB2312" w:cs="仿宋_GB2312"/>
                <w:color w:val="000000"/>
                <w:kern w:val="0"/>
                <w:sz w:val="30"/>
                <w:szCs w:val="30"/>
                <w:lang w:val="en-US" w:eastAsia="zh-CN"/>
              </w:rPr>
              <w:t>98.68</w:t>
            </w:r>
          </w:p>
        </w:tc>
      </w:tr>
    </w:tbl>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color w:val="auto"/>
        </w:rPr>
      </w:pPr>
      <w:bookmarkStart w:id="9" w:name="_Toc68703836"/>
      <w:r>
        <w:rPr>
          <w:rFonts w:hint="eastAsia" w:ascii="仿宋_GB2312" w:eastAsia="仿宋_GB2312"/>
          <w:b w:val="0"/>
          <w:bCs w:val="0"/>
        </w:rPr>
        <w:t>（</w:t>
      </w:r>
      <w:r>
        <w:rPr>
          <w:rFonts w:hint="eastAsia" w:ascii="仿宋_GB2312" w:eastAsia="仿宋_GB2312"/>
          <w:b w:val="0"/>
          <w:bCs w:val="0"/>
          <w:color w:val="auto"/>
        </w:rPr>
        <w:t>二）评价结论</w:t>
      </w:r>
      <w:bookmarkEnd w:id="9"/>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本项目的项目决策、项目过程、项目效益均达到了预期要求</w:t>
      </w:r>
      <w:r>
        <w:rPr>
          <w:rFonts w:hint="eastAsia"/>
          <w:color w:val="auto"/>
          <w:lang w:eastAsia="zh-CN"/>
        </w:rPr>
        <w:t>，</w:t>
      </w:r>
      <w:r>
        <w:rPr>
          <w:rFonts w:hint="eastAsia"/>
          <w:color w:val="auto"/>
        </w:rPr>
        <w:t>项目产出</w:t>
      </w:r>
      <w:r>
        <w:rPr>
          <w:rFonts w:hint="eastAsia"/>
          <w:color w:val="auto"/>
          <w:lang w:eastAsia="zh-CN"/>
        </w:rPr>
        <w:t>享受社保补贴人员数量由于人员变动，享受补贴人数为</w:t>
      </w:r>
      <w:r>
        <w:rPr>
          <w:rFonts w:hint="eastAsia"/>
          <w:color w:val="auto"/>
          <w:lang w:val="en-US" w:eastAsia="zh-CN"/>
        </w:rPr>
        <w:t>347人</w:t>
      </w:r>
      <w:r>
        <w:rPr>
          <w:rFonts w:hint="eastAsia"/>
          <w:color w:val="auto"/>
        </w:rPr>
        <w:t>，最终得分为</w:t>
      </w:r>
      <w:r>
        <w:rPr>
          <w:rFonts w:hint="eastAsia"/>
          <w:color w:val="auto"/>
          <w:lang w:val="en-US" w:eastAsia="zh-CN"/>
        </w:rPr>
        <w:t>98.68</w:t>
      </w:r>
      <w:r>
        <w:rPr>
          <w:rFonts w:hint="eastAsia"/>
          <w:color w:val="auto"/>
        </w:rPr>
        <w:t>分，项目达成年度指标。</w:t>
      </w:r>
    </w:p>
    <w:p>
      <w:pPr>
        <w:pStyle w:val="3"/>
        <w:pageBreakBefore w:val="0"/>
        <w:widowControl w:val="0"/>
        <w:kinsoku/>
        <w:wordWrap/>
        <w:overflowPunct/>
        <w:topLinePunct w:val="0"/>
        <w:autoSpaceDE/>
        <w:autoSpaceDN/>
        <w:bidi w:val="0"/>
        <w:adjustRightInd/>
        <w:snapToGrid/>
        <w:spacing w:before="0" w:after="0" w:line="360" w:lineRule="auto"/>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widowControl w:val="0"/>
        <w:kinsoku/>
        <w:wordWrap/>
        <w:overflowPunct/>
        <w:topLinePunct w:val="0"/>
        <w:autoSpaceDE/>
        <w:autoSpaceDN/>
        <w:bidi w:val="0"/>
        <w:adjustRightInd/>
        <w:snapToGrid/>
        <w:spacing w:before="0" w:after="0" w:line="360" w:lineRule="auto"/>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widowControl w:val="0"/>
        <w:kinsoku/>
        <w:wordWrap/>
        <w:overflowPunct/>
        <w:topLinePunct w:val="0"/>
        <w:autoSpaceDE/>
        <w:autoSpaceDN/>
        <w:bidi w:val="0"/>
        <w:adjustRightInd/>
        <w:snapToGrid/>
        <w:spacing w:line="360" w:lineRule="auto"/>
        <w:textAlignment w:val="auto"/>
      </w:pPr>
      <w:r>
        <w:rPr>
          <w:rFonts w:hint="eastAsia"/>
        </w:rPr>
        <w:t>1、立项依据充分性</w:t>
      </w:r>
    </w:p>
    <w:p>
      <w:pPr>
        <w:spacing w:line="360" w:lineRule="auto"/>
        <w:ind w:firstLine="600" w:firstLineChars="200"/>
        <w:rPr>
          <w:rFonts w:hint="eastAsia"/>
          <w:color w:val="auto"/>
          <w:lang w:val="en-US" w:eastAsia="zh-CN"/>
        </w:rPr>
      </w:pPr>
      <w:r>
        <w:rPr>
          <w:rFonts w:hint="eastAsia"/>
          <w:color w:val="auto"/>
          <w:lang w:val="en-US" w:eastAsia="zh-CN"/>
        </w:rPr>
        <w:t>根据《中华人民共和国预算法》、《中华人民共和国就业促进法》、《中共中央国务院关于全面实施预算绩效管理的意见》(中发〔2018〕34号) 、《国务院关于做好当前和今后一个时期促进就业工作的若干意见》(国发〔2018〕39号) 、《关于印发&lt;就业资金管理暂行办法&gt;的通知》(财社〔2017〕164号)、《关于做好当前和今后一段时期就业创业工作的实施意见》(新政发〔2017〕129号) 和《人力资源社会保障部财政部关于进一步加大就业扶贫政策支持力度着力提高劳务组织化程度的通知》(人社部发[2018]46号)等相关法律法规及促进就业文件规定立项。</w:t>
      </w:r>
    </w:p>
    <w:p>
      <w:pPr>
        <w:spacing w:line="360" w:lineRule="auto"/>
        <w:rPr>
          <w:rFonts w:hint="eastAsia"/>
          <w:color w:val="FF0000"/>
        </w:rPr>
      </w:pPr>
      <w:r>
        <w:rPr>
          <w:rFonts w:hint="eastAsia"/>
        </w:rPr>
        <w:t>2、立项程序规范性</w:t>
      </w:r>
    </w:p>
    <w:p>
      <w:pPr>
        <w:spacing w:line="360" w:lineRule="auto"/>
        <w:ind w:firstLine="600" w:firstLineChars="200"/>
        <w:rPr>
          <w:rFonts w:hint="eastAsia"/>
          <w:color w:val="auto"/>
          <w:highlight w:val="none"/>
          <w:lang w:eastAsia="zh-CN"/>
        </w:rPr>
      </w:pPr>
      <w:r>
        <w:rPr>
          <w:rFonts w:hint="eastAsia"/>
          <w:color w:val="auto"/>
          <w:lang w:val="en-US" w:eastAsia="zh-CN"/>
        </w:rPr>
        <w:t>就业补助资</w:t>
      </w:r>
      <w:r>
        <w:rPr>
          <w:rFonts w:hint="eastAsia"/>
          <w:color w:val="auto"/>
          <w:highlight w:val="none"/>
          <w:lang w:val="en-US" w:eastAsia="zh-CN"/>
        </w:rPr>
        <w:t>金</w:t>
      </w:r>
      <w:r>
        <w:rPr>
          <w:rFonts w:hint="eastAsia"/>
          <w:color w:val="auto"/>
          <w:highlight w:val="none"/>
        </w:rPr>
        <w:t>项目按照规定的程序申请设立；审批文件、材料符合相关要求；事前已经过必要的可行性研究、专家论证、风险评估、绩效评估、集体决策</w:t>
      </w:r>
      <w:r>
        <w:rPr>
          <w:rFonts w:hint="eastAsia"/>
          <w:color w:val="auto"/>
          <w:highlight w:val="none"/>
          <w:lang w:eastAsia="zh-CN"/>
        </w:rPr>
        <w:t>。</w:t>
      </w:r>
    </w:p>
    <w:p>
      <w:pPr>
        <w:spacing w:line="360" w:lineRule="auto"/>
        <w:ind w:firstLine="600" w:firstLineChars="200"/>
      </w:pPr>
      <w:r>
        <w:rPr>
          <w:rFonts w:hint="eastAsia"/>
        </w:rPr>
        <w:t>3、绩效目标合理性</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项目设立</w:t>
      </w:r>
      <w:r>
        <w:rPr>
          <w:rFonts w:hint="eastAsia"/>
          <w:color w:val="auto"/>
          <w:lang w:val="en-US" w:eastAsia="zh-CN"/>
        </w:rPr>
        <w:t>的</w:t>
      </w:r>
      <w:r>
        <w:rPr>
          <w:rFonts w:hint="eastAsia"/>
          <w:color w:val="auto"/>
        </w:rPr>
        <w:t>项目绩效目标，与</w:t>
      </w:r>
      <w:r>
        <w:rPr>
          <w:rFonts w:hint="eastAsia"/>
          <w:color w:val="auto"/>
          <w:lang w:val="en-US" w:eastAsia="zh-CN"/>
        </w:rPr>
        <w:t>就业补助资金</w:t>
      </w:r>
      <w:r>
        <w:rPr>
          <w:rFonts w:hint="eastAsia"/>
          <w:color w:val="auto"/>
        </w:rPr>
        <w:t>具有相关性，项目的预期产出效益和效果也均能符合正常的业绩水平，并且与预算确定的项目投资额或资金量相匹配。</w:t>
      </w:r>
    </w:p>
    <w:p>
      <w:pPr>
        <w:numPr>
          <w:ilvl w:val="0"/>
          <w:numId w:val="2"/>
        </w:numPr>
        <w:spacing w:line="360" w:lineRule="auto"/>
        <w:rPr>
          <w:rFonts w:hint="eastAsia"/>
        </w:rPr>
      </w:pPr>
      <w:r>
        <w:rPr>
          <w:rFonts w:hint="eastAsia"/>
        </w:rPr>
        <w:t>绩效指标明确性</w:t>
      </w:r>
      <w:bookmarkStart w:id="12" w:name="_Hlk68699917"/>
    </w:p>
    <w:p>
      <w:pPr>
        <w:numPr>
          <w:ilvl w:val="0"/>
          <w:numId w:val="0"/>
        </w:numPr>
        <w:spacing w:line="360" w:lineRule="auto"/>
        <w:ind w:firstLine="600" w:firstLineChars="200"/>
        <w:rPr>
          <w:rFonts w:hint="eastAsia"/>
          <w:color w:val="auto"/>
        </w:rPr>
      </w:pPr>
      <w:r>
        <w:rPr>
          <w:rFonts w:hint="eastAsia"/>
          <w:color w:val="auto"/>
        </w:rPr>
        <w:t>将项目绩效目标细化分解为具体的绩效指标；通过清晰、可衡量的指标值予以体现；与项目目标任务数或计划数相对应。</w:t>
      </w:r>
    </w:p>
    <w:p>
      <w:pPr>
        <w:numPr>
          <w:ilvl w:val="0"/>
          <w:numId w:val="0"/>
        </w:num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color w:val="auto"/>
        </w:rPr>
        <w:t xml:space="preserve"> </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7</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rFonts w:hint="eastAsia"/>
          <w:color w:val="auto"/>
          <w:highlight w:val="none"/>
        </w:rPr>
      </w:pPr>
      <w:r>
        <w:rPr>
          <w:rFonts w:hint="eastAsia"/>
          <w:color w:val="auto"/>
          <w:highlight w:val="none"/>
        </w:rPr>
        <w:t>预算编制经过科学论证；预算内容与项目内容匹配；预算额度测算依据充分，按照标准编制；预算确定的项目投资额或资金量与工作任务相匹配。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rPr>
          <w:color w:val="FF0000"/>
        </w:rPr>
      </w:pPr>
      <w:r>
        <w:rPr>
          <w:rFonts w:hint="eastAsia"/>
          <w:color w:val="auto"/>
        </w:rPr>
        <w:t>资金分配合理性是一个复杂而重要的评价标准，需要综合考虑多个方面的因素。通过科学的评价方法和合理的评价标准，可以确保资金得到合理、有效的分配和使用，促进经济社会的可持续发展。</w:t>
      </w:r>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widowControl w:val="0"/>
        <w:kinsoku/>
        <w:wordWrap/>
        <w:overflowPunct/>
        <w:topLinePunct w:val="0"/>
        <w:autoSpaceDE/>
        <w:autoSpaceDN/>
        <w:bidi w:val="0"/>
        <w:adjustRightInd/>
        <w:snapToGrid/>
        <w:spacing w:line="560" w:lineRule="exact"/>
        <w:ind w:firstLine="600" w:firstLineChars="200"/>
        <w:textAlignment w:val="auto"/>
      </w:pPr>
      <w:r>
        <w:rPr>
          <w:rFonts w:hint="eastAsia"/>
        </w:rPr>
        <w:t>1、资金到位率：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实际到位资金</w:t>
      </w:r>
      <w:r>
        <w:rPr>
          <w:color w:val="auto"/>
        </w:rPr>
        <w:t xml:space="preserve"> </w:t>
      </w:r>
      <w:r>
        <w:rPr>
          <w:rFonts w:hint="eastAsia"/>
          <w:color w:val="auto"/>
          <w:lang w:val="en-US" w:eastAsia="zh-CN"/>
        </w:rPr>
        <w:t>1024</w:t>
      </w:r>
      <w:r>
        <w:rPr>
          <w:color w:val="auto"/>
        </w:rPr>
        <w:t xml:space="preserve"> </w:t>
      </w:r>
      <w:r>
        <w:rPr>
          <w:rFonts w:hint="eastAsia"/>
          <w:color w:val="auto"/>
        </w:rPr>
        <w:t>万元，预算资金</w:t>
      </w:r>
      <w:r>
        <w:rPr>
          <w:color w:val="auto"/>
        </w:rPr>
        <w:t xml:space="preserve"> </w:t>
      </w:r>
      <w:r>
        <w:rPr>
          <w:rFonts w:hint="eastAsia"/>
          <w:color w:val="auto"/>
          <w:lang w:val="en-US" w:eastAsia="zh-CN"/>
        </w:rPr>
        <w:t>1024</w:t>
      </w:r>
      <w:r>
        <w:rPr>
          <w:color w:val="auto"/>
        </w:rPr>
        <w:t xml:space="preserve"> </w:t>
      </w:r>
      <w:r>
        <w:rPr>
          <w:rFonts w:hint="eastAsia"/>
          <w:color w:val="auto"/>
        </w:rPr>
        <w:t>万元，资金到位率</w:t>
      </w:r>
      <w:r>
        <w:rPr>
          <w:color w:val="auto"/>
        </w:rPr>
        <w:t>100</w:t>
      </w:r>
      <w:r>
        <w:rPr>
          <w:rFonts w:hint="eastAsia"/>
          <w:color w:val="auto"/>
        </w:rPr>
        <w:t>%</w:t>
      </w:r>
      <w:r>
        <w:rPr>
          <w:rFonts w:hint="eastAsia"/>
          <w:color w:val="auto"/>
          <w:lang w:eastAsia="zh-CN"/>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pPr>
      <w:r>
        <w:rPr>
          <w:rFonts w:hint="eastAsia"/>
        </w:rPr>
        <w:t>2、预算执行率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年初预算数</w:t>
      </w:r>
      <w:r>
        <w:rPr>
          <w:color w:val="auto"/>
        </w:rPr>
        <w:t xml:space="preserve"> </w:t>
      </w:r>
      <w:r>
        <w:rPr>
          <w:rFonts w:hint="eastAsia"/>
          <w:color w:val="auto"/>
          <w:lang w:val="en-US" w:eastAsia="zh-CN"/>
        </w:rPr>
        <w:t>0</w:t>
      </w:r>
      <w:r>
        <w:rPr>
          <w:rFonts w:hint="eastAsia"/>
          <w:color w:val="auto"/>
        </w:rPr>
        <w:t>万元，全年预算数</w:t>
      </w:r>
      <w:r>
        <w:rPr>
          <w:rFonts w:hint="eastAsia"/>
          <w:color w:val="auto"/>
          <w:lang w:val="en-US" w:eastAsia="zh-CN"/>
        </w:rPr>
        <w:t>1024</w:t>
      </w:r>
      <w:r>
        <w:rPr>
          <w:rFonts w:hint="eastAsia"/>
          <w:color w:val="auto"/>
        </w:rPr>
        <w:t xml:space="preserve"> 万元，全年执行数 </w:t>
      </w:r>
      <w:r>
        <w:rPr>
          <w:rFonts w:hint="eastAsia"/>
          <w:color w:val="auto"/>
          <w:lang w:val="en-US" w:eastAsia="zh-CN"/>
        </w:rPr>
        <w:t>1024</w:t>
      </w:r>
      <w:r>
        <w:rPr>
          <w:rFonts w:hint="eastAsia"/>
          <w:color w:val="auto"/>
        </w:rPr>
        <w:t>万元，预算执行率为</w:t>
      </w:r>
      <w:r>
        <w:rPr>
          <w:color w:val="auto"/>
        </w:rPr>
        <w:t>100</w:t>
      </w:r>
      <w:r>
        <w:rPr>
          <w:rFonts w:hint="eastAsia"/>
          <w:color w:val="auto"/>
        </w:rPr>
        <w:t>%</w:t>
      </w:r>
    </w:p>
    <w:p>
      <w:pPr>
        <w:spacing w:line="360" w:lineRule="auto"/>
        <w:ind w:firstLine="600" w:firstLineChars="200"/>
      </w:pPr>
      <w:r>
        <w:rPr>
          <w:rFonts w:hint="eastAsia"/>
        </w:rPr>
        <w:t>3、资金使用合规性</w:t>
      </w:r>
    </w:p>
    <w:p>
      <w:pPr>
        <w:spacing w:line="360" w:lineRule="auto"/>
        <w:ind w:firstLine="600" w:firstLineChars="200"/>
        <w:rPr>
          <w:color w:val="FF0000"/>
          <w:highlight w:val="none"/>
        </w:rPr>
      </w:pPr>
      <w:r>
        <w:rPr>
          <w:rFonts w:hint="eastAsia" w:ascii="Times New Roman" w:hAnsi="Times New Roman" w:eastAsia="仿宋_GB2312" w:cs="Times New Roman"/>
          <w:b w:val="0"/>
          <w:bCs w:val="0"/>
          <w:sz w:val="30"/>
          <w:szCs w:val="24"/>
          <w:highlight w:val="none"/>
          <w:lang w:val="en-US" w:eastAsia="zh-CN"/>
        </w:rPr>
        <w:t>就业补助资金</w:t>
      </w:r>
      <w:r>
        <w:rPr>
          <w:rFonts w:hint="eastAsia" w:ascii="Times New Roman" w:hAnsi="Times New Roman" w:eastAsia="仿宋_GB2312" w:cs="Times New Roman"/>
          <w:b w:val="0"/>
          <w:bCs w:val="0"/>
          <w:sz w:val="30"/>
          <w:szCs w:val="24"/>
          <w:highlight w:val="none"/>
        </w:rPr>
        <w:t>项目</w:t>
      </w:r>
      <w:r>
        <w:rPr>
          <w:rFonts w:hint="eastAsia"/>
          <w:color w:val="auto"/>
          <w:highlight w:val="none"/>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ind w:firstLine="600" w:firstLineChars="200"/>
        <w:rPr>
          <w:highlight w:val="none"/>
        </w:rPr>
      </w:pPr>
      <w:r>
        <w:rPr>
          <w:rFonts w:hint="eastAsia"/>
          <w:highlight w:val="none"/>
        </w:rPr>
        <w:t>4、管理制度健全性</w:t>
      </w:r>
    </w:p>
    <w:p>
      <w:pPr>
        <w:spacing w:line="360" w:lineRule="auto"/>
        <w:ind w:firstLine="600" w:firstLineChars="200"/>
        <w:rPr>
          <w:color w:val="auto"/>
          <w:highlight w:val="none"/>
        </w:rPr>
      </w:pPr>
      <w:r>
        <w:rPr>
          <w:rFonts w:hint="eastAsia" w:ascii="Times New Roman" w:hAnsi="Times New Roman" w:eastAsia="仿宋_GB2312" w:cs="Times New Roman"/>
          <w:b w:val="0"/>
          <w:bCs w:val="0"/>
          <w:sz w:val="30"/>
          <w:szCs w:val="24"/>
          <w:highlight w:val="none"/>
          <w:lang w:val="en-US" w:eastAsia="zh-CN"/>
        </w:rPr>
        <w:t>就业补助资金</w:t>
      </w:r>
      <w:r>
        <w:rPr>
          <w:rFonts w:hint="eastAsia" w:ascii="Times New Roman" w:hAnsi="Times New Roman" w:eastAsia="仿宋_GB2312" w:cs="Times New Roman"/>
          <w:b w:val="0"/>
          <w:bCs w:val="0"/>
          <w:sz w:val="30"/>
          <w:szCs w:val="24"/>
          <w:highlight w:val="none"/>
        </w:rPr>
        <w:t>项目</w:t>
      </w:r>
      <w:r>
        <w:rPr>
          <w:rFonts w:hint="eastAsia"/>
          <w:color w:val="auto"/>
          <w:highlight w:val="none"/>
        </w:rPr>
        <w:t>项目实施制定相应的财务和业务管理制度；财务和业务管理制度合法、合规、完整。</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color w:val="auto"/>
        </w:rPr>
      </w:pPr>
      <w:r>
        <w:rPr>
          <w:rFonts w:hint="eastAsia"/>
          <w:color w:val="auto"/>
        </w:rPr>
        <w:t>5、制度执行有效性</w:t>
      </w:r>
    </w:p>
    <w:p>
      <w:pPr>
        <w:spacing w:line="360" w:lineRule="auto"/>
        <w:ind w:firstLine="600" w:firstLineChars="200"/>
        <w:rPr>
          <w:color w:val="auto"/>
        </w:rPr>
      </w:pPr>
      <w:bookmarkStart w:id="14" w:name="_Toc68703840"/>
      <w:r>
        <w:rPr>
          <w:rFonts w:hint="eastAsia" w:ascii="Times New Roman" w:hAnsi="Times New Roman" w:eastAsia="仿宋_GB2312" w:cs="Times New Roman"/>
          <w:b w:val="0"/>
          <w:bCs w:val="0"/>
          <w:sz w:val="30"/>
          <w:szCs w:val="24"/>
          <w:lang w:val="en-US" w:eastAsia="zh-CN"/>
        </w:rPr>
        <w:t>就业补助资金</w:t>
      </w:r>
      <w:r>
        <w:rPr>
          <w:rFonts w:hint="eastAsia" w:ascii="Times New Roman" w:hAnsi="Times New Roman" w:eastAsia="仿宋_GB2312" w:cs="Times New Roman"/>
          <w:b w:val="0"/>
          <w:bCs w:val="0"/>
          <w:sz w:val="30"/>
          <w:szCs w:val="24"/>
        </w:rPr>
        <w:t>项目</w:t>
      </w:r>
      <w:r>
        <w:rPr>
          <w:rFonts w:hint="eastAsia"/>
          <w:color w:val="auto"/>
          <w:highlight w:val="none"/>
        </w:rPr>
        <w:t>项目实施遵守相关法律法规和相关管理规定；项目调整及支出调整手续完备；项目合同书、验收报告、技术鉴定等资料齐全并及时归档；项目实施的人员条件、场地设备、信息支撑等落实</w:t>
      </w:r>
      <w:r>
        <w:rPr>
          <w:rFonts w:hint="eastAsia"/>
          <w:color w:val="auto"/>
        </w:rPr>
        <w:t>到位。</w:t>
      </w:r>
    </w:p>
    <w:p>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4"/>
    </w:p>
    <w:p>
      <w:pPr>
        <w:spacing w:line="360" w:lineRule="auto"/>
        <w:ind w:firstLine="600" w:firstLineChars="200"/>
        <w:rPr>
          <w:rFonts w:hint="eastAsia"/>
          <w:color w:val="auto"/>
          <w:lang w:eastAsia="zh-CN"/>
        </w:rPr>
      </w:pPr>
      <w:r>
        <w:rPr>
          <w:rFonts w:hint="eastAsia"/>
          <w:color w:val="auto"/>
        </w:rPr>
        <w:t>1、产出数量指标：指标</w:t>
      </w:r>
      <w:r>
        <w:rPr>
          <w:rFonts w:hint="eastAsia"/>
          <w:color w:val="auto"/>
          <w:highlight w:val="none"/>
        </w:rPr>
        <w:t>1</w:t>
      </w:r>
      <w:r>
        <w:rPr>
          <w:rFonts w:hint="eastAsia"/>
          <w:color w:val="auto"/>
          <w:highlight w:val="none"/>
          <w:lang w:eastAsia="zh-CN"/>
        </w:rPr>
        <w:t>：</w:t>
      </w:r>
      <w:r>
        <w:rPr>
          <w:rFonts w:hint="eastAsia"/>
          <w:color w:val="auto"/>
          <w:highlight w:val="none"/>
        </w:rPr>
        <w:t>享受社保补贴人员数量，指标值：&gt;=400人台，实际完成值347</w:t>
      </w:r>
      <w:r>
        <w:rPr>
          <w:rFonts w:hint="eastAsia"/>
          <w:color w:val="auto"/>
          <w:highlight w:val="none"/>
          <w:lang w:val="en-US" w:eastAsia="zh-CN"/>
        </w:rPr>
        <w:t>人</w:t>
      </w:r>
      <w:r>
        <w:rPr>
          <w:rFonts w:hint="eastAsia"/>
          <w:color w:val="auto"/>
          <w:highlight w:val="none"/>
        </w:rPr>
        <w:t>，指标完成率</w:t>
      </w:r>
      <w:r>
        <w:rPr>
          <w:rFonts w:hint="eastAsia"/>
          <w:color w:val="auto"/>
          <w:highlight w:val="none"/>
          <w:lang w:val="en-US" w:eastAsia="zh-CN"/>
        </w:rPr>
        <w:t>86.75</w:t>
      </w:r>
      <w:r>
        <w:rPr>
          <w:rFonts w:hint="eastAsia"/>
          <w:color w:val="auto"/>
          <w:highlight w:val="none"/>
        </w:rPr>
        <w:t>%</w:t>
      </w:r>
      <w:r>
        <w:rPr>
          <w:rFonts w:hint="eastAsia"/>
          <w:color w:val="auto"/>
          <w:highlight w:val="none"/>
          <w:lang w:eastAsia="zh-CN"/>
        </w:rPr>
        <w:t>；</w:t>
      </w:r>
      <w:r>
        <w:rPr>
          <w:rFonts w:hint="eastAsia"/>
          <w:color w:val="auto"/>
        </w:rPr>
        <w:t>指标</w:t>
      </w:r>
      <w:r>
        <w:rPr>
          <w:rFonts w:hint="eastAsia"/>
          <w:color w:val="auto"/>
          <w:lang w:val="en-US" w:eastAsia="zh-CN"/>
        </w:rPr>
        <w:t>2：补贴发放次数，&gt;=4次，</w:t>
      </w:r>
      <w:r>
        <w:rPr>
          <w:rFonts w:hint="eastAsia"/>
          <w:color w:val="auto"/>
        </w:rPr>
        <w:t>实际完成值</w:t>
      </w:r>
      <w:r>
        <w:rPr>
          <w:rFonts w:hint="eastAsia"/>
          <w:color w:val="auto"/>
          <w:lang w:val="en-US" w:eastAsia="zh-CN"/>
        </w:rPr>
        <w:t>4次</w:t>
      </w:r>
      <w:r>
        <w:rPr>
          <w:rFonts w:hint="eastAsia"/>
          <w:color w:val="auto"/>
        </w:rPr>
        <w:t>，指标完成率</w:t>
      </w:r>
      <w:r>
        <w:rPr>
          <w:color w:val="auto"/>
        </w:rPr>
        <w:t>100</w:t>
      </w:r>
      <w:r>
        <w:rPr>
          <w:rFonts w:hint="eastAsia"/>
          <w:color w:val="auto"/>
        </w:rPr>
        <w:t>%</w:t>
      </w:r>
      <w:r>
        <w:rPr>
          <w:rFonts w:hint="eastAsia"/>
          <w:color w:val="auto"/>
          <w:lang w:eastAsia="zh-CN"/>
        </w:rPr>
        <w:t>；</w:t>
      </w:r>
    </w:p>
    <w:p>
      <w:pPr>
        <w:spacing w:line="360" w:lineRule="auto"/>
        <w:ind w:firstLine="600" w:firstLineChars="200"/>
        <w:rPr>
          <w:rFonts w:hint="eastAsia"/>
          <w:color w:val="auto"/>
        </w:rPr>
      </w:pPr>
      <w:r>
        <w:rPr>
          <w:rFonts w:hint="eastAsia"/>
          <w:color w:val="auto"/>
        </w:rPr>
        <w:t>2</w:t>
      </w:r>
      <w:r>
        <w:rPr>
          <w:rFonts w:hint="eastAsia"/>
          <w:color w:val="auto"/>
          <w:lang w:eastAsia="zh-CN"/>
        </w:rPr>
        <w:t>、</w:t>
      </w:r>
      <w:r>
        <w:rPr>
          <w:rFonts w:hint="eastAsia"/>
          <w:color w:val="auto"/>
        </w:rPr>
        <w:t>质量指标：岗位补贴发放准确率，</w:t>
      </w:r>
      <w:bookmarkStart w:id="15" w:name="_Hlk98607777"/>
      <w:r>
        <w:rPr>
          <w:rFonts w:hint="eastAsia"/>
          <w:color w:val="auto"/>
        </w:rPr>
        <w:t>指标值：&gt;=95%</w:t>
      </w:r>
      <w:r>
        <w:rPr>
          <w:color w:val="auto"/>
        </w:rPr>
        <w:t xml:space="preserve"> </w:t>
      </w:r>
      <w:r>
        <w:rPr>
          <w:rFonts w:hint="eastAsia"/>
          <w:color w:val="auto"/>
        </w:rPr>
        <w:t>，实际完成值95%，</w:t>
      </w:r>
      <w:bookmarkStart w:id="16" w:name="_Hlk98607678"/>
      <w:r>
        <w:rPr>
          <w:rFonts w:hint="eastAsia"/>
          <w:color w:val="auto"/>
        </w:rPr>
        <w:t>指标完成率</w:t>
      </w:r>
      <w:r>
        <w:rPr>
          <w:rFonts w:hint="eastAsia"/>
          <w:color w:val="auto"/>
          <w:lang w:val="en-US" w:eastAsia="zh-CN"/>
        </w:rPr>
        <w:t>100</w:t>
      </w:r>
      <w:r>
        <w:rPr>
          <w:rFonts w:hint="eastAsia"/>
          <w:color w:val="auto"/>
        </w:rPr>
        <w:t>%；</w:t>
      </w:r>
      <w:bookmarkEnd w:id="15"/>
      <w:bookmarkEnd w:id="16"/>
    </w:p>
    <w:p>
      <w:pPr>
        <w:spacing w:line="360" w:lineRule="auto"/>
        <w:ind w:firstLine="600" w:firstLineChars="200"/>
        <w:rPr>
          <w:rFonts w:hint="eastAsia"/>
          <w:color w:val="auto"/>
        </w:rPr>
      </w:pPr>
      <w:r>
        <w:rPr>
          <w:rFonts w:hint="eastAsia"/>
          <w:color w:val="auto"/>
        </w:rPr>
        <w:t>3</w:t>
      </w:r>
      <w:r>
        <w:rPr>
          <w:color w:val="auto"/>
        </w:rPr>
        <w:t>.</w:t>
      </w:r>
      <w:r>
        <w:rPr>
          <w:rFonts w:hint="eastAsia"/>
          <w:color w:val="auto"/>
        </w:rPr>
        <w:t>时效指标：补贴资金在规定时间内支付到位率</w:t>
      </w:r>
      <w:r>
        <w:rPr>
          <w:rFonts w:hint="eastAsia"/>
          <w:color w:val="auto"/>
          <w:lang w:eastAsia="zh-CN"/>
        </w:rPr>
        <w:t>，</w:t>
      </w:r>
      <w:r>
        <w:rPr>
          <w:rFonts w:hint="eastAsia"/>
          <w:color w:val="auto"/>
        </w:rPr>
        <w:t>指标值&gt;=95%</w:t>
      </w:r>
      <w:r>
        <w:rPr>
          <w:rFonts w:hint="eastAsia"/>
          <w:color w:val="auto"/>
          <w:lang w:eastAsia="zh-CN"/>
        </w:rPr>
        <w:t>，</w:t>
      </w:r>
      <w:r>
        <w:rPr>
          <w:rFonts w:hint="eastAsia"/>
          <w:color w:val="auto"/>
        </w:rPr>
        <w:t>实际完成值</w:t>
      </w:r>
      <w:r>
        <w:rPr>
          <w:rFonts w:hint="eastAsia"/>
          <w:color w:val="auto"/>
          <w:lang w:val="en-US" w:eastAsia="zh-CN"/>
        </w:rPr>
        <w:t>95%，</w:t>
      </w:r>
      <w:r>
        <w:rPr>
          <w:rFonts w:hint="eastAsia"/>
          <w:color w:val="auto"/>
        </w:rPr>
        <w:t>指标完成率</w:t>
      </w:r>
      <w:r>
        <w:rPr>
          <w:color w:val="auto"/>
        </w:rPr>
        <w:t xml:space="preserve"> </w:t>
      </w:r>
      <w:r>
        <w:rPr>
          <w:rFonts w:hint="eastAsia"/>
          <w:color w:val="auto"/>
          <w:lang w:val="en-US" w:eastAsia="zh-CN"/>
        </w:rPr>
        <w:t>100</w:t>
      </w:r>
      <w:r>
        <w:rPr>
          <w:color w:val="auto"/>
        </w:rPr>
        <w:t xml:space="preserve"> </w:t>
      </w:r>
      <w:r>
        <w:rPr>
          <w:rFonts w:hint="eastAsia"/>
          <w:color w:val="auto"/>
        </w:rPr>
        <w:t>%；</w:t>
      </w:r>
    </w:p>
    <w:p>
      <w:pPr>
        <w:spacing w:line="360" w:lineRule="auto"/>
        <w:ind w:firstLine="600" w:firstLineChars="200"/>
        <w:rPr>
          <w:rFonts w:hint="eastAsia"/>
          <w:color w:val="auto"/>
          <w:lang w:val="en-US" w:eastAsia="zh-CN"/>
        </w:rPr>
      </w:pPr>
      <w:r>
        <w:rPr>
          <w:rFonts w:hint="eastAsia"/>
          <w:color w:val="auto"/>
          <w:lang w:val="en-US" w:eastAsia="zh-CN"/>
        </w:rPr>
        <w:t>4、</w:t>
      </w:r>
      <w:r>
        <w:rPr>
          <w:rFonts w:hint="eastAsia"/>
          <w:color w:val="auto"/>
        </w:rPr>
        <w:t>成本指标：预算控制率</w:t>
      </w:r>
      <w:r>
        <w:rPr>
          <w:rFonts w:hint="eastAsia"/>
          <w:color w:val="auto"/>
          <w:lang w:eastAsia="zh-CN"/>
        </w:rPr>
        <w:t>，</w:t>
      </w:r>
      <w:r>
        <w:rPr>
          <w:rFonts w:hint="eastAsia"/>
          <w:color w:val="auto"/>
        </w:rPr>
        <w:t xml:space="preserve">指标值：&lt;=100%，实际完成值 </w:t>
      </w:r>
      <w:r>
        <w:rPr>
          <w:color w:val="auto"/>
        </w:rPr>
        <w:t xml:space="preserve">    </w:t>
      </w:r>
      <w:r>
        <w:rPr>
          <w:rFonts w:hint="eastAsia"/>
          <w:color w:val="auto"/>
        </w:rPr>
        <w:t>100%，指标完成率</w:t>
      </w:r>
      <w:r>
        <w:rPr>
          <w:color w:val="auto"/>
        </w:rPr>
        <w:t>100</w:t>
      </w:r>
      <w:r>
        <w:rPr>
          <w:rFonts w:hint="eastAsia"/>
          <w:color w:val="auto"/>
        </w:rPr>
        <w:t>%</w:t>
      </w:r>
      <w:r>
        <w:rPr>
          <w:rFonts w:hint="eastAsia"/>
          <w:color w:val="auto"/>
          <w:lang w:eastAsia="zh-CN"/>
        </w:rPr>
        <w:t>；</w:t>
      </w:r>
      <w:r>
        <w:rPr>
          <w:rFonts w:hint="eastAsia"/>
          <w:color w:val="auto"/>
          <w:lang w:val="en-US" w:eastAsia="zh-CN"/>
        </w:rPr>
        <w:t xml:space="preserve">   </w:t>
      </w:r>
    </w:p>
    <w:p>
      <w:pPr>
        <w:pStyle w:val="4"/>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pPr>
        <w:spacing w:line="360" w:lineRule="auto"/>
        <w:ind w:firstLine="600" w:firstLineChars="200"/>
        <w:rPr>
          <w:rFonts w:hint="eastAsia"/>
          <w:color w:val="auto"/>
          <w:lang w:eastAsia="zh-CN"/>
        </w:rPr>
      </w:pPr>
      <w:bookmarkStart w:id="18" w:name="_Toc68703842"/>
      <w:r>
        <w:rPr>
          <w:rFonts w:hint="eastAsia"/>
          <w:color w:val="auto"/>
          <w:lang w:val="en-US" w:eastAsia="zh-CN"/>
        </w:rPr>
        <w:t>1、</w:t>
      </w:r>
      <w:r>
        <w:rPr>
          <w:rFonts w:hint="eastAsia"/>
          <w:color w:val="auto"/>
        </w:rPr>
        <w:t>效益指标：社会效益指标：就业困难人员再就业人数</w:t>
      </w:r>
      <w:bookmarkStart w:id="19" w:name="_Hlk98607522"/>
      <w:r>
        <w:rPr>
          <w:rFonts w:hint="eastAsia"/>
          <w:color w:val="auto"/>
          <w:lang w:eastAsia="zh-CN"/>
        </w:rPr>
        <w:t>，</w:t>
      </w:r>
      <w:r>
        <w:rPr>
          <w:rFonts w:hint="eastAsia"/>
          <w:color w:val="auto"/>
        </w:rPr>
        <w:t>指标值：&gt;=50人，实际完成值</w:t>
      </w:r>
      <w:r>
        <w:rPr>
          <w:rFonts w:hint="eastAsia"/>
          <w:color w:val="auto"/>
          <w:lang w:val="en-US" w:eastAsia="zh-CN"/>
        </w:rPr>
        <w:t>50人</w:t>
      </w:r>
      <w:r>
        <w:rPr>
          <w:rFonts w:hint="eastAsia"/>
          <w:color w:val="auto"/>
        </w:rPr>
        <w:t>，指标完成率</w:t>
      </w:r>
      <w:r>
        <w:rPr>
          <w:color w:val="auto"/>
        </w:rPr>
        <w:t xml:space="preserve"> 100</w:t>
      </w:r>
      <w:r>
        <w:rPr>
          <w:rFonts w:hint="eastAsia"/>
          <w:color w:val="auto"/>
        </w:rPr>
        <w:t>%</w:t>
      </w:r>
      <w:bookmarkEnd w:id="19"/>
      <w:r>
        <w:rPr>
          <w:rFonts w:hint="eastAsia"/>
          <w:color w:val="auto"/>
          <w:lang w:eastAsia="zh-CN"/>
        </w:rPr>
        <w:t>；</w:t>
      </w:r>
    </w:p>
    <w:p>
      <w:pPr>
        <w:spacing w:line="360" w:lineRule="auto"/>
        <w:ind w:firstLine="600" w:firstLineChars="200"/>
        <w:rPr>
          <w:color w:val="auto"/>
        </w:rPr>
      </w:pPr>
      <w:r>
        <w:rPr>
          <w:rFonts w:hint="eastAsia"/>
          <w:color w:val="auto"/>
          <w:lang w:val="en-US" w:eastAsia="zh-CN"/>
        </w:rPr>
        <w:t>2、满意度指标：领取补贴人员满意度，</w:t>
      </w:r>
      <w:r>
        <w:rPr>
          <w:rFonts w:hint="eastAsia"/>
          <w:color w:val="auto"/>
        </w:rPr>
        <w:t>指标值&gt;=95%</w:t>
      </w:r>
      <w:r>
        <w:rPr>
          <w:rFonts w:hint="eastAsia"/>
          <w:color w:val="auto"/>
          <w:lang w:eastAsia="zh-CN"/>
        </w:rPr>
        <w:t>，</w:t>
      </w:r>
      <w:r>
        <w:rPr>
          <w:rFonts w:hint="eastAsia"/>
          <w:color w:val="auto"/>
        </w:rPr>
        <w:t>实际完成值</w:t>
      </w:r>
      <w:r>
        <w:rPr>
          <w:rFonts w:hint="eastAsia"/>
          <w:color w:val="auto"/>
          <w:lang w:val="en-US" w:eastAsia="zh-CN"/>
        </w:rPr>
        <w:t>95%</w:t>
      </w:r>
      <w:r>
        <w:rPr>
          <w:rFonts w:hint="eastAsia"/>
          <w:color w:val="auto"/>
          <w:lang w:eastAsia="zh-CN"/>
        </w:rPr>
        <w:t>，</w:t>
      </w:r>
      <w:r>
        <w:rPr>
          <w:rFonts w:hint="eastAsia"/>
          <w:color w:val="auto"/>
        </w:rPr>
        <w:t>指标完成率</w:t>
      </w:r>
      <w:r>
        <w:rPr>
          <w:color w:val="auto"/>
        </w:rPr>
        <w:t xml:space="preserve"> </w:t>
      </w:r>
      <w:r>
        <w:rPr>
          <w:rFonts w:hint="eastAsia"/>
          <w:color w:val="auto"/>
          <w:lang w:val="en-US" w:eastAsia="zh-CN"/>
        </w:rPr>
        <w:t>100</w:t>
      </w:r>
      <w:r>
        <w:rPr>
          <w:color w:val="auto"/>
        </w:rPr>
        <w:t xml:space="preserve"> </w:t>
      </w:r>
      <w:r>
        <w:rPr>
          <w:rFonts w:hint="eastAsia"/>
          <w:color w:val="auto"/>
        </w:rPr>
        <w:t>%。</w:t>
      </w:r>
    </w:p>
    <w:p>
      <w:pPr>
        <w:pStyle w:val="3"/>
        <w:spacing w:line="360" w:lineRule="auto"/>
        <w:rPr>
          <w:rFonts w:ascii="宋体" w:hAnsi="宋体" w:eastAsia="宋体"/>
          <w:sz w:val="32"/>
          <w:szCs w:val="32"/>
        </w:rPr>
      </w:pPr>
      <w:r>
        <w:rPr>
          <w:rFonts w:hint="eastAsia" w:ascii="宋体" w:hAnsi="宋体" w:eastAsia="宋体"/>
          <w:sz w:val="32"/>
          <w:szCs w:val="32"/>
        </w:rPr>
        <w:t>五、主要经验及做法、存在的问题及原因分析</w:t>
      </w:r>
      <w:bookmarkEnd w:id="18"/>
    </w:p>
    <w:p>
      <w:pPr>
        <w:pStyle w:val="4"/>
        <w:spacing w:line="360" w:lineRule="auto"/>
        <w:rPr>
          <w:rFonts w:ascii="仿宋_GB2312" w:eastAsia="仿宋_GB2312"/>
          <w:b w:val="0"/>
          <w:bCs w:val="0"/>
        </w:rPr>
      </w:pPr>
      <w:bookmarkStart w:id="20" w:name="_Toc68703843"/>
      <w:r>
        <w:rPr>
          <w:rFonts w:hint="eastAsia" w:ascii="仿宋_GB2312" w:eastAsia="仿宋_GB2312"/>
          <w:b w:val="0"/>
          <w:bCs w:val="0"/>
        </w:rPr>
        <w:t>（一）主要经验及做法</w:t>
      </w:r>
      <w:bookmarkEnd w:id="20"/>
    </w:p>
    <w:p>
      <w:pPr>
        <w:spacing w:line="360" w:lineRule="auto"/>
        <w:ind w:firstLine="600" w:firstLineChars="200"/>
        <w:rPr>
          <w:rFonts w:hint="eastAsia"/>
          <w:color w:val="auto"/>
          <w:lang w:eastAsia="zh-CN"/>
        </w:rPr>
      </w:pPr>
      <w:bookmarkStart w:id="21" w:name="_Toc68703844"/>
      <w:r>
        <w:rPr>
          <w:rFonts w:hint="eastAsia"/>
          <w:color w:val="auto"/>
          <w:lang w:eastAsia="zh-CN"/>
        </w:rPr>
        <w:t>项目实施过程中，我单位加强科室配合，监管有力，及时按进度支付经费，为项目实施做好资金保障。项目执行科室普查中心提出项目资金的使用计划，较为规范地组织实施，有条不紊开展相关工作，并做好资料收集整理工作。</w:t>
      </w:r>
    </w:p>
    <w:p>
      <w:pPr>
        <w:spacing w:line="360" w:lineRule="auto"/>
        <w:ind w:firstLine="600" w:firstLineChars="200"/>
        <w:rPr>
          <w:rFonts w:hint="eastAsia"/>
          <w:color w:val="auto"/>
        </w:rPr>
      </w:pPr>
      <w:r>
        <w:rPr>
          <w:rFonts w:hint="eastAsia"/>
          <w:color w:val="auto"/>
        </w:rPr>
        <w:t>（二）存在的问题及原因分析</w:t>
      </w:r>
      <w:bookmarkEnd w:id="21"/>
    </w:p>
    <w:p>
      <w:pPr>
        <w:spacing w:line="360" w:lineRule="auto"/>
        <w:ind w:firstLine="600" w:firstLineChars="200"/>
        <w:rPr>
          <w:rFonts w:hint="eastAsia"/>
          <w:color w:val="auto"/>
          <w:lang w:eastAsia="zh-CN"/>
        </w:rPr>
      </w:pPr>
      <w:bookmarkStart w:id="22" w:name="_Toc68703845"/>
      <w:r>
        <w:rPr>
          <w:rFonts w:hint="eastAsia"/>
          <w:color w:val="auto"/>
          <w:lang w:eastAsia="zh-CN"/>
        </w:rPr>
        <w:t>财政绩效管理有待提高。按照财政支出绩效管理的要求，建立科学的财政资金效益考评制度体系，不断完善绩效评价的评价体系及工作流程，提高财政资金使用管理的水平和效率。</w:t>
      </w:r>
    </w:p>
    <w:p>
      <w:pPr>
        <w:pStyle w:val="3"/>
        <w:numPr>
          <w:ilvl w:val="0"/>
          <w:numId w:val="0"/>
        </w:numPr>
        <w:spacing w:line="360" w:lineRule="auto"/>
        <w:rPr>
          <w:rFonts w:hint="eastAsia" w:ascii="宋体" w:hAnsi="宋体" w:eastAsia="宋体"/>
          <w:sz w:val="32"/>
          <w:szCs w:val="32"/>
        </w:rPr>
      </w:pPr>
      <w:r>
        <w:rPr>
          <w:rFonts w:hint="eastAsia" w:ascii="宋体" w:hAnsi="宋体" w:eastAsia="宋体"/>
          <w:sz w:val="32"/>
          <w:szCs w:val="32"/>
          <w:lang w:eastAsia="zh-CN"/>
        </w:rPr>
        <w:t>六、</w:t>
      </w:r>
      <w:r>
        <w:rPr>
          <w:rFonts w:hint="eastAsia" w:ascii="宋体" w:hAnsi="宋体" w:eastAsia="宋体"/>
          <w:sz w:val="32"/>
          <w:szCs w:val="32"/>
        </w:rPr>
        <w:t>有关建议</w:t>
      </w:r>
      <w:bookmarkEnd w:id="22"/>
    </w:p>
    <w:p>
      <w:pPr>
        <w:spacing w:line="360" w:lineRule="auto"/>
        <w:ind w:firstLine="600" w:firstLineChars="200"/>
        <w:rPr>
          <w:rFonts w:hint="eastAsia"/>
          <w:color w:val="auto"/>
          <w:lang w:val="en-US" w:eastAsia="zh-CN"/>
        </w:rPr>
      </w:pPr>
      <w:bookmarkStart w:id="23" w:name="_Toc68703846"/>
      <w:r>
        <w:rPr>
          <w:rFonts w:hint="eastAsia"/>
          <w:color w:val="auto"/>
          <w:lang w:val="en-US" w:eastAsia="zh-CN"/>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pStyle w:val="3"/>
        <w:spacing w:line="360" w:lineRule="auto"/>
        <w:rPr>
          <w:rFonts w:ascii="宋体" w:hAnsi="宋体" w:eastAsia="宋体"/>
          <w:sz w:val="32"/>
          <w:szCs w:val="32"/>
        </w:rPr>
      </w:pPr>
      <w:r>
        <w:rPr>
          <w:rFonts w:hint="eastAsia" w:ascii="宋体" w:hAnsi="宋体" w:eastAsia="宋体"/>
          <w:sz w:val="32"/>
          <w:szCs w:val="32"/>
          <w:lang w:val="en-US" w:eastAsia="zh-CN"/>
        </w:rPr>
        <w:t>七、其</w:t>
      </w:r>
      <w:r>
        <w:rPr>
          <w:rFonts w:hint="eastAsia" w:ascii="宋体" w:hAnsi="宋体" w:eastAsia="宋体"/>
          <w:sz w:val="32"/>
          <w:szCs w:val="32"/>
        </w:rPr>
        <w:t>他需要说明的问题</w:t>
      </w:r>
      <w:bookmarkEnd w:id="23"/>
    </w:p>
    <w:p>
      <w:pPr>
        <w:spacing w:line="560" w:lineRule="exact"/>
        <w:ind w:firstLine="640" w:firstLineChars="200"/>
        <w:jc w:val="left"/>
        <w:rPr>
          <w:rFonts w:hint="eastAsia"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pStyle w:val="2"/>
      </w:pPr>
    </w:p>
    <w:p>
      <w:pPr>
        <w:spacing w:line="360" w:lineRule="auto"/>
        <w:rPr>
          <w:rFonts w:hint="eastAsia"/>
          <w:lang w:eastAsia="zh-CN"/>
        </w:rPr>
      </w:pPr>
    </w:p>
    <w:p>
      <w:pPr>
        <w:spacing w:line="360" w:lineRule="auto"/>
        <w:rPr>
          <w:rFonts w:hint="eastAsia"/>
          <w:lang w:eastAsia="zh-CN"/>
        </w:rPr>
      </w:pPr>
    </w:p>
    <w:p>
      <w:pPr>
        <w:spacing w:line="360" w:lineRule="auto"/>
        <w:rPr>
          <w:rFonts w:hint="eastAsia"/>
          <w:lang w:eastAsia="zh-CN"/>
        </w:rPr>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ED5B565-458E-489C-8CC0-AAD787D3042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D3012CE2-9533-4294-BF87-DA760093C03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3" w:fontKey="{074A0D8E-5521-4DA8-98E8-35515617265C}"/>
  </w:font>
  <w:font w:name="方正仿宋_GBK">
    <w:panose1 w:val="02000000000000000000"/>
    <w:charset w:val="86"/>
    <w:family w:val="script"/>
    <w:pitch w:val="default"/>
    <w:sig w:usb0="00000000" w:usb1="00000000" w:usb2="00000000" w:usb3="00000000" w:csb0="00000000" w:csb1="00000000"/>
    <w:embedRegular r:id="rId4" w:fontKey="{E5984A31-CA27-4DDB-BCE7-5D41A61AABCB}"/>
  </w:font>
  <w:font w:name="仿宋">
    <w:panose1 w:val="02010609060101010101"/>
    <w:charset w:val="86"/>
    <w:family w:val="auto"/>
    <w:pitch w:val="default"/>
    <w:sig w:usb0="800002BF" w:usb1="38CF7CFA" w:usb2="00000016" w:usb3="00000000" w:csb0="00040001" w:csb1="00000000"/>
    <w:embedRegular r:id="rId5" w:fontKey="{45EFEC62-0A19-4B67-A833-34A89A38AC5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6B43D"/>
    <w:multiLevelType w:val="singleLevel"/>
    <w:tmpl w:val="9AA6B43D"/>
    <w:lvl w:ilvl="0" w:tentative="0">
      <w:start w:val="4"/>
      <w:numFmt w:val="decimal"/>
      <w:suff w:val="nothing"/>
      <w:lvlText w:val="%1、"/>
      <w:lvlJc w:val="left"/>
    </w:lvl>
  </w:abstractNum>
  <w:abstractNum w:abstractNumId="1">
    <w:nsid w:val="4BDE6553"/>
    <w:multiLevelType w:val="singleLevel"/>
    <w:tmpl w:val="4BDE655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RhMmE2NTY0MjY3ZmJiZTYyYjZlZTU1ZDBiODEwMzU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5361319"/>
    <w:rsid w:val="0A13102F"/>
    <w:rsid w:val="0ACE0114"/>
    <w:rsid w:val="154716B1"/>
    <w:rsid w:val="15DA37C6"/>
    <w:rsid w:val="21906C52"/>
    <w:rsid w:val="2732278A"/>
    <w:rsid w:val="274A200F"/>
    <w:rsid w:val="278845FB"/>
    <w:rsid w:val="2BF624B7"/>
    <w:rsid w:val="3930384B"/>
    <w:rsid w:val="3CF22AC8"/>
    <w:rsid w:val="3F3020FF"/>
    <w:rsid w:val="40B77F86"/>
    <w:rsid w:val="461D3FCC"/>
    <w:rsid w:val="46CE5A18"/>
    <w:rsid w:val="526E31F5"/>
    <w:rsid w:val="57996E2E"/>
    <w:rsid w:val="57F42CCF"/>
    <w:rsid w:val="5E166C1A"/>
    <w:rsid w:val="6162406F"/>
    <w:rsid w:val="622575EA"/>
    <w:rsid w:val="6BD632F3"/>
    <w:rsid w:val="6EF4708D"/>
    <w:rsid w:val="7AA47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9"/>
    <w:pPr>
      <w:keepNext/>
      <w:keepLines/>
      <w:spacing w:before="260" w:after="260" w:line="416" w:lineRule="auto"/>
      <w:outlineLvl w:val="2"/>
    </w:pPr>
    <w:rPr>
      <w:rFonts w:ascii="Calibri" w:hAnsi="Calibri" w:eastAsia="宋体" w:cs="Times New Roman"/>
      <w:b/>
      <w:bCs/>
      <w:kern w:val="0"/>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Plain Text"/>
    <w:basedOn w:val="1"/>
    <w:qFormat/>
    <w:uiPriority w:val="0"/>
    <w:rPr>
      <w:rFonts w:ascii="宋体" w:hAnsi="Courier New"/>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rPr>
      <w:sz w:val="24"/>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3"/>
    <w:qFormat/>
    <w:uiPriority w:val="9"/>
    <w:rPr>
      <w:rFonts w:ascii="Times New Roman" w:hAnsi="Times New Roman" w:eastAsia="仿宋_GB2312" w:cs="Times New Roman"/>
      <w:b/>
      <w:bCs/>
      <w:kern w:val="44"/>
      <w:sz w:val="44"/>
      <w:szCs w:val="44"/>
    </w:rPr>
  </w:style>
  <w:style w:type="character" w:customStyle="1" w:styleId="17">
    <w:name w:val="标题 2 字符"/>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字符"/>
    <w:basedOn w:val="14"/>
    <w:link w:val="7"/>
    <w:qFormat/>
    <w:uiPriority w:val="99"/>
    <w:rPr>
      <w:rFonts w:ascii="Times New Roman" w:hAnsi="Times New Roman" w:eastAsia="仿宋_GB2312" w:cs="Times New Roman"/>
      <w:sz w:val="18"/>
      <w:szCs w:val="18"/>
    </w:rPr>
  </w:style>
  <w:style w:type="character" w:customStyle="1" w:styleId="20">
    <w:name w:val="页脚 字符"/>
    <w:basedOn w:val="14"/>
    <w:link w:val="6"/>
    <w:qFormat/>
    <w:uiPriority w:val="99"/>
    <w:rPr>
      <w:rFonts w:ascii="Times New Roman" w:hAnsi="Times New Roman" w:eastAsia="仿宋_GB2312" w:cs="Times New Roman"/>
      <w:sz w:val="18"/>
      <w:szCs w:val="18"/>
    </w:rPr>
  </w:style>
  <w:style w:type="paragraph" w:customStyle="1" w:styleId="21">
    <w:name w:val="Body text|1"/>
    <w:basedOn w:val="1"/>
    <w:qFormat/>
    <w:uiPriority w:val="0"/>
    <w:pPr>
      <w:widowControl w:val="0"/>
      <w:shd w:val="clear" w:color="auto" w:fill="auto"/>
      <w:spacing w:after="390" w:line="401"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5342</Words>
  <Characters>5550</Characters>
  <Lines>52</Lines>
  <Paragraphs>14</Paragraphs>
  <TotalTime>0</TotalTime>
  <ScaleCrop>false</ScaleCrop>
  <LinksUpToDate>false</LinksUpToDate>
  <CharactersWithSpaces>5769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2024-05-15T02:23:37Z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