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eastAsia="zh-CN"/>
        </w:rPr>
        <w:t>高校毕业生“三支一扶”计划中央财政补助资金</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焉耆回族自治县人力资源和社会保障局</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焉耆回族自治县人力资源和社会保障局</w:t>
      </w:r>
      <w:r>
        <w:rPr>
          <w:rFonts w:ascii="宋体" w:hAnsi="宋体" w:eastAsia="宋体" w:cs="宋体"/>
          <w:kern w:val="0"/>
          <w:sz w:val="32"/>
          <w:szCs w:val="32"/>
        </w:rPr>
        <w:t xml:space="preserve">  </w:t>
      </w:r>
    </w:p>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李红光</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8"/>
            <w:jc w:val="center"/>
            <w:rPr>
              <w:rFonts w:ascii="宋体" w:hAnsi="宋体" w:eastAsia="宋体"/>
              <w:b/>
              <w:bCs/>
              <w:color w:val="auto"/>
              <w:lang w:val="zh-CN"/>
            </w:rPr>
          </w:pPr>
          <w:r>
            <w:rPr>
              <w:rFonts w:ascii="宋体" w:hAnsi="宋体" w:eastAsia="宋体"/>
              <w:b/>
              <w:bCs/>
              <w:color w:val="auto"/>
              <w:lang w:val="zh-CN"/>
            </w:rPr>
            <w:t>目录</w:t>
          </w:r>
        </w:p>
        <w:p>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5"/>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5"/>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5"/>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5"/>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5"/>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5"/>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5"/>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5"/>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5"/>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5"/>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5"/>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5"/>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5"/>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5"/>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5"/>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5"/>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5"/>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5"/>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5"/>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5"/>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2"/>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3"/>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numPr>
          <w:ilvl w:val="0"/>
          <w:numId w:val="1"/>
        </w:numPr>
        <w:spacing w:line="360" w:lineRule="auto"/>
        <w:ind w:firstLine="600" w:firstLineChars="200"/>
      </w:pPr>
      <w:r>
        <w:rPr>
          <w:rFonts w:hint="eastAsia" w:ascii="仿宋_GB2312"/>
        </w:rPr>
        <w:t>项目背景</w:t>
      </w:r>
    </w:p>
    <w:p>
      <w:pPr>
        <w:bidi w:val="0"/>
        <w:ind w:firstLine="600" w:firstLineChars="200"/>
        <w:rPr>
          <w:rFonts w:hint="eastAsia"/>
          <w:lang w:val="en-US" w:eastAsia="zh-CN"/>
        </w:rPr>
      </w:pPr>
      <w:r>
        <w:rPr>
          <w:rFonts w:hint="default"/>
          <w:lang w:val="en-US" w:eastAsia="zh-CN"/>
        </w:rPr>
        <w:t>国家为了解决农村贫困地区在教育、卫生和农业发展等方面的人力资源短缺问题而实施的一项政策。三支一扶计划旨在通过选拔大学毕业生到农村基层工作，支持基层事业发展，进而促进农村经济社会的发展。</w:t>
      </w:r>
    </w:p>
    <w:p>
      <w:pPr>
        <w:bidi w:val="0"/>
        <w:ind w:firstLine="600" w:firstLineChars="200"/>
        <w:rPr>
          <w:rFonts w:hint="default"/>
          <w:lang w:val="en-US" w:eastAsia="zh-CN"/>
        </w:rPr>
      </w:pPr>
      <w:r>
        <w:rPr>
          <w:rFonts w:hint="default"/>
          <w:lang w:val="en-US" w:eastAsia="zh-CN"/>
        </w:rPr>
        <w:t>为了更好地推动这一计划的实施，国家特别设立了三支一扶专项资金，其中中央财政拨款是这一专项资金的主要来源。这些资金主要用于资助和支持三支一扶计划的实施，包括招募、培训、派遣大学生到农村基层工作，以及支持他们在农村基层开展教育、卫生、农业等工作，从而提高农村基层的服务水平。</w:t>
      </w:r>
    </w:p>
    <w:p>
      <w:pPr>
        <w:bidi w:val="0"/>
        <w:ind w:firstLine="600" w:firstLineChars="200"/>
        <w:rPr>
          <w:rFonts w:hint="default"/>
          <w:lang w:val="en-US" w:eastAsia="zh-CN"/>
        </w:rPr>
      </w:pPr>
      <w:r>
        <w:rPr>
          <w:rFonts w:hint="default"/>
          <w:lang w:val="en-US" w:eastAsia="zh-CN"/>
        </w:rPr>
        <w:t>此外，中央财政补助资金还用于支持基层事业单位如农村基层医疗卫生机构、学校、农业合作社等的建设和发展，以及资助农村产业发展、基础设施建设、农村环境保护等方面的项目，从而全面提升农村经济社会的发展水平。</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bidi w:val="0"/>
        <w:ind w:firstLine="600" w:firstLineChars="200"/>
        <w:rPr>
          <w:rFonts w:hint="default"/>
          <w:lang w:val="en-US" w:eastAsia="zh-CN"/>
        </w:rPr>
      </w:pPr>
      <w:r>
        <w:rPr>
          <w:rFonts w:hint="eastAsia" w:ascii="仿宋_GB2312"/>
        </w:rPr>
        <w:t>主要内容：</w:t>
      </w:r>
      <w:r>
        <w:rPr>
          <w:rFonts w:hint="default"/>
          <w:lang w:val="en-US" w:eastAsia="zh-CN"/>
        </w:rPr>
        <w:t>“三支一扶”中央补助资金的主要内容包括对“三支一扶”计划人员的工作生活补贴、一次性安家费以及开展专项培训等各方面的支出。</w:t>
      </w:r>
    </w:p>
    <w:p>
      <w:pPr>
        <w:bidi w:val="0"/>
        <w:ind w:firstLine="600" w:firstLineChars="200"/>
        <w:rPr>
          <w:rFonts w:hint="default"/>
          <w:lang w:val="en-US" w:eastAsia="zh-CN"/>
        </w:rPr>
      </w:pPr>
      <w:r>
        <w:rPr>
          <w:rFonts w:hint="default"/>
          <w:lang w:val="en-US" w:eastAsia="zh-CN"/>
        </w:rPr>
        <w:t>具体来说，这些资金主要用于以下几个方面：</w:t>
      </w:r>
    </w:p>
    <w:p>
      <w:pPr>
        <w:numPr>
          <w:ilvl w:val="0"/>
          <w:numId w:val="2"/>
        </w:numPr>
        <w:bidi w:val="0"/>
        <w:ind w:firstLine="600" w:firstLineChars="200"/>
        <w:rPr>
          <w:rFonts w:hint="default"/>
          <w:lang w:val="en-US" w:eastAsia="zh-CN"/>
        </w:rPr>
      </w:pPr>
      <w:r>
        <w:rPr>
          <w:rFonts w:hint="default"/>
          <w:lang w:val="en-US" w:eastAsia="zh-CN"/>
        </w:rPr>
        <w:t>工作生活补贴：中央和省级财政为“三支一扶”计划人员提供工作生活补贴，确保他们在农村基层工作期间的基本生活需求。</w:t>
      </w:r>
    </w:p>
    <w:p>
      <w:pPr>
        <w:numPr>
          <w:ilvl w:val="0"/>
          <w:numId w:val="0"/>
        </w:numPr>
        <w:bidi w:val="0"/>
        <w:ind w:firstLine="600" w:firstLineChars="200"/>
        <w:rPr>
          <w:rFonts w:hint="default"/>
          <w:lang w:val="en-US" w:eastAsia="zh-CN"/>
        </w:rPr>
      </w:pPr>
      <w:r>
        <w:rPr>
          <w:rFonts w:hint="eastAsia"/>
          <w:lang w:val="en-US" w:eastAsia="zh-CN"/>
        </w:rPr>
        <w:t>2、</w:t>
      </w:r>
      <w:r>
        <w:rPr>
          <w:rFonts w:hint="default"/>
          <w:lang w:val="en-US" w:eastAsia="zh-CN"/>
        </w:rPr>
        <w:t>一次性安家费：对于新招募的“三支一扶”计划人员，如果在岗半年以上，将给予一次性安家费，以帮助他们更好地适应农村基层的工作环境。</w:t>
      </w:r>
    </w:p>
    <w:p>
      <w:pPr>
        <w:bidi w:val="0"/>
        <w:ind w:firstLine="600" w:firstLineChars="200"/>
        <w:rPr>
          <w:rFonts w:hint="default"/>
          <w:lang w:val="en-US" w:eastAsia="zh-CN"/>
        </w:rPr>
      </w:pPr>
      <w:r>
        <w:rPr>
          <w:rFonts w:hint="eastAsia"/>
          <w:lang w:val="en-US" w:eastAsia="zh-CN"/>
        </w:rPr>
        <w:t>3、</w:t>
      </w:r>
      <w:r>
        <w:rPr>
          <w:rFonts w:hint="default"/>
          <w:lang w:val="en-US" w:eastAsia="zh-CN"/>
        </w:rPr>
        <w:t>专项培训：为了提升“三支一扶”计划人员的业务能力和工作水平，中央补助资金也用于支持开展各类专项培训，如能力提升培训等。</w:t>
      </w:r>
    </w:p>
    <w:p>
      <w:pPr>
        <w:spacing w:line="360" w:lineRule="auto"/>
        <w:ind w:firstLine="600" w:firstLineChars="200"/>
        <w:rPr>
          <w:rFonts w:hint="eastAsia" w:ascii="仿宋_GB2312"/>
        </w:rPr>
      </w:pPr>
      <w:r>
        <w:rPr>
          <w:rFonts w:hint="eastAsia" w:ascii="仿宋_GB2312"/>
        </w:rPr>
        <w:t>实施情况：</w:t>
      </w:r>
      <w:r>
        <w:rPr>
          <w:rFonts w:hint="eastAsia"/>
          <w:lang w:val="en-US" w:eastAsia="zh-CN"/>
        </w:rPr>
        <w:t>截止到2023年底，我县享受高校毕业生</w:t>
      </w:r>
      <w:r>
        <w:rPr>
          <w:rFonts w:hint="eastAsia"/>
          <w:lang w:eastAsia="zh-CN"/>
        </w:rPr>
        <w:t>“</w:t>
      </w:r>
      <w:r>
        <w:rPr>
          <w:rFonts w:hint="eastAsia"/>
          <w:lang w:val="en-US" w:eastAsia="zh-CN"/>
        </w:rPr>
        <w:t>三支一扶计划</w:t>
      </w:r>
      <w:r>
        <w:rPr>
          <w:rFonts w:hint="eastAsia"/>
          <w:lang w:eastAsia="zh-CN"/>
        </w:rPr>
        <w:t>”</w:t>
      </w:r>
      <w:r>
        <w:rPr>
          <w:rFonts w:hint="eastAsia"/>
          <w:lang w:val="en-US" w:eastAsia="zh-CN"/>
        </w:rPr>
        <w:t>人员数量21人，补贴发放次数11次。</w:t>
      </w:r>
      <w:r>
        <w:rPr>
          <w:rFonts w:hint="eastAsia" w:ascii="仿宋_GB2312"/>
        </w:rPr>
        <w:t>为我县在岗的“三支一扶”高校毕业生办理养老、医疗、失业、工伤保险，直至服务期满。</w:t>
      </w:r>
      <w:r>
        <w:rPr>
          <w:rFonts w:hint="eastAsia" w:ascii="仿宋_GB2312"/>
          <w:lang w:val="en-US" w:eastAsia="zh-CN"/>
        </w:rPr>
        <w:t>2023年发放11次补贴资金，</w:t>
      </w:r>
      <w:r>
        <w:rPr>
          <w:rFonts w:hint="eastAsia" w:ascii="仿宋_GB2312"/>
        </w:rPr>
        <w:t>完成年度“三支一扶”中央财政补助名额招募计划，为基层输送一批急需紧缺人才</w:t>
      </w:r>
      <w:r>
        <w:rPr>
          <w:rFonts w:hint="eastAsia" w:ascii="仿宋_GB2312"/>
          <w:lang w:eastAsia="zh-CN"/>
        </w:rPr>
        <w:t>，</w:t>
      </w:r>
      <w:r>
        <w:rPr>
          <w:rFonts w:hint="eastAsia" w:ascii="仿宋_GB2312"/>
        </w:rPr>
        <w:t>提高三支一扶高校毕业生就业意向达成率</w:t>
      </w:r>
      <w:r>
        <w:rPr>
          <w:rFonts w:hint="eastAsia" w:ascii="仿宋_GB2312"/>
          <w:lang w:eastAsia="zh-CN"/>
        </w:rPr>
        <w:t>。</w:t>
      </w:r>
      <w:r>
        <w:rPr>
          <w:rFonts w:hint="eastAsia" w:ascii="仿宋_GB2312"/>
        </w:rPr>
        <w:t>围绕实施乡村振兴战略，以培养党和国家事业发展需要的基层人才为根本，以服务基层、改善基层人才队伍结构为目的。</w:t>
      </w:r>
    </w:p>
    <w:p>
      <w:pPr>
        <w:spacing w:line="360" w:lineRule="auto"/>
        <w:ind w:firstLine="600" w:firstLineChars="200"/>
        <w:rPr>
          <w:rFonts w:ascii="仿宋_GB2312"/>
        </w:rPr>
      </w:pPr>
      <w:r>
        <w:rPr>
          <w:rFonts w:ascii="仿宋_GB2312"/>
        </w:rPr>
        <w:t>4</w:t>
      </w:r>
      <w:r>
        <w:rPr>
          <w:rFonts w:hint="eastAsia" w:ascii="仿宋_GB2312"/>
        </w:rPr>
        <w:t>、资金投入和使用情况</w:t>
      </w:r>
    </w:p>
    <w:p>
      <w:pPr>
        <w:spacing w:line="360" w:lineRule="auto"/>
        <w:ind w:firstLine="600" w:firstLineChars="200"/>
        <w:rPr>
          <w:color w:val="auto"/>
        </w:rPr>
      </w:pPr>
      <w:r>
        <w:rPr>
          <w:rFonts w:hint="eastAsia"/>
        </w:rPr>
        <w:t>资金投入情况：</w:t>
      </w:r>
      <w:r>
        <w:rPr>
          <w:rFonts w:hint="eastAsia"/>
          <w:color w:val="auto"/>
        </w:rPr>
        <w:t>该项目年初预算数</w:t>
      </w:r>
      <w:r>
        <w:rPr>
          <w:rFonts w:hint="eastAsia"/>
          <w:color w:val="auto"/>
          <w:lang w:val="en-US" w:eastAsia="zh-CN"/>
        </w:rPr>
        <w:t>52.59</w:t>
      </w:r>
      <w:r>
        <w:rPr>
          <w:rFonts w:hint="eastAsia"/>
          <w:color w:val="auto"/>
        </w:rPr>
        <w:t>万元，全年预算数</w:t>
      </w:r>
      <w:r>
        <w:rPr>
          <w:rFonts w:hint="eastAsia"/>
          <w:color w:val="auto"/>
          <w:lang w:val="en-US" w:eastAsia="zh-CN"/>
        </w:rPr>
        <w:t>52.59</w:t>
      </w:r>
      <w:r>
        <w:rPr>
          <w:rFonts w:hint="eastAsia"/>
          <w:color w:val="auto"/>
        </w:rPr>
        <w:t>万元，实际总投入</w:t>
      </w:r>
      <w:r>
        <w:rPr>
          <w:rFonts w:hint="eastAsia"/>
          <w:color w:val="auto"/>
          <w:lang w:val="en-US" w:eastAsia="zh-CN"/>
        </w:rPr>
        <w:t>52.59</w:t>
      </w:r>
      <w:r>
        <w:rPr>
          <w:rFonts w:hint="eastAsia"/>
          <w:color w:val="auto"/>
        </w:rPr>
        <w:t>万元，该项目资金已全部落实到位，资金来源为</w:t>
      </w:r>
      <w:r>
        <w:rPr>
          <w:rFonts w:hint="eastAsia"/>
          <w:color w:val="auto"/>
          <w:lang w:val="en-US" w:eastAsia="zh-CN"/>
        </w:rPr>
        <w:t>中央直达资金</w:t>
      </w:r>
      <w:r>
        <w:rPr>
          <w:rFonts w:hint="eastAsia"/>
          <w:color w:val="auto"/>
        </w:rPr>
        <w:t>。</w:t>
      </w:r>
    </w:p>
    <w:p>
      <w:pPr>
        <w:spacing w:line="360" w:lineRule="auto"/>
        <w:ind w:firstLine="600" w:firstLineChars="200"/>
        <w:rPr>
          <w:color w:val="auto"/>
        </w:rPr>
      </w:pPr>
      <w:r>
        <w:rPr>
          <w:rFonts w:hint="eastAsia"/>
        </w:rPr>
        <w:t>资金使用情况：</w:t>
      </w:r>
      <w:r>
        <w:rPr>
          <w:rFonts w:hint="eastAsia"/>
          <w:color w:val="auto"/>
        </w:rPr>
        <w:t>该项目年初预算数</w:t>
      </w:r>
      <w:r>
        <w:rPr>
          <w:rFonts w:hint="eastAsia"/>
          <w:color w:val="auto"/>
          <w:lang w:val="en-US" w:eastAsia="zh-CN"/>
        </w:rPr>
        <w:t>0</w:t>
      </w:r>
      <w:bookmarkStart w:id="23" w:name="_GoBack"/>
      <w:bookmarkEnd w:id="23"/>
      <w:r>
        <w:rPr>
          <w:rFonts w:hint="eastAsia"/>
          <w:color w:val="auto"/>
        </w:rPr>
        <w:t>万元，全年预算数</w:t>
      </w:r>
      <w:r>
        <w:rPr>
          <w:rFonts w:hint="eastAsia"/>
          <w:color w:val="auto"/>
          <w:lang w:val="en-US" w:eastAsia="zh-CN"/>
        </w:rPr>
        <w:t>52.59</w:t>
      </w:r>
      <w:r>
        <w:rPr>
          <w:rFonts w:hint="eastAsia"/>
          <w:color w:val="auto"/>
        </w:rPr>
        <w:t>万元，全年执行数</w:t>
      </w:r>
      <w:r>
        <w:rPr>
          <w:rFonts w:hint="eastAsia"/>
          <w:color w:val="auto"/>
          <w:lang w:val="en-US" w:eastAsia="zh-CN"/>
        </w:rPr>
        <w:t>52.59</w:t>
      </w:r>
      <w:r>
        <w:rPr>
          <w:rFonts w:hint="eastAsia"/>
          <w:color w:val="auto"/>
        </w:rPr>
        <w:t>万元，预算执行率为</w:t>
      </w:r>
      <w:r>
        <w:rPr>
          <w:rFonts w:hint="eastAsia"/>
          <w:color w:val="auto"/>
          <w:lang w:val="en-US" w:eastAsia="zh-CN"/>
        </w:rPr>
        <w:t>100</w:t>
      </w:r>
      <w:r>
        <w:rPr>
          <w:rFonts w:hint="eastAsia"/>
          <w:color w:val="auto"/>
        </w:rPr>
        <w:t>%，用于</w:t>
      </w:r>
      <w:r>
        <w:rPr>
          <w:rFonts w:hint="eastAsia"/>
          <w:color w:val="auto"/>
          <w:lang w:val="en-US" w:eastAsia="zh-CN"/>
        </w:rPr>
        <w:t>高校毕业生</w:t>
      </w:r>
      <w:r>
        <w:rPr>
          <w:rFonts w:hint="eastAsia"/>
          <w:color w:val="auto"/>
          <w:lang w:eastAsia="zh-CN"/>
        </w:rPr>
        <w:t>“</w:t>
      </w:r>
      <w:r>
        <w:rPr>
          <w:rFonts w:hint="eastAsia"/>
          <w:color w:val="auto"/>
          <w:lang w:val="en-US" w:eastAsia="zh-CN"/>
        </w:rPr>
        <w:t>三支一扶计划</w:t>
      </w:r>
      <w:r>
        <w:rPr>
          <w:rFonts w:hint="eastAsia"/>
          <w:color w:val="auto"/>
          <w:lang w:eastAsia="zh-CN"/>
        </w:rPr>
        <w:t>”</w:t>
      </w:r>
      <w:r>
        <w:rPr>
          <w:rFonts w:hint="eastAsia"/>
          <w:color w:val="auto"/>
          <w:lang w:val="en-US" w:eastAsia="zh-CN"/>
        </w:rPr>
        <w:t>52.59</w:t>
      </w:r>
      <w:r>
        <w:rPr>
          <w:rFonts w:hint="eastAsia"/>
          <w:color w:val="auto"/>
        </w:rPr>
        <w:t>万元。</w:t>
      </w:r>
    </w:p>
    <w:p>
      <w:pPr>
        <w:pStyle w:val="3"/>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rPr>
          <w:rFonts w:hint="eastAsia"/>
        </w:rPr>
      </w:pPr>
      <w:r>
        <w:rPr>
          <w:rFonts w:hint="eastAsia"/>
        </w:rPr>
        <w:t>1、总体目标：围绕实施乡村振兴战略，以培养党和国家事业发展需要的基层人才为根本，以服务基层、改善基层人才队伍结构为目的，以稳定规模、优化结构、提高质量、发挥作用为重点，引导和鼓励高校毕业生到基层干事创业，加快培养一支扎根基层、奉献基层的青年人才队伍。为我县在岗的“三支一扶”高校毕业生办理养老、医疗、失业、工伤保险，直至服务期满。</w:t>
      </w:r>
    </w:p>
    <w:p>
      <w:pPr>
        <w:pStyle w:val="5"/>
        <w:keepNext w:val="0"/>
        <w:keepLines w:val="0"/>
        <w:pageBreakBefore w:val="0"/>
        <w:widowControl w:val="0"/>
        <w:numPr>
          <w:ilvl w:val="0"/>
          <w:numId w:val="0"/>
        </w:numPr>
        <w:tabs>
          <w:tab w:val="left" w:pos="6372"/>
        </w:tabs>
        <w:kinsoku/>
        <w:wordWrap/>
        <w:overflowPunct/>
        <w:topLinePunct w:val="0"/>
        <w:autoSpaceDE/>
        <w:autoSpaceDN/>
        <w:bidi w:val="0"/>
        <w:adjustRightInd w:val="0"/>
        <w:snapToGrid w:val="0"/>
        <w:spacing w:line="560" w:lineRule="exact"/>
        <w:ind w:leftChars="0" w:firstLine="600" w:firstLineChars="200"/>
        <w:textAlignment w:val="auto"/>
        <w:rPr>
          <w:rFonts w:hint="eastAsia"/>
        </w:rPr>
      </w:pPr>
      <w:r>
        <w:t>2</w:t>
      </w:r>
      <w:r>
        <w:rPr>
          <w:rFonts w:hint="eastAsia"/>
        </w:rPr>
        <w:t>、阶段性目标：</w:t>
      </w:r>
    </w:p>
    <w:p>
      <w:pPr>
        <w:pStyle w:val="5"/>
        <w:keepNext w:val="0"/>
        <w:keepLines w:val="0"/>
        <w:pageBreakBefore w:val="0"/>
        <w:widowControl w:val="0"/>
        <w:numPr>
          <w:ilvl w:val="0"/>
          <w:numId w:val="0"/>
        </w:numPr>
        <w:tabs>
          <w:tab w:val="left" w:pos="6372"/>
        </w:tabs>
        <w:kinsoku/>
        <w:wordWrap/>
        <w:overflowPunct/>
        <w:topLinePunct w:val="0"/>
        <w:autoSpaceDE/>
        <w:autoSpaceDN/>
        <w:bidi w:val="0"/>
        <w:adjustRightInd w:val="0"/>
        <w:snapToGrid w:val="0"/>
        <w:spacing w:line="560" w:lineRule="exact"/>
        <w:ind w:leftChars="0" w:firstLine="600" w:firstLineChars="200"/>
        <w:textAlignment w:val="auto"/>
        <w:rPr>
          <w:rFonts w:hint="eastAsia" w:ascii="方正仿宋_GBK" w:hAnsi="方正仿宋_GBK" w:eastAsia="方正仿宋_GBK" w:cs="方正仿宋_GBK"/>
          <w:sz w:val="32"/>
          <w:szCs w:val="32"/>
          <w:lang w:val="en-US" w:eastAsia="zh-CN"/>
        </w:rPr>
      </w:pPr>
      <w:r>
        <w:rPr>
          <w:rFonts w:hint="eastAsia"/>
          <w:lang w:val="en-US" w:eastAsia="zh-CN"/>
        </w:rPr>
        <w:t>1.制定“三支一扶”年度招募计划和能力提升专项培训计划；2.确定每年“三支一扶”计划中央财政补助名额总数；3.根据相关因素向各省分配招募名额和专项培训名额；4.中央财政对招募计划内的“三支一扶”人员的部分工作生活补贴和参加社会保险等费用，以及一次性安家费，开展专项培训的费用给与适当补助</w:t>
      </w:r>
      <w:r>
        <w:rPr>
          <w:rFonts w:hint="eastAsia"/>
        </w:rPr>
        <w:t>。</w:t>
      </w:r>
    </w:p>
    <w:p>
      <w:pPr>
        <w:pStyle w:val="2"/>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3"/>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val="en-US" w:eastAsia="zh-CN"/>
        </w:rPr>
        <w:t>高校毕业生“三支一扶计划中央财政补助资金</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eastAsia="仿宋_GB2312" w:cs="仿宋_GB2312"/>
          <w:color w:val="FF0000"/>
          <w:sz w:val="32"/>
          <w:szCs w:val="32"/>
          <w:lang w:val="en-US"/>
        </w:rPr>
      </w:pPr>
      <w:r>
        <w:rPr>
          <w:rFonts w:hint="eastAsia" w:ascii="仿宋_GB2312" w:hAnsi="仿宋_GB2312" w:eastAsia="仿宋_GB2312" w:cs="仿宋_GB2312"/>
          <w:bCs/>
          <w:color w:val="auto"/>
          <w:sz w:val="32"/>
          <w:szCs w:val="32"/>
          <w:lang w:val="en-US" w:eastAsia="zh-CN"/>
        </w:rPr>
        <w:t>高校毕业生“三支一扶计划中央财政补助资金；评价对象为享受高校毕业生“三支一扶计划”的个人。</w:t>
      </w:r>
    </w:p>
    <w:p>
      <w:pPr>
        <w:spacing w:line="360" w:lineRule="auto"/>
        <w:ind w:firstLine="600" w:firstLineChars="200"/>
      </w:pPr>
      <w:r>
        <w:rPr>
          <w:rFonts w:hint="eastAsia"/>
        </w:rPr>
        <w:t>3、绩效评价范围：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pPr>
      <w:r>
        <w:rPr>
          <w:rFonts w:hint="eastAsia" w:ascii="仿宋_GB2312"/>
          <w:bCs/>
          <w:color w:val="auto"/>
          <w:sz w:val="32"/>
          <w:szCs w:val="32"/>
        </w:rPr>
        <w:t>本次评价从项目决策（包括绩效目标、决策过程）、项目管理（包括项目资金、项目实施）、项目产出（包括项目产出数量、产出质量、产出时效和产出成本）项目效益四个维度进行</w:t>
      </w:r>
      <w:r>
        <w:rPr>
          <w:rFonts w:hint="eastAsia" w:ascii="仿宋_GB2312"/>
          <w:bCs/>
          <w:color w:val="auto"/>
          <w:sz w:val="32"/>
          <w:szCs w:val="32"/>
          <w:lang w:val="en-US" w:eastAsia="zh-CN"/>
        </w:rPr>
        <w:t>高校毕业生“三支一扶计划中央财政补助资金</w:t>
      </w:r>
      <w:r>
        <w:rPr>
          <w:rFonts w:hint="eastAsia" w:ascii="仿宋_GB2312"/>
          <w:bCs/>
          <w:color w:val="auto"/>
          <w:sz w:val="32"/>
          <w:szCs w:val="32"/>
        </w:rPr>
        <w:t>评价，评价核心为专项资金的支出完成情况和效果。</w:t>
      </w:r>
    </w:p>
    <w:p>
      <w:pPr>
        <w:pStyle w:val="3"/>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（一）科学公正。绩效评价应当运用科学合理的方法，按照规范的程序，对项目绩效进行客观、公正的反映。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（三）激励约束。绩效评价结果应与预算安排、政策调整、改进管理实质性挂钩，体现奖优罚劣和激励相容导向，有效要安排、低效要压减、无效要问责。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（四）公开透明。绩效评价结果应依法依规公开，并自觉接受社会监督。</w:t>
      </w:r>
    </w:p>
    <w:p>
      <w:pPr>
        <w:spacing w:line="360" w:lineRule="auto"/>
        <w:rPr>
          <w:rFonts w:hint="eastAsia"/>
        </w:rPr>
      </w:pPr>
      <w:r>
        <w:rPr>
          <w:rFonts w:hint="eastAsia"/>
        </w:rPr>
        <w:t>2、评价指标体系（附表说明）</w:t>
      </w:r>
    </w:p>
    <w:p>
      <w:pPr>
        <w:pStyle w:val="3"/>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高校毕业生“三支一扶计划中央财政补助资金项目支出绩效评价指标体系</w:t>
      </w:r>
    </w:p>
    <w:tbl>
      <w:tblPr>
        <w:tblStyle w:val="13"/>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5</w:t>
            </w:r>
          </w:p>
        </w:tc>
        <w:tc>
          <w:tcPr>
            <w:tcW w:w="874" w:type="dxa"/>
            <w:tcBorders>
              <w:bottom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c>
          <w:tcPr>
            <w:tcW w:w="874" w:type="dxa"/>
            <w:tcBorders>
              <w:bottom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c>
          <w:tcPr>
            <w:tcW w:w="874" w:type="dxa"/>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pPr>
            <w:r>
              <w:rPr>
                <w:rFonts w:hint="eastAsia"/>
                <w:lang w:val="en-US" w:eastAsia="zh-CN"/>
              </w:rPr>
              <w:t>10</w:t>
            </w:r>
          </w:p>
        </w:tc>
        <w:tc>
          <w:tcPr>
            <w:tcW w:w="874" w:type="dxa"/>
            <w:shd w:val="clear" w:color="000000" w:fill="FFFFFF"/>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pPr>
            <w:r>
              <w:rPr>
                <w:rFonts w:hint="eastAsia"/>
                <w:lang w:val="en-US" w:eastAsia="zh-CN"/>
              </w:rPr>
              <w:t>10</w:t>
            </w:r>
          </w:p>
        </w:tc>
        <w:tc>
          <w:tcPr>
            <w:tcW w:w="874" w:type="dxa"/>
            <w:shd w:val="clear" w:color="000000" w:fill="FFFFFF"/>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pPr>
            <w:r>
              <w:rPr>
                <w:rFonts w:hint="eastAsia"/>
                <w:lang w:val="en-US" w:eastAsia="zh-CN"/>
              </w:rPr>
              <w:t>10</w:t>
            </w:r>
          </w:p>
        </w:tc>
        <w:tc>
          <w:tcPr>
            <w:tcW w:w="874" w:type="dxa"/>
            <w:shd w:val="clear" w:color="auto" w:fill="FFFFFF"/>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15</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
      <w:pPr>
        <w:spacing w:line="360" w:lineRule="auto"/>
        <w:rPr>
          <w:rFonts w:hint="eastAsia"/>
        </w:rPr>
      </w:pPr>
    </w:p>
    <w:p>
      <w:pPr>
        <w:spacing w:line="360" w:lineRule="auto"/>
      </w:pPr>
      <w:r>
        <w:rPr>
          <w:rFonts w:hint="eastAsia"/>
        </w:rPr>
        <w:t>3、评价方法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bCs/>
          <w:color w:val="auto"/>
          <w:sz w:val="32"/>
          <w:szCs w:val="32"/>
        </w:rPr>
        <w:t>本次项目支出绩效自评采用因素分析法，原因是：采用因素分析法来评价</w:t>
      </w:r>
      <w:r>
        <w:rPr>
          <w:rFonts w:hint="eastAsia"/>
          <w:bCs/>
          <w:color w:val="auto"/>
          <w:sz w:val="32"/>
          <w:szCs w:val="32"/>
          <w:lang w:eastAsia="zh-CN"/>
        </w:rPr>
        <w:t>“三支一扶”</w:t>
      </w:r>
      <w:r>
        <w:rPr>
          <w:rFonts w:hint="eastAsia"/>
          <w:bCs/>
          <w:color w:val="auto"/>
          <w:sz w:val="32"/>
          <w:szCs w:val="32"/>
        </w:rPr>
        <w:t>补助资金可以全面、深入地了解资金使用的效果和问题，优化资源配置，提高资金使用效率，促进决策科学化。</w:t>
      </w:r>
    </w:p>
    <w:p>
      <w:pPr>
        <w:spacing w:line="360" w:lineRule="auto"/>
        <w:rPr>
          <w:bCs/>
          <w:color w:val="auto"/>
          <w:sz w:val="32"/>
          <w:szCs w:val="32"/>
        </w:rPr>
      </w:pPr>
      <w:r>
        <w:rPr>
          <w:rFonts w:hint="eastAsia"/>
        </w:rPr>
        <w:t>4、评价标准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bCs/>
          <w:color w:val="auto"/>
          <w:sz w:val="32"/>
          <w:szCs w:val="32"/>
        </w:rPr>
      </w:pPr>
      <w:r>
        <w:rPr>
          <w:rFonts w:hint="eastAsia"/>
          <w:bCs/>
          <w:color w:val="auto"/>
          <w:sz w:val="32"/>
          <w:szCs w:val="32"/>
        </w:rPr>
        <w:t>本次项目支出绩效自评采用计划标准，原因是：采用计划标准来评价</w:t>
      </w:r>
      <w:r>
        <w:rPr>
          <w:rFonts w:hint="eastAsia"/>
          <w:bCs/>
          <w:color w:val="auto"/>
          <w:sz w:val="32"/>
          <w:szCs w:val="32"/>
          <w:lang w:eastAsia="zh-CN"/>
        </w:rPr>
        <w:t>“三支一扶”</w:t>
      </w:r>
      <w:r>
        <w:rPr>
          <w:rFonts w:hint="eastAsia"/>
          <w:bCs/>
          <w:color w:val="auto"/>
          <w:sz w:val="32"/>
          <w:szCs w:val="32"/>
        </w:rPr>
        <w:t>补助资金项目可以确保项目目标的达成、提升资金使用的规范性、促进项目的持续改进、增强项目的可持续性以及提高透明度和公信力。这对于提升就业补助资金项目的整体效益和社会影响具有重要意义。</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9"/>
      </w:pPr>
    </w:p>
    <w:p>
      <w:pPr>
        <w:pStyle w:val="2"/>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3"/>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color w:val="auto"/>
        </w:rPr>
      </w:pPr>
      <w:r>
        <w:rPr>
          <w:rFonts w:hint="eastAsia"/>
          <w:color w:val="auto"/>
        </w:rPr>
        <w:t>本项目严格按照</w:t>
      </w:r>
      <w:r>
        <w:rPr>
          <w:rFonts w:hint="eastAsia"/>
          <w:color w:val="auto"/>
          <w:lang w:val="en-US" w:eastAsia="zh-CN"/>
        </w:rPr>
        <w:t>项目支出</w:t>
      </w:r>
      <w:r>
        <w:rPr>
          <w:rFonts w:hint="eastAsia"/>
          <w:color w:val="auto"/>
        </w:rPr>
        <w:t>绩效评价原则，采用因素分析法评价方法，坚持计划标准绩效评价标准对本项目的立项、项绩效目标、资金投入、资金管理、组织实施、产出数量、产出质量、产出时效、产出成本、项目效益进行了综合评价。</w:t>
      </w:r>
    </w:p>
    <w:p>
      <w:pPr>
        <w:spacing w:line="360" w:lineRule="auto"/>
        <w:ind w:firstLine="600" w:firstLineChars="200"/>
        <w:jc w:val="center"/>
        <w:rPr>
          <w:rFonts w:hint="eastAsia"/>
          <w:color w:val="auto"/>
        </w:rPr>
      </w:pPr>
      <w:r>
        <w:rPr>
          <w:rFonts w:hint="eastAsia"/>
          <w:color w:val="auto"/>
        </w:rPr>
        <w:t>高校毕业生“三支一扶计划中央财政补助资金项目评价</w:t>
      </w:r>
    </w:p>
    <w:p>
      <w:pPr>
        <w:spacing w:line="360" w:lineRule="auto"/>
        <w:ind w:firstLine="600" w:firstLineChars="200"/>
        <w:jc w:val="center"/>
        <w:rPr>
          <w:color w:val="auto"/>
        </w:rPr>
      </w:pPr>
      <w:r>
        <w:rPr>
          <w:rFonts w:hint="eastAsia"/>
          <w:color w:val="auto"/>
        </w:rPr>
        <w:t>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cs="仿宋_GB2312"/>
                <w:color w:val="000000"/>
                <w:kern w:val="0"/>
                <w:sz w:val="30"/>
                <w:szCs w:val="30"/>
                <w:lang w:val="en-US" w:eastAsia="zh-CN"/>
              </w:rPr>
              <w:t>2</w:t>
            </w:r>
            <w:r>
              <w:rPr>
                <w:rFonts w:hint="eastAsia" w:ascii="仿宋_GB2312" w:hAnsi="仿宋_GB2312" w:eastAsia="仿宋_GB2312" w:cs="仿宋_GB2312"/>
                <w:color w:val="000000"/>
                <w:kern w:val="0"/>
                <w:sz w:val="30"/>
                <w:szCs w:val="30"/>
              </w:rPr>
              <w:t>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20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40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20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100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100</w:t>
            </w:r>
          </w:p>
        </w:tc>
      </w:tr>
    </w:tbl>
    <w:p>
      <w:pPr>
        <w:pStyle w:val="3"/>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ascii="仿宋_GB2312" w:eastAsia="仿宋_GB2312"/>
          <w:b w:val="0"/>
          <w:bCs w:val="0"/>
          <w:color w:val="auto"/>
        </w:rPr>
      </w:pPr>
      <w:bookmarkStart w:id="9" w:name="_Toc68703836"/>
      <w:r>
        <w:rPr>
          <w:rFonts w:hint="eastAsia" w:ascii="仿宋_GB2312" w:eastAsia="仿宋_GB2312"/>
          <w:b w:val="0"/>
          <w:bCs w:val="0"/>
        </w:rPr>
        <w:t>（</w:t>
      </w:r>
      <w:r>
        <w:rPr>
          <w:rFonts w:hint="eastAsia" w:ascii="仿宋_GB2312" w:eastAsia="仿宋_GB2312"/>
          <w:b w:val="0"/>
          <w:bCs w:val="0"/>
          <w:color w:val="auto"/>
        </w:rPr>
        <w:t>二）评价结论</w:t>
      </w:r>
      <w:bookmarkEnd w:id="9"/>
    </w:p>
    <w:p>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color w:val="auto"/>
        </w:rPr>
        <w:t>本项目的项目决策、项目过程、项目产出、项目效益均达到了预期要求，最终得分为100分，项目达成年度指标。</w:t>
      </w:r>
    </w:p>
    <w:p>
      <w:pPr>
        <w:pStyle w:val="2"/>
        <w:pageBreakBefore w:val="0"/>
        <w:widowControl w:val="0"/>
        <w:kinsoku/>
        <w:wordWrap/>
        <w:overflowPunct/>
        <w:topLinePunct w:val="0"/>
        <w:autoSpaceDE/>
        <w:autoSpaceDN/>
        <w:bidi w:val="0"/>
        <w:adjustRightInd/>
        <w:snapToGrid/>
        <w:spacing w:before="0" w:after="0" w:line="360" w:lineRule="auto"/>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3"/>
        <w:pageBreakBefore w:val="0"/>
        <w:widowControl w:val="0"/>
        <w:kinsoku/>
        <w:wordWrap/>
        <w:overflowPunct/>
        <w:topLinePunct w:val="0"/>
        <w:autoSpaceDE/>
        <w:autoSpaceDN/>
        <w:bidi w:val="0"/>
        <w:adjustRightInd/>
        <w:snapToGrid/>
        <w:spacing w:before="0" w:after="0" w:line="360" w:lineRule="auto"/>
        <w:textAlignment w:val="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widowControl w:val="0"/>
        <w:kinsoku/>
        <w:wordWrap/>
        <w:overflowPunct/>
        <w:topLinePunct w:val="0"/>
        <w:autoSpaceDE/>
        <w:autoSpaceDN/>
        <w:bidi w:val="0"/>
        <w:adjustRightInd/>
        <w:snapToGrid/>
        <w:spacing w:line="360" w:lineRule="auto"/>
        <w:textAlignment w:val="auto"/>
      </w:pPr>
      <w:r>
        <w:rPr>
          <w:rFonts w:hint="eastAsia"/>
        </w:rPr>
        <w:t>1、立项依据充分性</w:t>
      </w:r>
    </w:p>
    <w:p>
      <w:pPr>
        <w:spacing w:line="360" w:lineRule="auto"/>
        <w:ind w:firstLine="600" w:firstLineChars="200"/>
        <w:rPr>
          <w:rFonts w:hint="eastAsia"/>
          <w:color w:val="auto"/>
        </w:rPr>
      </w:pPr>
      <w:r>
        <w:rPr>
          <w:rFonts w:hint="eastAsia"/>
          <w:color w:val="auto"/>
          <w:lang w:eastAsia="zh-CN"/>
        </w:rPr>
        <w:t>高校毕业生“三支一扶”计划补助资金</w:t>
      </w:r>
      <w:r>
        <w:rPr>
          <w:rFonts w:hint="eastAsia"/>
          <w:color w:val="auto"/>
        </w:rPr>
        <w:t>项目立项符合国家法律法规、国民经济发展规划和相关政策；项目立项符合行业发展规划和政策要求；项目立项与部门职责范围相符，属于部门履职所需；项目属于公共财政支持范围，是否符合中央、地方事权支出责任划分原则；项目与相关部门同类项目或部门内部相关项目重复。</w:t>
      </w:r>
    </w:p>
    <w:p>
      <w:pPr>
        <w:spacing w:line="360" w:lineRule="auto"/>
        <w:ind w:firstLine="600" w:firstLineChars="200"/>
        <w:rPr>
          <w:rFonts w:hint="eastAsia"/>
          <w:color w:val="auto"/>
          <w:lang w:val="en-US" w:eastAsia="zh-CN"/>
        </w:rPr>
      </w:pPr>
      <w:r>
        <w:rPr>
          <w:rFonts w:hint="eastAsia"/>
          <w:color w:val="auto"/>
        </w:rPr>
        <w:t>按</w:t>
      </w:r>
      <w:r>
        <w:rPr>
          <w:rFonts w:hint="eastAsia"/>
          <w:color w:val="auto"/>
          <w:lang w:val="en-US" w:eastAsia="zh-CN"/>
        </w:rPr>
        <w:t>照自</w:t>
      </w:r>
      <w:r>
        <w:rPr>
          <w:rFonts w:hint="eastAsia"/>
          <w:color w:val="auto"/>
          <w:lang w:eastAsia="zh-CN"/>
        </w:rPr>
        <w:t>治区财政厅、人社厅《关于印发</w:t>
      </w:r>
      <w:r>
        <w:rPr>
          <w:rFonts w:hint="eastAsia"/>
          <w:color w:val="auto"/>
          <w:lang w:val="en-US" w:eastAsia="zh-CN"/>
        </w:rPr>
        <w:t>&lt;新疆维吾尔自治区就业资金管理暂行办法&gt;的通知</w:t>
      </w:r>
      <w:r>
        <w:rPr>
          <w:rFonts w:hint="eastAsia"/>
          <w:color w:val="auto"/>
          <w:lang w:eastAsia="zh-CN"/>
        </w:rPr>
        <w:t>》</w:t>
      </w:r>
      <w:r>
        <w:rPr>
          <w:rFonts w:hint="eastAsia"/>
          <w:color w:val="auto"/>
        </w:rPr>
        <w:t>的要求，一方面要求</w:t>
      </w:r>
      <w:r>
        <w:rPr>
          <w:rFonts w:hint="eastAsia"/>
          <w:color w:val="auto"/>
          <w:lang w:eastAsia="zh-CN"/>
        </w:rPr>
        <w:t>建立和完善资金发放台账</w:t>
      </w:r>
      <w:r>
        <w:rPr>
          <w:rFonts w:hint="eastAsia"/>
          <w:color w:val="auto"/>
        </w:rPr>
        <w:t>，</w:t>
      </w:r>
      <w:r>
        <w:rPr>
          <w:rFonts w:hint="eastAsia"/>
          <w:color w:val="auto"/>
          <w:lang w:eastAsia="zh-CN"/>
        </w:rPr>
        <w:t>做好高校毕业生“三支一扶”计划补助资金使用管理的基础工作</w:t>
      </w:r>
      <w:r>
        <w:rPr>
          <w:rFonts w:hint="eastAsia"/>
          <w:color w:val="auto"/>
        </w:rPr>
        <w:t>；另一方面严格要求</w:t>
      </w:r>
      <w:r>
        <w:rPr>
          <w:rFonts w:hint="eastAsia"/>
          <w:color w:val="auto"/>
          <w:lang w:eastAsia="zh-CN"/>
        </w:rPr>
        <w:t>享受补贴政策的人员、单位的真实性</w:t>
      </w:r>
      <w:r>
        <w:rPr>
          <w:rFonts w:hint="eastAsia"/>
          <w:color w:val="auto"/>
        </w:rPr>
        <w:t>，</w:t>
      </w:r>
      <w:r>
        <w:rPr>
          <w:rFonts w:hint="eastAsia"/>
          <w:color w:val="auto"/>
          <w:lang w:eastAsia="zh-CN"/>
        </w:rPr>
        <w:t>防止出现造假行为，</w:t>
      </w:r>
      <w:r>
        <w:rPr>
          <w:rFonts w:hint="eastAsia"/>
          <w:color w:val="auto"/>
        </w:rPr>
        <w:t>采取</w:t>
      </w:r>
      <w:r>
        <w:rPr>
          <w:rFonts w:hint="eastAsia"/>
          <w:color w:val="auto"/>
          <w:lang w:eastAsia="zh-CN"/>
        </w:rPr>
        <w:t>热线电话、投诉信箱等</w:t>
      </w:r>
      <w:r>
        <w:rPr>
          <w:rFonts w:hint="eastAsia"/>
          <w:color w:val="auto"/>
        </w:rPr>
        <w:t>方式对各项目进行监控，确保项目在管理可控范围内顺利实施。总体来看，本项目资金的整体管理水平</w:t>
      </w:r>
      <w:r>
        <w:rPr>
          <w:rFonts w:hint="eastAsia"/>
          <w:color w:val="auto"/>
          <w:lang w:eastAsia="zh-CN"/>
        </w:rPr>
        <w:t>较好</w:t>
      </w:r>
      <w:r>
        <w:rPr>
          <w:rFonts w:hint="eastAsia"/>
          <w:color w:val="auto"/>
        </w:rPr>
        <w:t>，做到了专款专用、及时拨付、规范支付，保障</w:t>
      </w:r>
      <w:r>
        <w:rPr>
          <w:rFonts w:hint="eastAsia"/>
          <w:color w:val="auto"/>
          <w:lang w:eastAsia="zh-CN"/>
        </w:rPr>
        <w:t>高校毕业生“三支一扶”计划专项</w:t>
      </w:r>
      <w:r>
        <w:rPr>
          <w:rFonts w:hint="eastAsia"/>
          <w:color w:val="auto"/>
        </w:rPr>
        <w:t>资金支付需求，确保</w:t>
      </w:r>
      <w:r>
        <w:rPr>
          <w:rFonts w:hint="eastAsia"/>
          <w:color w:val="auto"/>
          <w:lang w:eastAsia="zh-CN"/>
        </w:rPr>
        <w:t>高校毕业生“三支一扶”计划资金</w:t>
      </w:r>
      <w:r>
        <w:rPr>
          <w:rFonts w:hint="eastAsia"/>
          <w:color w:val="auto"/>
        </w:rPr>
        <w:t>项目顺利实施。</w:t>
      </w:r>
    </w:p>
    <w:p>
      <w:pPr>
        <w:spacing w:line="360" w:lineRule="auto"/>
        <w:rPr>
          <w:rFonts w:hint="eastAsia"/>
          <w:color w:val="FF0000"/>
        </w:rPr>
      </w:pPr>
      <w:r>
        <w:rPr>
          <w:rFonts w:hint="eastAsia"/>
        </w:rPr>
        <w:t>2、立项程序规范性</w:t>
      </w:r>
    </w:p>
    <w:p>
      <w:pPr>
        <w:spacing w:line="360" w:lineRule="auto"/>
        <w:ind w:firstLine="600" w:firstLineChars="200"/>
        <w:rPr>
          <w:rFonts w:hint="eastAsia"/>
          <w:color w:val="auto"/>
          <w:lang w:val="en-US" w:eastAsia="zh-CN"/>
        </w:rPr>
      </w:pPr>
      <w:r>
        <w:rPr>
          <w:rFonts w:hint="eastAsia"/>
          <w:color w:val="auto"/>
          <w:lang w:eastAsia="zh-CN"/>
        </w:rPr>
        <w:t>高校毕业生“三支一扶”计划补助资金</w:t>
      </w:r>
      <w:r>
        <w:rPr>
          <w:rFonts w:hint="eastAsia"/>
          <w:color w:val="auto"/>
          <w:lang w:val="en-US" w:eastAsia="zh-CN"/>
        </w:rPr>
        <w:t>项目是按照规定的程序申请设立；审批文件、材料符合相关要求；事前已经过必要的可行性研究、专家论证、风险评估、绩效评估、集体决策。</w:t>
      </w:r>
    </w:p>
    <w:p>
      <w:pPr>
        <w:spacing w:line="360" w:lineRule="auto"/>
      </w:pPr>
      <w:r>
        <w:rPr>
          <w:rFonts w:hint="eastAsia"/>
        </w:rPr>
        <w:t>3、绩效目标合理性</w:t>
      </w:r>
    </w:p>
    <w:p>
      <w:pPr>
        <w:spacing w:line="360" w:lineRule="auto"/>
        <w:ind w:firstLine="600" w:firstLineChars="200"/>
        <w:rPr>
          <w:rFonts w:hint="eastAsia"/>
          <w:color w:val="auto"/>
        </w:rPr>
      </w:pPr>
      <w:r>
        <w:rPr>
          <w:rFonts w:hint="eastAsia"/>
          <w:color w:val="auto"/>
          <w:lang w:eastAsia="zh-CN"/>
        </w:rPr>
        <w:t>高校毕业生“三支一扶”计划补助资金</w:t>
      </w:r>
      <w:r>
        <w:rPr>
          <w:rFonts w:hint="eastAsia"/>
          <w:color w:val="auto"/>
        </w:rPr>
        <w:t>项目是否有绩效目标；</w:t>
      </w:r>
    </w:p>
    <w:p>
      <w:pPr>
        <w:spacing w:line="360" w:lineRule="auto"/>
        <w:rPr>
          <w:rFonts w:hint="eastAsia"/>
          <w:color w:val="auto"/>
        </w:rPr>
      </w:pPr>
      <w:r>
        <w:rPr>
          <w:rFonts w:hint="eastAsia"/>
          <w:color w:val="auto"/>
        </w:rPr>
        <w:t>项目绩效目标与实际工作内容是否具有相关性；项目预期产出效益和效果是否符合正常的业绩水平；是否与预算确定的项目投资额或资金量相匹配。</w:t>
      </w:r>
    </w:p>
    <w:p>
      <w:pPr>
        <w:numPr>
          <w:ilvl w:val="0"/>
          <w:numId w:val="3"/>
        </w:numPr>
        <w:spacing w:line="360" w:lineRule="auto"/>
        <w:rPr>
          <w:rFonts w:hint="eastAsia"/>
        </w:rPr>
      </w:pPr>
      <w:r>
        <w:rPr>
          <w:rFonts w:hint="eastAsia"/>
        </w:rPr>
        <w:t>绩效指标明确性</w:t>
      </w:r>
      <w:bookmarkStart w:id="12" w:name="_Hlk68699917"/>
    </w:p>
    <w:p>
      <w:pPr>
        <w:numPr>
          <w:ilvl w:val="0"/>
          <w:numId w:val="0"/>
        </w:numPr>
        <w:spacing w:line="360" w:lineRule="auto"/>
        <w:ind w:firstLine="600" w:firstLineChars="200"/>
        <w:rPr>
          <w:rFonts w:hint="eastAsia"/>
          <w:color w:val="auto"/>
        </w:rPr>
      </w:pPr>
      <w:r>
        <w:rPr>
          <w:rFonts w:hint="eastAsia"/>
          <w:color w:val="auto"/>
        </w:rPr>
        <w:t>将项目绩效目标细化分解为具体的绩效指标；通过清晰、可衡量的指标值予以体现；与项目目标任务数或计划数相对应。</w:t>
      </w:r>
    </w:p>
    <w:p>
      <w:pPr>
        <w:numPr>
          <w:ilvl w:val="0"/>
          <w:numId w:val="0"/>
        </w:num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color w:val="auto"/>
        </w:rPr>
        <w:t xml:space="preserve"> </w:t>
      </w:r>
      <w:r>
        <w:rPr>
          <w:rFonts w:hint="eastAsia"/>
          <w:color w:val="auto"/>
        </w:rPr>
        <w:t>年项目将项目绩效目标细化分解为具体的绩效指标，一级指标共</w:t>
      </w:r>
      <w:r>
        <w:rPr>
          <w:rFonts w:hint="eastAsia"/>
          <w:color w:val="auto"/>
          <w:lang w:val="en-US" w:eastAsia="zh-CN"/>
        </w:rPr>
        <w:t>4</w:t>
      </w:r>
      <w:r>
        <w:rPr>
          <w:rFonts w:hint="eastAsia"/>
          <w:color w:val="auto"/>
        </w:rPr>
        <w:t>条，二级指标共</w:t>
      </w:r>
      <w:r>
        <w:rPr>
          <w:color w:val="auto"/>
        </w:rPr>
        <w:t>6</w:t>
      </w:r>
      <w:r>
        <w:rPr>
          <w:rFonts w:hint="eastAsia"/>
          <w:color w:val="auto"/>
        </w:rPr>
        <w:t>条，三级指标共</w:t>
      </w:r>
      <w:r>
        <w:rPr>
          <w:rFonts w:hint="eastAsia"/>
          <w:color w:val="auto"/>
          <w:lang w:val="en-US" w:eastAsia="zh-CN"/>
        </w:rPr>
        <w:t>7</w:t>
      </w:r>
      <w:r>
        <w:rPr>
          <w:rFonts w:hint="eastAsia"/>
          <w:color w:val="auto"/>
        </w:rPr>
        <w:t>条，其中量化指标条数共</w:t>
      </w:r>
      <w:r>
        <w:rPr>
          <w:rFonts w:hint="eastAsia"/>
          <w:color w:val="auto"/>
          <w:lang w:val="en-US" w:eastAsia="zh-CN"/>
        </w:rPr>
        <w:t>7</w:t>
      </w:r>
      <w:r>
        <w:rPr>
          <w:rFonts w:hint="eastAsia"/>
          <w:color w:val="auto"/>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rPr>
          <w:rFonts w:hint="eastAsia"/>
          <w:color w:val="auto"/>
          <w:highlight w:val="none"/>
        </w:rPr>
      </w:pPr>
      <w:r>
        <w:rPr>
          <w:rFonts w:hint="eastAsia"/>
          <w:color w:val="auto"/>
          <w:highlight w:val="none"/>
        </w:rPr>
        <w:t>预算编制经过科学论证；预算内容与项目内容匹配；预算额度测算依据充分，按照标准编制；预算确定的项目投资额或资金量与工作任务相匹配。</w:t>
      </w:r>
    </w:p>
    <w:p>
      <w:pPr>
        <w:spacing w:line="360" w:lineRule="auto"/>
      </w:pPr>
      <w:r>
        <w:rPr>
          <w:rFonts w:hint="eastAsia"/>
        </w:rPr>
        <w:t>6、资金分配合理性</w:t>
      </w:r>
    </w:p>
    <w:p>
      <w:pPr>
        <w:spacing w:line="360" w:lineRule="auto"/>
        <w:ind w:firstLine="600" w:firstLineChars="200"/>
        <w:rPr>
          <w:color w:val="FF0000"/>
        </w:rPr>
      </w:pPr>
      <w:bookmarkStart w:id="13" w:name="_Toc68703839"/>
      <w:r>
        <w:rPr>
          <w:rFonts w:hint="eastAsia"/>
          <w:color w:val="auto"/>
        </w:rPr>
        <w:t>资金分配合理性是一个复杂而重要的评价标准，需要综合考虑多个方面的因素。通过科学的评价方法和合理的评价标准，可以确保资金得到合理、有效的分配和使用，促进经济社会的可持续发展。</w:t>
      </w:r>
    </w:p>
    <w:p>
      <w:pPr>
        <w:pStyle w:val="3"/>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ascii="仿宋_GB2312" w:eastAsia="仿宋_GB2312"/>
          <w:b w:val="0"/>
          <w:bCs w:val="0"/>
        </w:rPr>
      </w:pPr>
      <w:r>
        <w:rPr>
          <w:rFonts w:hint="eastAsia" w:ascii="仿宋_GB2312" w:eastAsia="仿宋_GB2312"/>
          <w:b w:val="0"/>
          <w:bCs w:val="0"/>
        </w:rPr>
        <w:t>（二）项目过程情况。</w:t>
      </w:r>
      <w:bookmarkEnd w:id="13"/>
    </w:p>
    <w:p>
      <w:pPr>
        <w:pageBreakBefore w:val="0"/>
        <w:widowControl w:val="0"/>
        <w:kinsoku/>
        <w:wordWrap/>
        <w:overflowPunct/>
        <w:topLinePunct w:val="0"/>
        <w:autoSpaceDE/>
        <w:autoSpaceDN/>
        <w:bidi w:val="0"/>
        <w:adjustRightInd/>
        <w:snapToGrid/>
        <w:spacing w:line="560" w:lineRule="exact"/>
        <w:ind w:firstLine="600" w:firstLineChars="200"/>
        <w:textAlignment w:val="auto"/>
      </w:pPr>
      <w:r>
        <w:rPr>
          <w:rFonts w:hint="eastAsia"/>
        </w:rPr>
        <w:t>1、资金到位率：</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实际到位资金</w:t>
      </w:r>
      <w:r>
        <w:rPr>
          <w:color w:val="auto"/>
        </w:rPr>
        <w:t xml:space="preserve"> </w:t>
      </w:r>
      <w:r>
        <w:rPr>
          <w:rFonts w:hint="eastAsia"/>
          <w:color w:val="auto"/>
          <w:lang w:val="en-US" w:eastAsia="zh-CN"/>
        </w:rPr>
        <w:t>52.59</w:t>
      </w:r>
      <w:r>
        <w:rPr>
          <w:color w:val="auto"/>
        </w:rPr>
        <w:t xml:space="preserve"> </w:t>
      </w:r>
      <w:r>
        <w:rPr>
          <w:rFonts w:hint="eastAsia"/>
          <w:color w:val="auto"/>
        </w:rPr>
        <w:t>万元，预算资金52.59万元，资金到位率</w:t>
      </w:r>
      <w:r>
        <w:rPr>
          <w:color w:val="auto"/>
        </w:rPr>
        <w:t>100</w:t>
      </w:r>
      <w:r>
        <w:rPr>
          <w:rFonts w:hint="eastAsia"/>
          <w:color w:val="auto"/>
        </w:rPr>
        <w:t>%</w:t>
      </w:r>
    </w:p>
    <w:p>
      <w:pPr>
        <w:pageBreakBefore w:val="0"/>
        <w:widowControl w:val="0"/>
        <w:kinsoku/>
        <w:wordWrap/>
        <w:overflowPunct/>
        <w:topLinePunct w:val="0"/>
        <w:autoSpaceDE/>
        <w:autoSpaceDN/>
        <w:bidi w:val="0"/>
        <w:adjustRightInd/>
        <w:snapToGrid/>
        <w:spacing w:line="560" w:lineRule="exact"/>
        <w:ind w:firstLine="600" w:firstLineChars="200"/>
        <w:textAlignment w:val="auto"/>
      </w:pPr>
      <w:r>
        <w:rPr>
          <w:rFonts w:hint="eastAsia"/>
        </w:rPr>
        <w:t>2、预算执行率</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年初预算数</w:t>
      </w:r>
      <w:r>
        <w:rPr>
          <w:color w:val="auto"/>
        </w:rPr>
        <w:t xml:space="preserve"> </w:t>
      </w:r>
      <w:r>
        <w:rPr>
          <w:rFonts w:hint="eastAsia"/>
          <w:color w:val="auto"/>
          <w:lang w:val="en-US" w:eastAsia="zh-CN"/>
        </w:rPr>
        <w:t>52.59</w:t>
      </w:r>
      <w:r>
        <w:rPr>
          <w:rFonts w:hint="eastAsia"/>
          <w:color w:val="auto"/>
        </w:rPr>
        <w:t>万元，全年预算数</w:t>
      </w:r>
      <w:r>
        <w:rPr>
          <w:rFonts w:hint="eastAsia"/>
          <w:color w:val="auto"/>
          <w:lang w:val="en-US" w:eastAsia="zh-CN"/>
        </w:rPr>
        <w:t>52.59</w:t>
      </w:r>
      <w:r>
        <w:rPr>
          <w:rFonts w:hint="eastAsia"/>
          <w:color w:val="auto"/>
        </w:rPr>
        <w:t xml:space="preserve"> 万元，全年执行数 </w:t>
      </w:r>
      <w:r>
        <w:rPr>
          <w:rFonts w:hint="eastAsia"/>
          <w:color w:val="auto"/>
          <w:lang w:val="en-US" w:eastAsia="zh-CN"/>
        </w:rPr>
        <w:t>52.59</w:t>
      </w:r>
      <w:r>
        <w:rPr>
          <w:rFonts w:hint="eastAsia"/>
          <w:color w:val="auto"/>
        </w:rPr>
        <w:t>万元，预算执行率为</w:t>
      </w:r>
      <w:r>
        <w:rPr>
          <w:color w:val="auto"/>
        </w:rPr>
        <w:t>100</w:t>
      </w:r>
      <w:r>
        <w:rPr>
          <w:rFonts w:hint="eastAsia"/>
          <w:color w:val="auto"/>
        </w:rPr>
        <w:t>%</w:t>
      </w:r>
    </w:p>
    <w:p>
      <w:pPr>
        <w:spacing w:line="360" w:lineRule="auto"/>
        <w:ind w:firstLine="600" w:firstLineChars="200"/>
      </w:pPr>
      <w:r>
        <w:rPr>
          <w:rFonts w:hint="eastAsia"/>
        </w:rPr>
        <w:t>3、资金使用合规性</w:t>
      </w:r>
    </w:p>
    <w:p>
      <w:pPr>
        <w:spacing w:line="360" w:lineRule="auto"/>
        <w:ind w:firstLine="600" w:firstLineChars="200"/>
        <w:rPr>
          <w:rFonts w:hint="eastAsia"/>
          <w:color w:val="auto"/>
        </w:rPr>
      </w:pPr>
      <w:r>
        <w:rPr>
          <w:rFonts w:hint="eastAsia"/>
          <w:color w:val="auto"/>
          <w:lang w:eastAsia="zh-CN"/>
        </w:rPr>
        <w:t>高校毕业生“三支一扶”计划补助资金</w:t>
      </w:r>
      <w:r>
        <w:rPr>
          <w:rFonts w:hint="eastAsia"/>
          <w:color w:val="auto"/>
        </w:rPr>
        <w:t>项目项目符合国家财经法规和财务管理制度以及有关专项资金管理办法的规定；资金的拨付有完整的审批程序和手续；项目使用符合项目预算批复或合同规定的用途；不存在截留、挤占、挪用、虚列支出等情况。</w:t>
      </w:r>
    </w:p>
    <w:p>
      <w:pPr>
        <w:spacing w:line="360" w:lineRule="auto"/>
        <w:ind w:firstLine="600" w:firstLineChars="200"/>
      </w:pPr>
      <w:r>
        <w:rPr>
          <w:rFonts w:hint="eastAsia"/>
        </w:rPr>
        <w:t>4、管理制度健全性</w:t>
      </w:r>
    </w:p>
    <w:p>
      <w:pPr>
        <w:spacing w:line="360" w:lineRule="auto"/>
        <w:ind w:firstLine="600" w:firstLineChars="200"/>
        <w:rPr>
          <w:color w:val="auto"/>
        </w:rPr>
      </w:pPr>
      <w:r>
        <w:rPr>
          <w:rFonts w:hint="eastAsia"/>
          <w:color w:val="auto"/>
          <w:lang w:eastAsia="zh-CN"/>
        </w:rPr>
        <w:t>高校毕业生“三支一扶”计划补助资金</w:t>
      </w:r>
      <w:r>
        <w:rPr>
          <w:rFonts w:hint="eastAsia"/>
          <w:color w:val="auto"/>
        </w:rPr>
        <w:t>项目项目实施制定</w:t>
      </w:r>
      <w:r>
        <w:rPr>
          <w:rFonts w:hint="eastAsia"/>
          <w:color w:val="auto"/>
          <w:lang w:val="en-US" w:eastAsia="zh-CN"/>
        </w:rPr>
        <w:t>了</w:t>
      </w:r>
      <w:r>
        <w:rPr>
          <w:rFonts w:hint="eastAsia"/>
          <w:color w:val="auto"/>
        </w:rPr>
        <w:t>相应的财务和业务管理制度；财务和业务管理制度合法、合规、完整。</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color w:val="auto"/>
        </w:rPr>
      </w:pPr>
      <w:r>
        <w:rPr>
          <w:rFonts w:hint="eastAsia"/>
          <w:color w:val="auto"/>
        </w:rPr>
        <w:t>5、制度执行有效性</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color w:val="auto"/>
        </w:rPr>
      </w:pPr>
      <w:r>
        <w:rPr>
          <w:rFonts w:hint="eastAsia"/>
          <w:color w:val="auto"/>
          <w:lang w:eastAsia="zh-CN"/>
        </w:rPr>
        <w:t>高校毕业生“三支一扶”计划补助资金</w:t>
      </w:r>
      <w:r>
        <w:rPr>
          <w:rFonts w:hint="eastAsia"/>
          <w:color w:val="auto"/>
        </w:rPr>
        <w:t>项目实施遵守相关法律法规和相关管理规定；项目调整及支出调整手续完备；项目合同书、验收报告、技术鉴定等资料齐全并及时归档；项目实施的人员条件、场地设备、信息支撑等落实到位。</w:t>
      </w:r>
    </w:p>
    <w:p>
      <w:pPr>
        <w:pStyle w:val="3"/>
        <w:spacing w:line="360" w:lineRule="auto"/>
        <w:rPr>
          <w:rFonts w:ascii="仿宋_GB2312" w:eastAsia="仿宋_GB2312"/>
          <w:b w:val="0"/>
          <w:bCs w:val="0"/>
        </w:rPr>
      </w:pPr>
      <w:bookmarkStart w:id="14" w:name="_Toc68703840"/>
      <w:r>
        <w:rPr>
          <w:rFonts w:hint="eastAsia" w:ascii="仿宋_GB2312" w:eastAsia="仿宋_GB2312"/>
          <w:b w:val="0"/>
          <w:bCs w:val="0"/>
        </w:rPr>
        <w:t>（三）项目产出情况。</w:t>
      </w:r>
      <w:bookmarkEnd w:id="14"/>
    </w:p>
    <w:p>
      <w:pPr>
        <w:spacing w:line="360" w:lineRule="auto"/>
        <w:ind w:firstLine="600" w:firstLineChars="200"/>
        <w:rPr>
          <w:rFonts w:hint="eastAsia"/>
          <w:color w:val="auto"/>
          <w:lang w:eastAsia="zh-CN"/>
        </w:rPr>
      </w:pPr>
      <w:r>
        <w:rPr>
          <w:rFonts w:hint="eastAsia"/>
          <w:color w:val="auto"/>
        </w:rPr>
        <w:t>1、产出数量指标：指标1</w:t>
      </w:r>
      <w:r>
        <w:rPr>
          <w:rFonts w:hint="eastAsia"/>
          <w:color w:val="auto"/>
          <w:lang w:eastAsia="zh-CN"/>
        </w:rPr>
        <w:t>：</w:t>
      </w:r>
      <w:r>
        <w:rPr>
          <w:rFonts w:hint="eastAsia"/>
          <w:color w:val="auto"/>
          <w:lang w:val="en-US" w:eastAsia="zh-CN"/>
        </w:rPr>
        <w:t>三支一扶人数</w:t>
      </w:r>
      <w:r>
        <w:rPr>
          <w:rFonts w:hint="eastAsia"/>
          <w:color w:val="auto"/>
        </w:rPr>
        <w:t>，指标值：&gt;=</w:t>
      </w:r>
      <w:r>
        <w:rPr>
          <w:rFonts w:hint="eastAsia"/>
          <w:color w:val="auto"/>
          <w:lang w:val="en-US" w:eastAsia="zh-CN"/>
        </w:rPr>
        <w:t>21</w:t>
      </w:r>
      <w:r>
        <w:rPr>
          <w:rFonts w:hint="eastAsia"/>
          <w:color w:val="auto"/>
        </w:rPr>
        <w:t>人，实际完成值</w:t>
      </w:r>
      <w:r>
        <w:rPr>
          <w:rFonts w:hint="eastAsia"/>
          <w:color w:val="auto"/>
          <w:lang w:val="en-US" w:eastAsia="zh-CN"/>
        </w:rPr>
        <w:t>21人</w:t>
      </w:r>
      <w:r>
        <w:rPr>
          <w:rFonts w:hint="eastAsia"/>
          <w:color w:val="auto"/>
        </w:rPr>
        <w:t>，指标完成率</w:t>
      </w:r>
      <w:r>
        <w:rPr>
          <w:color w:val="auto"/>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2：补贴发放次数，&gt;=11次，</w:t>
      </w:r>
      <w:r>
        <w:rPr>
          <w:rFonts w:hint="eastAsia"/>
          <w:color w:val="auto"/>
        </w:rPr>
        <w:t>实际完成值</w:t>
      </w:r>
      <w:r>
        <w:rPr>
          <w:rFonts w:hint="eastAsia"/>
          <w:color w:val="auto"/>
          <w:lang w:val="en-US" w:eastAsia="zh-CN"/>
        </w:rPr>
        <w:t>11次</w:t>
      </w:r>
      <w:r>
        <w:rPr>
          <w:rFonts w:hint="eastAsia"/>
          <w:color w:val="auto"/>
        </w:rPr>
        <w:t>，指标完成率</w:t>
      </w:r>
      <w:r>
        <w:rPr>
          <w:color w:val="auto"/>
        </w:rPr>
        <w:t>100</w:t>
      </w:r>
      <w:r>
        <w:rPr>
          <w:rFonts w:hint="eastAsia"/>
          <w:color w:val="auto"/>
        </w:rPr>
        <w:t>%</w:t>
      </w:r>
      <w:r>
        <w:rPr>
          <w:rFonts w:hint="eastAsia"/>
          <w:color w:val="auto"/>
          <w:lang w:eastAsia="zh-CN"/>
        </w:rPr>
        <w:t>；</w:t>
      </w:r>
    </w:p>
    <w:p>
      <w:pPr>
        <w:spacing w:line="360" w:lineRule="auto"/>
        <w:ind w:firstLine="600" w:firstLineChars="200"/>
        <w:rPr>
          <w:rFonts w:hint="eastAsia"/>
          <w:color w:val="auto"/>
        </w:rPr>
      </w:pPr>
      <w:r>
        <w:rPr>
          <w:rFonts w:hint="eastAsia"/>
          <w:color w:val="auto"/>
        </w:rPr>
        <w:t>2</w:t>
      </w:r>
      <w:r>
        <w:rPr>
          <w:rFonts w:hint="eastAsia"/>
          <w:color w:val="auto"/>
          <w:lang w:eastAsia="zh-CN"/>
        </w:rPr>
        <w:t>、</w:t>
      </w:r>
      <w:r>
        <w:rPr>
          <w:rFonts w:hint="eastAsia"/>
          <w:color w:val="auto"/>
        </w:rPr>
        <w:t>质量指标：</w:t>
      </w:r>
      <w:r>
        <w:rPr>
          <w:rFonts w:hint="eastAsia"/>
          <w:color w:val="auto"/>
          <w:lang w:val="en-US" w:eastAsia="zh-CN"/>
        </w:rPr>
        <w:t>三支一扶补助资金覆盖率</w:t>
      </w:r>
      <w:r>
        <w:rPr>
          <w:rFonts w:hint="eastAsia"/>
          <w:color w:val="auto"/>
        </w:rPr>
        <w:t>，</w:t>
      </w:r>
      <w:bookmarkStart w:id="15" w:name="_Hlk98607777"/>
      <w:r>
        <w:rPr>
          <w:rFonts w:hint="eastAsia"/>
          <w:color w:val="auto"/>
        </w:rPr>
        <w:t>指标值：&gt;=95%</w:t>
      </w:r>
      <w:r>
        <w:rPr>
          <w:color w:val="auto"/>
        </w:rPr>
        <w:t xml:space="preserve"> </w:t>
      </w:r>
      <w:r>
        <w:rPr>
          <w:rFonts w:hint="eastAsia"/>
          <w:color w:val="auto"/>
        </w:rPr>
        <w:t>，实际完成值95%，</w:t>
      </w:r>
      <w:bookmarkStart w:id="16" w:name="_Hlk98607678"/>
      <w:r>
        <w:rPr>
          <w:rFonts w:hint="eastAsia"/>
          <w:color w:val="auto"/>
        </w:rPr>
        <w:t>指标完成率</w:t>
      </w:r>
      <w:r>
        <w:rPr>
          <w:rFonts w:hint="eastAsia"/>
          <w:color w:val="auto"/>
          <w:lang w:val="en-US" w:eastAsia="zh-CN"/>
        </w:rPr>
        <w:t>100</w:t>
      </w:r>
      <w:r>
        <w:rPr>
          <w:rFonts w:hint="eastAsia"/>
          <w:color w:val="auto"/>
        </w:rPr>
        <w:t>%；</w:t>
      </w:r>
      <w:bookmarkEnd w:id="15"/>
      <w:bookmarkEnd w:id="16"/>
    </w:p>
    <w:p>
      <w:pPr>
        <w:spacing w:line="360" w:lineRule="auto"/>
        <w:ind w:firstLine="600" w:firstLineChars="200"/>
        <w:rPr>
          <w:rFonts w:hint="eastAsia"/>
          <w:color w:val="auto"/>
        </w:rPr>
      </w:pPr>
      <w:r>
        <w:rPr>
          <w:rFonts w:hint="eastAsia"/>
          <w:color w:val="auto"/>
        </w:rPr>
        <w:t>3</w:t>
      </w:r>
      <w:r>
        <w:rPr>
          <w:color w:val="auto"/>
        </w:rPr>
        <w:t>.</w:t>
      </w:r>
      <w:r>
        <w:rPr>
          <w:rFonts w:hint="eastAsia"/>
          <w:color w:val="auto"/>
        </w:rPr>
        <w:t>时效指标：</w:t>
      </w:r>
      <w:r>
        <w:rPr>
          <w:rFonts w:hint="eastAsia"/>
          <w:color w:val="auto"/>
          <w:lang w:val="en-US" w:eastAsia="zh-CN"/>
        </w:rPr>
        <w:t>三支一扶补助资金及时性</w:t>
      </w:r>
      <w:r>
        <w:rPr>
          <w:rFonts w:hint="eastAsia"/>
          <w:color w:val="auto"/>
          <w:lang w:eastAsia="zh-CN"/>
        </w:rPr>
        <w:t>，</w:t>
      </w:r>
      <w:r>
        <w:rPr>
          <w:rFonts w:hint="eastAsia"/>
          <w:color w:val="auto"/>
        </w:rPr>
        <w:t xml:space="preserve">指标值&gt;=95%。实际完成值 </w:t>
      </w:r>
      <w:r>
        <w:rPr>
          <w:rFonts w:hint="eastAsia"/>
          <w:color w:val="auto"/>
          <w:lang w:val="en-US" w:eastAsia="zh-CN"/>
        </w:rPr>
        <w:t>95</w:t>
      </w:r>
      <w:r>
        <w:rPr>
          <w:color w:val="auto"/>
        </w:rPr>
        <w:t xml:space="preserve"> </w:t>
      </w:r>
      <w:r>
        <w:rPr>
          <w:rFonts w:hint="eastAsia"/>
          <w:color w:val="auto"/>
        </w:rPr>
        <w:t>%</w:t>
      </w:r>
      <w:r>
        <w:rPr>
          <w:rFonts w:hint="eastAsia"/>
          <w:color w:val="auto"/>
          <w:lang w:eastAsia="zh-CN"/>
        </w:rPr>
        <w:t>，</w:t>
      </w:r>
      <w:r>
        <w:rPr>
          <w:rFonts w:hint="eastAsia"/>
          <w:color w:val="auto"/>
        </w:rPr>
        <w:t>指标完成率</w:t>
      </w:r>
      <w:r>
        <w:rPr>
          <w:color w:val="auto"/>
        </w:rPr>
        <w:t>100</w:t>
      </w:r>
      <w:r>
        <w:rPr>
          <w:rFonts w:hint="eastAsia"/>
          <w:color w:val="auto"/>
        </w:rPr>
        <w:t>%；</w:t>
      </w:r>
    </w:p>
    <w:p>
      <w:pPr>
        <w:spacing w:line="360" w:lineRule="auto"/>
        <w:ind w:firstLine="600" w:firstLineChars="200"/>
        <w:rPr>
          <w:rFonts w:hint="eastAsia"/>
          <w:color w:val="auto"/>
          <w:lang w:val="en-US" w:eastAsia="zh-CN"/>
        </w:rPr>
      </w:pPr>
      <w:r>
        <w:rPr>
          <w:rFonts w:hint="eastAsia"/>
          <w:color w:val="auto"/>
          <w:lang w:val="en-US" w:eastAsia="zh-CN"/>
        </w:rPr>
        <w:t>4、</w:t>
      </w:r>
      <w:r>
        <w:rPr>
          <w:rFonts w:hint="eastAsia"/>
          <w:color w:val="auto"/>
        </w:rPr>
        <w:t>成本指标：预算控制率</w:t>
      </w:r>
      <w:r>
        <w:rPr>
          <w:rFonts w:hint="eastAsia"/>
          <w:color w:val="auto"/>
          <w:lang w:eastAsia="zh-CN"/>
        </w:rPr>
        <w:t>，</w:t>
      </w:r>
      <w:r>
        <w:rPr>
          <w:rFonts w:hint="eastAsia"/>
          <w:color w:val="auto"/>
        </w:rPr>
        <w:t xml:space="preserve">指标值：&lt;=100%，实际完成值 </w:t>
      </w:r>
      <w:r>
        <w:rPr>
          <w:color w:val="auto"/>
        </w:rPr>
        <w:t xml:space="preserve">    </w:t>
      </w:r>
      <w:r>
        <w:rPr>
          <w:rFonts w:hint="eastAsia"/>
          <w:color w:val="auto"/>
        </w:rPr>
        <w:t>100%，指标完成率</w:t>
      </w:r>
      <w:r>
        <w:rPr>
          <w:color w:val="auto"/>
        </w:rPr>
        <w:t>100</w:t>
      </w:r>
      <w:r>
        <w:rPr>
          <w:rFonts w:hint="eastAsia"/>
          <w:color w:val="auto"/>
        </w:rPr>
        <w:t>%</w:t>
      </w:r>
      <w:r>
        <w:rPr>
          <w:rFonts w:hint="eastAsia"/>
          <w:color w:val="auto"/>
          <w:lang w:eastAsia="zh-CN"/>
        </w:rPr>
        <w:t>；</w:t>
      </w:r>
      <w:r>
        <w:rPr>
          <w:rFonts w:hint="eastAsia"/>
          <w:color w:val="auto"/>
          <w:lang w:val="en-US" w:eastAsia="zh-CN"/>
        </w:rPr>
        <w:t xml:space="preserve">   </w:t>
      </w:r>
    </w:p>
    <w:p>
      <w:pPr>
        <w:pStyle w:val="3"/>
        <w:spacing w:line="360" w:lineRule="auto"/>
        <w:rPr>
          <w:rFonts w:ascii="仿宋_GB2312" w:eastAsia="仿宋_GB2312"/>
          <w:b w:val="0"/>
          <w:bCs w:val="0"/>
        </w:rPr>
      </w:pPr>
      <w:bookmarkStart w:id="17" w:name="_Toc68703841"/>
      <w:r>
        <w:rPr>
          <w:rFonts w:hint="eastAsia" w:ascii="仿宋_GB2312" w:eastAsia="仿宋_GB2312"/>
          <w:b w:val="0"/>
          <w:bCs w:val="0"/>
        </w:rPr>
        <w:t>（四）项目效益情况。</w:t>
      </w:r>
      <w:bookmarkEnd w:id="17"/>
    </w:p>
    <w:p>
      <w:pPr>
        <w:spacing w:line="360" w:lineRule="auto"/>
        <w:ind w:firstLine="600" w:firstLineChars="200"/>
        <w:rPr>
          <w:rFonts w:hint="eastAsia"/>
          <w:color w:val="auto"/>
        </w:rPr>
      </w:pPr>
      <w:r>
        <w:rPr>
          <w:rFonts w:hint="eastAsia"/>
          <w:color w:val="auto"/>
          <w:lang w:val="en-US" w:eastAsia="zh-CN"/>
        </w:rPr>
        <w:t>1、</w:t>
      </w:r>
      <w:r>
        <w:rPr>
          <w:rFonts w:hint="eastAsia"/>
          <w:color w:val="auto"/>
        </w:rPr>
        <w:t>效益指标：社会效益指标：</w:t>
      </w:r>
      <w:r>
        <w:rPr>
          <w:rFonts w:hint="eastAsia"/>
          <w:color w:val="auto"/>
          <w:lang w:val="en-US" w:eastAsia="zh-CN"/>
        </w:rPr>
        <w:t>提高三支一扶高校毕业生就业意向达成率</w:t>
      </w:r>
      <w:r>
        <w:rPr>
          <w:rFonts w:hint="eastAsia"/>
          <w:color w:val="auto"/>
          <w:lang w:eastAsia="zh-CN"/>
        </w:rPr>
        <w:t>，</w:t>
      </w:r>
      <w:r>
        <w:rPr>
          <w:rFonts w:hint="eastAsia"/>
          <w:color w:val="auto"/>
        </w:rPr>
        <w:t>指标值：&gt;=</w:t>
      </w:r>
      <w:r>
        <w:rPr>
          <w:rFonts w:hint="eastAsia"/>
          <w:color w:val="auto"/>
          <w:lang w:val="en-US" w:eastAsia="zh-CN"/>
        </w:rPr>
        <w:t>95%</w:t>
      </w:r>
      <w:r>
        <w:rPr>
          <w:rFonts w:hint="eastAsia"/>
          <w:color w:val="auto"/>
        </w:rPr>
        <w:t>，实际完成值</w:t>
      </w:r>
      <w:r>
        <w:rPr>
          <w:rFonts w:hint="eastAsia"/>
          <w:color w:val="auto"/>
          <w:lang w:val="en-US" w:eastAsia="zh-CN"/>
        </w:rPr>
        <w:t>95%</w:t>
      </w:r>
      <w:r>
        <w:rPr>
          <w:rFonts w:hint="eastAsia"/>
          <w:color w:val="auto"/>
        </w:rPr>
        <w:t>，指标完成率</w:t>
      </w:r>
      <w:r>
        <w:rPr>
          <w:color w:val="auto"/>
        </w:rPr>
        <w:t xml:space="preserve"> 100</w:t>
      </w:r>
      <w:r>
        <w:rPr>
          <w:rFonts w:hint="eastAsia"/>
          <w:color w:val="auto"/>
        </w:rPr>
        <w:t>%。</w:t>
      </w:r>
    </w:p>
    <w:p>
      <w:pPr>
        <w:spacing w:line="360" w:lineRule="auto"/>
        <w:ind w:firstLine="600" w:firstLineChars="200"/>
        <w:rPr>
          <w:color w:val="auto"/>
        </w:rPr>
      </w:pPr>
      <w:r>
        <w:rPr>
          <w:rFonts w:hint="eastAsia"/>
          <w:color w:val="auto"/>
          <w:lang w:val="en-US" w:eastAsia="zh-CN"/>
        </w:rPr>
        <w:t>2、满意度指标：三支一扶高校毕业生的满意度，</w:t>
      </w:r>
      <w:r>
        <w:rPr>
          <w:rFonts w:hint="eastAsia"/>
          <w:color w:val="auto"/>
        </w:rPr>
        <w:t>指标值&gt;=95%</w:t>
      </w:r>
      <w:r>
        <w:rPr>
          <w:rFonts w:hint="eastAsia"/>
          <w:color w:val="auto"/>
          <w:lang w:eastAsia="zh-CN"/>
        </w:rPr>
        <w:t>，</w:t>
      </w:r>
      <w:r>
        <w:rPr>
          <w:rFonts w:hint="eastAsia"/>
          <w:color w:val="auto"/>
        </w:rPr>
        <w:t>实际完成值</w:t>
      </w:r>
      <w:r>
        <w:rPr>
          <w:rFonts w:hint="eastAsia"/>
          <w:color w:val="auto"/>
          <w:lang w:val="en-US" w:eastAsia="zh-CN"/>
        </w:rPr>
        <w:t>100%</w:t>
      </w:r>
      <w:r>
        <w:rPr>
          <w:rFonts w:hint="eastAsia"/>
          <w:color w:val="auto"/>
          <w:lang w:eastAsia="zh-CN"/>
        </w:rPr>
        <w:t>，</w:t>
      </w:r>
      <w:r>
        <w:rPr>
          <w:rFonts w:hint="eastAsia"/>
          <w:color w:val="auto"/>
        </w:rPr>
        <w:t>指标完成率</w:t>
      </w:r>
      <w:r>
        <w:rPr>
          <w:rFonts w:hint="eastAsia"/>
          <w:color w:val="auto"/>
          <w:lang w:val="en-US" w:eastAsia="zh-CN"/>
        </w:rPr>
        <w:t>105</w:t>
      </w:r>
      <w:r>
        <w:rPr>
          <w:color w:val="auto"/>
        </w:rPr>
        <w:t xml:space="preserve"> </w:t>
      </w:r>
      <w:r>
        <w:rPr>
          <w:rFonts w:hint="eastAsia"/>
          <w:color w:val="auto"/>
        </w:rPr>
        <w:t>%。</w:t>
      </w:r>
    </w:p>
    <w:p>
      <w:pPr>
        <w:spacing w:line="360" w:lineRule="auto"/>
        <w:ind w:firstLine="600" w:firstLineChars="200"/>
        <w:rPr>
          <w:color w:val="FF0000"/>
        </w:rPr>
      </w:pPr>
    </w:p>
    <w:p>
      <w:pPr>
        <w:pStyle w:val="2"/>
        <w:spacing w:line="360" w:lineRule="auto"/>
        <w:rPr>
          <w:rFonts w:ascii="宋体" w:hAnsi="宋体" w:eastAsia="宋体"/>
          <w:sz w:val="32"/>
          <w:szCs w:val="32"/>
        </w:rPr>
      </w:pPr>
      <w:bookmarkStart w:id="18" w:name="_Toc68703842"/>
      <w:r>
        <w:rPr>
          <w:rFonts w:hint="eastAsia" w:ascii="宋体" w:hAnsi="宋体" w:eastAsia="宋体"/>
          <w:sz w:val="32"/>
          <w:szCs w:val="32"/>
        </w:rPr>
        <w:t>五、主要经验及做法、存在的问题及原因分析</w:t>
      </w:r>
      <w:bookmarkEnd w:id="18"/>
    </w:p>
    <w:p>
      <w:pPr>
        <w:pStyle w:val="3"/>
        <w:spacing w:line="360" w:lineRule="auto"/>
        <w:rPr>
          <w:rFonts w:ascii="仿宋_GB2312" w:eastAsia="仿宋_GB2312"/>
          <w:b w:val="0"/>
          <w:bCs w:val="0"/>
        </w:rPr>
      </w:pPr>
      <w:bookmarkStart w:id="19" w:name="_Toc68703843"/>
      <w:r>
        <w:rPr>
          <w:rFonts w:hint="eastAsia" w:ascii="仿宋_GB2312" w:eastAsia="仿宋_GB2312"/>
          <w:b w:val="0"/>
          <w:bCs w:val="0"/>
        </w:rPr>
        <w:t>（一）主要经验及做法</w:t>
      </w:r>
      <w:bookmarkEnd w:id="19"/>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ascii="Times New Roman" w:hAnsi="Times New Roman" w:eastAsia="仿宋_GB2312" w:cs="Times New Roman"/>
          <w:b w:val="0"/>
          <w:bCs w:val="0"/>
          <w:sz w:val="30"/>
          <w:szCs w:val="24"/>
        </w:rPr>
        <w:t>高校毕业生“三支一扶计划中央财政补助资金</w:t>
      </w:r>
      <w:r>
        <w:rPr>
          <w:rFonts w:hint="eastAsia" w:ascii="仿宋_GB2312" w:hAnsi="仿宋_GB2312" w:eastAsia="仿宋_GB2312" w:cs="仿宋_GB2312"/>
          <w:color w:val="auto"/>
          <w:sz w:val="30"/>
          <w:szCs w:val="30"/>
        </w:rPr>
        <w:t>项目评价的主要经验及做法包括明确项目目标和预期效果、建立完善的绩效评价指标体系、注重数据的收集和分析、充分考虑参与者的意见和反馈以及建立长效机制等方面。同时，在评价过程中应突出评价效果、强调评价的客观性和公正性，并及时反馈评价结果。这些做法有助于确保就业补助资金项目的有效性和可持续性。</w:t>
      </w:r>
    </w:p>
    <w:p>
      <w:pPr>
        <w:pStyle w:val="3"/>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ascii="仿宋_GB2312" w:eastAsia="仿宋_GB2312"/>
          <w:b w:val="0"/>
          <w:bCs w:val="0"/>
        </w:rPr>
      </w:pPr>
      <w:bookmarkStart w:id="20" w:name="_Toc68703844"/>
      <w:r>
        <w:rPr>
          <w:rFonts w:hint="eastAsia" w:ascii="仿宋_GB2312" w:eastAsia="仿宋_GB2312"/>
          <w:b w:val="0"/>
          <w:bCs w:val="0"/>
        </w:rPr>
        <w:t>（二）存在的问题及原因分析</w:t>
      </w:r>
      <w:bookmarkEnd w:id="20"/>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color w:val="auto"/>
          <w:lang w:eastAsia="zh-CN"/>
        </w:rPr>
        <w:t>财政绩效管理有待提高。按照财政支出绩效管理的要求，建立科学的财政资金效益考评制度体系，不断完善绩效评价的评价体系及工作流程，提高财政资金使用管理的水平和效率</w:t>
      </w:r>
      <w:r>
        <w:rPr>
          <w:rFonts w:hint="eastAsia" w:ascii="仿宋_GB2312" w:hAnsi="仿宋_GB2312" w:eastAsia="仿宋_GB2312" w:cs="仿宋_GB2312"/>
          <w:color w:val="auto"/>
          <w:sz w:val="30"/>
          <w:szCs w:val="30"/>
        </w:rPr>
        <w:t>。</w:t>
      </w:r>
    </w:p>
    <w:p>
      <w:pPr>
        <w:pStyle w:val="2"/>
        <w:numPr>
          <w:ilvl w:val="0"/>
          <w:numId w:val="0"/>
        </w:numPr>
        <w:spacing w:line="360" w:lineRule="auto"/>
        <w:rPr>
          <w:rFonts w:hint="eastAsia" w:ascii="宋体" w:hAnsi="宋体" w:eastAsia="宋体"/>
          <w:sz w:val="32"/>
          <w:szCs w:val="32"/>
        </w:rPr>
      </w:pPr>
      <w:bookmarkStart w:id="21" w:name="_Toc68703845"/>
      <w:r>
        <w:rPr>
          <w:rFonts w:hint="eastAsia" w:ascii="宋体" w:hAnsi="宋体" w:eastAsia="宋体"/>
          <w:sz w:val="32"/>
          <w:szCs w:val="32"/>
          <w:lang w:eastAsia="zh-CN"/>
        </w:rPr>
        <w:t>六、</w:t>
      </w:r>
      <w:r>
        <w:rPr>
          <w:rFonts w:hint="eastAsia" w:ascii="宋体" w:hAnsi="宋体" w:eastAsia="宋体"/>
          <w:sz w:val="32"/>
          <w:szCs w:val="32"/>
        </w:rPr>
        <w:t>有关建议</w:t>
      </w:r>
      <w:bookmarkEnd w:id="21"/>
    </w:p>
    <w:p>
      <w:pPr>
        <w:numPr>
          <w:ilvl w:val="0"/>
          <w:numId w:val="0"/>
        </w:numPr>
        <w:ind w:firstLine="600" w:firstLineChars="200"/>
        <w:rPr>
          <w:rFonts w:hint="eastAsia"/>
          <w:color w:val="auto"/>
          <w:lang w:val="en-US" w:eastAsia="zh-CN"/>
        </w:rPr>
      </w:pPr>
      <w:r>
        <w:rPr>
          <w:rFonts w:hint="eastAsia"/>
          <w:color w:val="auto"/>
          <w:lang w:val="en-US" w:eastAsia="zh-CN"/>
        </w:rP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bookmarkStart w:id="22" w:name="_Toc68703846"/>
    </w:p>
    <w:p>
      <w:pPr>
        <w:numPr>
          <w:ilvl w:val="0"/>
          <w:numId w:val="0"/>
        </w:numPr>
        <w:rPr>
          <w:rFonts w:hint="eastAsia" w:ascii="宋体" w:hAnsi="宋体" w:eastAsia="宋体"/>
          <w:sz w:val="32"/>
          <w:szCs w:val="32"/>
        </w:rPr>
      </w:pPr>
      <w:r>
        <w:rPr>
          <w:rFonts w:hint="eastAsia" w:ascii="宋体" w:hAnsi="宋体" w:eastAsia="宋体"/>
          <w:sz w:val="32"/>
          <w:szCs w:val="32"/>
        </w:rPr>
        <w:t>七、其他需要说明的问题</w:t>
      </w:r>
      <w:bookmarkEnd w:id="22"/>
    </w:p>
    <w:p>
      <w:pPr>
        <w:spacing w:line="560" w:lineRule="exact"/>
        <w:ind w:firstLine="640" w:firstLineChars="200"/>
        <w:jc w:val="left"/>
        <w:rPr>
          <w:rFonts w:hint="eastAsia"/>
          <w:color w:val="auto"/>
          <w:lang w:val="en-US" w:eastAsia="zh-CN"/>
        </w:rPr>
      </w:pPr>
      <w:r>
        <w:rPr>
          <w:rFonts w:hint="eastAsia" w:ascii="Times New Roman" w:hAnsi="Times New Roman" w:eastAsia="仿宋_GB2312"/>
          <w:color w:val="333333"/>
          <w:sz w:val="32"/>
          <w:szCs w:val="32"/>
        </w:rPr>
        <w:t xml:space="preserve"> </w:t>
      </w:r>
      <w:r>
        <w:rPr>
          <w:rFonts w:hint="eastAsia"/>
          <w:color w:val="auto"/>
          <w:lang w:val="en-US" w:eastAsia="zh-CN"/>
        </w:rPr>
        <w:t xml:space="preserve"> 本次预算绩效评价所采集的数据因为采集时间、数据来源等诸多因素的影响，可能会出现一定的偏差，进而对评价结果存在影响。</w:t>
      </w:r>
    </w:p>
    <w:p>
      <w:pPr>
        <w:spacing w:line="360" w:lineRule="auto"/>
      </w:pPr>
    </w:p>
    <w:p>
      <w:pPr>
        <w:pStyle w:val="3"/>
        <w:spacing w:before="0" w:after="0" w:line="240" w:lineRule="auto"/>
        <w:jc w:val="left"/>
        <w:rPr>
          <w:rFonts w:hint="eastAsia" w:ascii="Times New Roman" w:hAnsi="Times New Roman" w:eastAsia="仿宋_GB2312" w:cs="Times New Roman"/>
          <w:b w:val="0"/>
          <w:bCs w:val="0"/>
          <w:sz w:val="30"/>
          <w:szCs w:val="24"/>
          <w:lang w:eastAsia="zh-CN"/>
        </w:rPr>
      </w:pPr>
      <w:r>
        <w:rPr>
          <w:rFonts w:hint="eastAsia" w:ascii="Times New Roman" w:hAnsi="Times New Roman" w:eastAsia="仿宋_GB2312" w:cs="Times New Roman"/>
          <w:b w:val="0"/>
          <w:bCs w:val="0"/>
          <w:sz w:val="30"/>
          <w:szCs w:val="24"/>
          <w:lang w:eastAsia="zh-CN"/>
        </w:rPr>
        <w:t>附表：</w:t>
      </w:r>
    </w:p>
    <w:p>
      <w:pPr>
        <w:pStyle w:val="3"/>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高校毕业生“三支一扶计划中央财政补助资金项目支出绩效评价指标体系</w:t>
      </w:r>
    </w:p>
    <w:tbl>
      <w:tblPr>
        <w:tblStyle w:val="13"/>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5</w:t>
            </w:r>
          </w:p>
        </w:tc>
        <w:tc>
          <w:tcPr>
            <w:tcW w:w="874" w:type="dxa"/>
            <w:tcBorders>
              <w:bottom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c>
          <w:tcPr>
            <w:tcW w:w="874" w:type="dxa"/>
            <w:tcBorders>
              <w:bottom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c>
          <w:tcPr>
            <w:tcW w:w="874" w:type="dxa"/>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pPr>
            <w:r>
              <w:rPr>
                <w:rFonts w:hint="eastAsia"/>
                <w:lang w:val="en-US" w:eastAsia="zh-CN"/>
              </w:rPr>
              <w:t>10</w:t>
            </w:r>
          </w:p>
        </w:tc>
        <w:tc>
          <w:tcPr>
            <w:tcW w:w="874" w:type="dxa"/>
            <w:shd w:val="clear" w:color="000000" w:fill="FFFFFF"/>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pPr>
            <w:r>
              <w:rPr>
                <w:rFonts w:hint="eastAsia"/>
                <w:lang w:val="en-US" w:eastAsia="zh-CN"/>
              </w:rPr>
              <w:t>10</w:t>
            </w:r>
          </w:p>
        </w:tc>
        <w:tc>
          <w:tcPr>
            <w:tcW w:w="874" w:type="dxa"/>
            <w:shd w:val="clear" w:color="000000" w:fill="FFFFFF"/>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pPr>
            <w:r>
              <w:rPr>
                <w:rFonts w:hint="eastAsia"/>
                <w:lang w:val="en-US" w:eastAsia="zh-CN"/>
              </w:rPr>
              <w:t>10</w:t>
            </w:r>
          </w:p>
        </w:tc>
        <w:tc>
          <w:tcPr>
            <w:tcW w:w="874" w:type="dxa"/>
            <w:shd w:val="clear" w:color="auto" w:fill="FFFFFF"/>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15</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DF771CFB-BC6C-4C7C-BC4D-288FE6180F67}"/>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6976B212-93D9-476D-AF1B-37B3D6979469}"/>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3" w:fontKey="{B687602B-36A2-4A7B-94B3-9CDD776C84F7}"/>
  </w:font>
  <w:font w:name="方正仿宋_GBK">
    <w:panose1 w:val="02000000000000000000"/>
    <w:charset w:val="86"/>
    <w:family w:val="script"/>
    <w:pitch w:val="default"/>
    <w:sig w:usb0="00000000" w:usb1="00000000" w:usb2="00000000" w:usb3="00000000" w:csb0="00000000" w:csb1="00000000"/>
    <w:embedRegular r:id="rId4" w:fontKey="{ECC42AD4-DAEE-466D-BB56-25CEE32D161E}"/>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A6B43D"/>
    <w:multiLevelType w:val="singleLevel"/>
    <w:tmpl w:val="9AA6B43D"/>
    <w:lvl w:ilvl="0" w:tentative="0">
      <w:start w:val="4"/>
      <w:numFmt w:val="decimal"/>
      <w:suff w:val="nothing"/>
      <w:lvlText w:val="%1、"/>
      <w:lvlJc w:val="left"/>
    </w:lvl>
  </w:abstractNum>
  <w:abstractNum w:abstractNumId="1">
    <w:nsid w:val="1A097C24"/>
    <w:multiLevelType w:val="singleLevel"/>
    <w:tmpl w:val="1A097C24"/>
    <w:lvl w:ilvl="0" w:tentative="0">
      <w:start w:val="1"/>
      <w:numFmt w:val="decimal"/>
      <w:suff w:val="nothing"/>
      <w:lvlText w:val="%1、"/>
      <w:lvlJc w:val="left"/>
    </w:lvl>
  </w:abstractNum>
  <w:abstractNum w:abstractNumId="2">
    <w:nsid w:val="4BDE6553"/>
    <w:multiLevelType w:val="singleLevel"/>
    <w:tmpl w:val="4BDE6553"/>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RhMmE2NTY0MjY3ZmJiZTYyYjZlZTU1ZDBiODEwMzU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4FC6C28"/>
    <w:rsid w:val="072E43FB"/>
    <w:rsid w:val="0D2F4BD1"/>
    <w:rsid w:val="10050181"/>
    <w:rsid w:val="12075E1B"/>
    <w:rsid w:val="154716B1"/>
    <w:rsid w:val="15DA37C6"/>
    <w:rsid w:val="1BFC1958"/>
    <w:rsid w:val="1C4879FE"/>
    <w:rsid w:val="1F8F430E"/>
    <w:rsid w:val="21906C52"/>
    <w:rsid w:val="2732278A"/>
    <w:rsid w:val="2CE91EFB"/>
    <w:rsid w:val="2D87187F"/>
    <w:rsid w:val="30626712"/>
    <w:rsid w:val="321A6CA1"/>
    <w:rsid w:val="38AD6D38"/>
    <w:rsid w:val="3C835BFE"/>
    <w:rsid w:val="3CF01978"/>
    <w:rsid w:val="3F3020FF"/>
    <w:rsid w:val="4B527299"/>
    <w:rsid w:val="4CA163DC"/>
    <w:rsid w:val="4E780617"/>
    <w:rsid w:val="54131960"/>
    <w:rsid w:val="5EAE309E"/>
    <w:rsid w:val="622575EA"/>
    <w:rsid w:val="63E174E7"/>
    <w:rsid w:val="68144B65"/>
    <w:rsid w:val="715E0ABF"/>
    <w:rsid w:val="78AD2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9"/>
    <w:pPr>
      <w:keepNext/>
      <w:keepLines/>
      <w:spacing w:before="260" w:after="260" w:line="416" w:lineRule="auto"/>
      <w:outlineLvl w:val="2"/>
    </w:pPr>
    <w:rPr>
      <w:rFonts w:ascii="Calibri" w:hAnsi="Calibri" w:eastAsia="宋体" w:cs="Times New Roman"/>
      <w:b/>
      <w:bCs/>
      <w:kern w:val="0"/>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Plain Text"/>
    <w:basedOn w:val="1"/>
    <w:qFormat/>
    <w:uiPriority w:val="0"/>
    <w:rPr>
      <w:rFonts w:ascii="宋体" w:hAnsi="Courier New"/>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semiHidden/>
    <w:unhideWhenUsed/>
    <w:qFormat/>
    <w:uiPriority w:val="99"/>
    <w:rPr>
      <w:sz w:val="24"/>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字符"/>
    <w:basedOn w:val="14"/>
    <w:link w:val="2"/>
    <w:qFormat/>
    <w:uiPriority w:val="9"/>
    <w:rPr>
      <w:rFonts w:ascii="Times New Roman" w:hAnsi="Times New Roman" w:eastAsia="仿宋_GB2312" w:cs="Times New Roman"/>
      <w:b/>
      <w:bCs/>
      <w:kern w:val="44"/>
      <w:sz w:val="44"/>
      <w:szCs w:val="44"/>
    </w:rPr>
  </w:style>
  <w:style w:type="character" w:customStyle="1" w:styleId="17">
    <w:name w:val="标题 2 字符"/>
    <w:basedOn w:val="14"/>
    <w:link w:val="3"/>
    <w:qFormat/>
    <w:uiPriority w:val="9"/>
    <w:rPr>
      <w:rFonts w:asciiTheme="majorHAnsi" w:hAnsiTheme="majorHAnsi" w:eastAsiaTheme="majorEastAsia" w:cstheme="majorBidi"/>
      <w:b/>
      <w:bCs/>
      <w:sz w:val="32"/>
      <w:szCs w:val="32"/>
    </w:rPr>
  </w:style>
  <w:style w:type="paragraph" w:customStyle="1" w:styleId="1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字符"/>
    <w:basedOn w:val="14"/>
    <w:link w:val="7"/>
    <w:qFormat/>
    <w:uiPriority w:val="99"/>
    <w:rPr>
      <w:rFonts w:ascii="Times New Roman" w:hAnsi="Times New Roman" w:eastAsia="仿宋_GB2312" w:cs="Times New Roman"/>
      <w:sz w:val="18"/>
      <w:szCs w:val="18"/>
    </w:rPr>
  </w:style>
  <w:style w:type="character" w:customStyle="1" w:styleId="20">
    <w:name w:val="页脚 字符"/>
    <w:basedOn w:val="14"/>
    <w:link w:val="6"/>
    <w:qFormat/>
    <w:uiPriority w:val="99"/>
    <w:rPr>
      <w:rFonts w:ascii="Times New Roman" w:hAnsi="Times New Roman" w:eastAsia="仿宋_GB2312" w:cs="Times New Roman"/>
      <w:sz w:val="18"/>
      <w:szCs w:val="18"/>
    </w:rPr>
  </w:style>
  <w:style w:type="paragraph" w:customStyle="1" w:styleId="21">
    <w:name w:val="Body text|1"/>
    <w:basedOn w:val="1"/>
    <w:qFormat/>
    <w:uiPriority w:val="0"/>
    <w:pPr>
      <w:widowControl w:val="0"/>
      <w:shd w:val="clear" w:color="auto" w:fill="auto"/>
      <w:spacing w:after="390" w:line="401" w:lineRule="auto"/>
      <w:ind w:firstLine="400"/>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6422</Words>
  <Characters>6648</Characters>
  <Lines>52</Lines>
  <Paragraphs>14</Paragraphs>
  <TotalTime>2</TotalTime>
  <ScaleCrop>false</ScaleCrop>
  <LinksUpToDate>false</LinksUpToDate>
  <CharactersWithSpaces>6745</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2024-05-15T02:44:03Z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C10A60A6D9144BF185A63F71A217C929_12</vt:lpwstr>
  </property>
</Properties>
</file>