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48"/>
          <w:szCs w:val="48"/>
          <w:highlight w:val="none"/>
          <w:shd w:val="clear" w:color="auto" w:fill="auto"/>
        </w:rPr>
      </w:pPr>
    </w:p>
    <w:p>
      <w:pPr>
        <w:jc w:val="center"/>
        <w:rPr>
          <w:rFonts w:ascii="宋体" w:hAnsi="宋体" w:eastAsia="宋体" w:cs="Arial"/>
          <w:b/>
          <w:bCs/>
          <w:color w:val="auto"/>
          <w:sz w:val="48"/>
          <w:szCs w:val="48"/>
          <w:highlight w:val="none"/>
          <w:shd w:val="clear" w:color="auto" w:fill="auto"/>
        </w:rPr>
      </w:pPr>
    </w:p>
    <w:p>
      <w:pPr>
        <w:jc w:val="center"/>
        <w:rPr>
          <w:rFonts w:ascii="宋体" w:hAnsi="宋体" w:eastAsia="宋体" w:cs="Arial"/>
          <w:b/>
          <w:bCs/>
          <w:color w:val="auto"/>
          <w:sz w:val="48"/>
          <w:szCs w:val="48"/>
          <w:highlight w:val="none"/>
          <w:shd w:val="clear" w:color="auto" w:fill="auto"/>
        </w:rPr>
      </w:pPr>
    </w:p>
    <w:p>
      <w:pPr>
        <w:jc w:val="center"/>
        <w:rPr>
          <w:rFonts w:ascii="宋体" w:hAnsi="宋体" w:eastAsia="宋体" w:cs="Arial"/>
          <w:b/>
          <w:bCs/>
          <w:color w:val="auto"/>
          <w:sz w:val="52"/>
          <w:szCs w:val="52"/>
          <w:highlight w:val="none"/>
          <w:shd w:val="clear" w:color="auto" w:fill="auto"/>
        </w:rPr>
      </w:pPr>
      <w:r>
        <w:rPr>
          <w:rFonts w:hint="eastAsia" w:ascii="宋体" w:hAnsi="宋体" w:eastAsia="宋体" w:cs="Arial"/>
          <w:b/>
          <w:bCs/>
          <w:color w:val="auto"/>
          <w:sz w:val="52"/>
          <w:szCs w:val="52"/>
          <w:highlight w:val="none"/>
          <w:shd w:val="clear" w:color="auto" w:fill="auto"/>
        </w:rPr>
        <w:t>项目支出绩效评价报告</w:t>
      </w:r>
    </w:p>
    <w:p>
      <w:pPr>
        <w:jc w:val="center"/>
        <w:rPr>
          <w:rFonts w:ascii="宋体" w:hAnsi="宋体" w:eastAsia="宋体" w:cs="Arial"/>
          <w:b/>
          <w:bCs/>
          <w:color w:val="auto"/>
          <w:sz w:val="48"/>
          <w:szCs w:val="48"/>
          <w:highlight w:val="none"/>
          <w:shd w:val="clear" w:color="auto" w:fill="auto"/>
        </w:rPr>
      </w:pPr>
    </w:p>
    <w:p>
      <w:pPr>
        <w:widowControl/>
        <w:spacing w:line="560" w:lineRule="exact"/>
        <w:jc w:val="center"/>
        <w:rPr>
          <w:rFonts w:ascii="仿宋_GB2312" w:hAnsi="仿宋_GB2312" w:cs="仿宋_GB2312"/>
          <w:b/>
          <w:color w:val="auto"/>
          <w:kern w:val="0"/>
          <w:sz w:val="50"/>
          <w:szCs w:val="50"/>
          <w:highlight w:val="none"/>
          <w:shd w:val="clear" w:color="auto" w:fill="auto"/>
          <w:lang w:bidi="en-US"/>
        </w:rPr>
      </w:pPr>
      <w:r>
        <w:rPr>
          <w:rFonts w:hint="eastAsia" w:ascii="方正小标宋简体" w:hAnsi="方正小标宋简体" w:eastAsia="方正小标宋简体" w:cs="方正小标宋简体"/>
          <w:color w:val="auto"/>
          <w:kern w:val="0"/>
          <w:sz w:val="36"/>
          <w:szCs w:val="36"/>
          <w:highlight w:val="none"/>
          <w:shd w:val="clear" w:color="auto" w:fill="auto"/>
        </w:rPr>
        <w:t>（2</w:t>
      </w:r>
      <w:r>
        <w:rPr>
          <w:rFonts w:ascii="方正小标宋简体" w:hAnsi="方正小标宋简体" w:eastAsia="方正小标宋简体" w:cs="方正小标宋简体"/>
          <w:color w:val="auto"/>
          <w:kern w:val="0"/>
          <w:sz w:val="36"/>
          <w:szCs w:val="36"/>
          <w:highlight w:val="none"/>
          <w:shd w:val="clear" w:color="auto" w:fill="auto"/>
        </w:rPr>
        <w:t>02</w:t>
      </w:r>
      <w:r>
        <w:rPr>
          <w:rFonts w:hint="eastAsia" w:ascii="方正小标宋简体" w:hAnsi="方正小标宋简体" w:eastAsia="方正小标宋简体" w:cs="方正小标宋简体"/>
          <w:color w:val="auto"/>
          <w:kern w:val="0"/>
          <w:sz w:val="36"/>
          <w:szCs w:val="36"/>
          <w:highlight w:val="none"/>
          <w:shd w:val="clear" w:color="auto" w:fill="auto"/>
          <w:lang w:val="en-US" w:eastAsia="zh-CN"/>
        </w:rPr>
        <w:t>3</w:t>
      </w:r>
      <w:r>
        <w:rPr>
          <w:rFonts w:hint="eastAsia" w:ascii="方正小标宋简体" w:hAnsi="方正小标宋简体" w:eastAsia="方正小标宋简体" w:cs="方正小标宋简体"/>
          <w:color w:val="auto"/>
          <w:kern w:val="0"/>
          <w:sz w:val="36"/>
          <w:szCs w:val="36"/>
          <w:highlight w:val="none"/>
          <w:shd w:val="clear" w:color="auto" w:fill="auto"/>
        </w:rPr>
        <w:t>年度）</w:t>
      </w:r>
    </w:p>
    <w:p>
      <w:pPr>
        <w:spacing w:line="480" w:lineRule="auto"/>
        <w:jc w:val="center"/>
        <w:rPr>
          <w:rFonts w:ascii="仿宋_GB2312" w:hAnsi="仿宋_GB2312" w:cs="仿宋_GB2312"/>
          <w:b/>
          <w:color w:val="auto"/>
          <w:kern w:val="0"/>
          <w:sz w:val="50"/>
          <w:szCs w:val="50"/>
          <w:highlight w:val="none"/>
          <w:shd w:val="clear" w:color="auto" w:fill="auto"/>
          <w:lang w:bidi="en-US"/>
        </w:rPr>
      </w:pPr>
    </w:p>
    <w:p>
      <w:pPr>
        <w:spacing w:line="480" w:lineRule="auto"/>
        <w:jc w:val="center"/>
        <w:rPr>
          <w:rFonts w:ascii="仿宋_GB2312" w:hAnsi="仿宋_GB2312" w:cs="仿宋_GB2312"/>
          <w:b/>
          <w:color w:val="auto"/>
          <w:kern w:val="0"/>
          <w:sz w:val="50"/>
          <w:szCs w:val="50"/>
          <w:highlight w:val="none"/>
          <w:shd w:val="clear" w:color="auto" w:fill="auto"/>
          <w:lang w:bidi="en-US"/>
        </w:rPr>
      </w:pPr>
    </w:p>
    <w:p>
      <w:pPr>
        <w:spacing w:line="480" w:lineRule="auto"/>
        <w:jc w:val="center"/>
        <w:rPr>
          <w:rFonts w:ascii="仿宋_GB2312" w:hAnsi="仿宋_GB2312" w:cs="仿宋_GB2312"/>
          <w:b/>
          <w:color w:val="auto"/>
          <w:kern w:val="0"/>
          <w:sz w:val="50"/>
          <w:szCs w:val="50"/>
          <w:highlight w:val="none"/>
          <w:shd w:val="clear" w:color="auto" w:fill="auto"/>
          <w:lang w:bidi="en-US"/>
        </w:rPr>
      </w:pPr>
    </w:p>
    <w:p>
      <w:pPr>
        <w:spacing w:line="480" w:lineRule="auto"/>
        <w:jc w:val="center"/>
        <w:rPr>
          <w:rFonts w:ascii="仿宋_GB2312" w:hAnsi="仿宋_GB2312" w:cs="仿宋_GB2312"/>
          <w:b/>
          <w:color w:val="auto"/>
          <w:kern w:val="0"/>
          <w:sz w:val="50"/>
          <w:szCs w:val="50"/>
          <w:highlight w:val="none"/>
          <w:shd w:val="clear" w:color="auto" w:fill="auto"/>
          <w:lang w:bidi="en-US"/>
        </w:rPr>
      </w:pPr>
    </w:p>
    <w:p>
      <w:pPr>
        <w:spacing w:line="480" w:lineRule="auto"/>
        <w:jc w:val="center"/>
        <w:rPr>
          <w:rFonts w:hint="eastAsia" w:ascii="仿宋_GB2312" w:hAnsi="仿宋_GB2312" w:eastAsia="仿宋_GB2312" w:cs="仿宋_GB2312"/>
          <w:b/>
          <w:bCs w:val="0"/>
          <w:color w:val="auto"/>
          <w:kern w:val="0"/>
          <w:sz w:val="50"/>
          <w:szCs w:val="50"/>
          <w:highlight w:val="none"/>
          <w:shd w:val="clear" w:color="auto" w:fill="auto"/>
          <w:lang w:bidi="en-US"/>
        </w:rPr>
      </w:pPr>
    </w:p>
    <w:p>
      <w:pPr>
        <w:spacing w:line="360" w:lineRule="auto"/>
        <w:ind w:firstLine="321" w:firstLineChars="100"/>
        <w:rPr>
          <w:rFonts w:hint="eastAsia" w:ascii="仿宋_GB2312" w:hAnsi="仿宋_GB2312" w:eastAsia="仿宋_GB2312" w:cs="仿宋_GB2312"/>
          <w:b/>
          <w:bCs w:val="0"/>
          <w:color w:val="auto"/>
          <w:sz w:val="31"/>
          <w:szCs w:val="31"/>
          <w:highlight w:val="none"/>
          <w:shd w:val="clear" w:color="auto" w:fill="auto"/>
          <w:lang w:val="en-US" w:eastAsia="zh-CN"/>
        </w:rPr>
      </w:pPr>
      <w:r>
        <w:rPr>
          <w:rFonts w:hint="eastAsia" w:ascii="仿宋_GB2312" w:hAnsi="仿宋_GB2312" w:eastAsia="仿宋_GB2312" w:cs="仿宋_GB2312"/>
          <w:b/>
          <w:bCs w:val="0"/>
          <w:color w:val="auto"/>
          <w:kern w:val="0"/>
          <w:sz w:val="32"/>
          <w:szCs w:val="32"/>
          <w:highlight w:val="none"/>
          <w:shd w:val="clear" w:color="auto" w:fill="auto"/>
        </w:rPr>
        <w:t xml:space="preserve">项目名称： </w:t>
      </w:r>
      <w:r>
        <w:rPr>
          <w:rFonts w:hint="eastAsia" w:ascii="仿宋_GB2312" w:hAnsi="仿宋_GB2312" w:eastAsia="仿宋_GB2312" w:cs="仿宋_GB2312"/>
          <w:b/>
          <w:bCs w:val="0"/>
          <w:color w:val="auto"/>
          <w:sz w:val="31"/>
          <w:szCs w:val="31"/>
          <w:highlight w:val="none"/>
          <w:shd w:val="clear" w:color="auto" w:fill="auto"/>
          <w:lang w:val="en-US" w:eastAsia="zh-CN"/>
        </w:rPr>
        <w:t>2023年农村公路车购税“以奖代补”建设项目</w:t>
      </w:r>
    </w:p>
    <w:p>
      <w:pPr>
        <w:spacing w:line="560" w:lineRule="exact"/>
        <w:ind w:firstLine="321" w:firstLineChars="100"/>
        <w:rPr>
          <w:rFonts w:hint="eastAsia" w:ascii="仿宋_GB2312" w:hAnsi="仿宋_GB2312" w:eastAsia="仿宋_GB2312" w:cs="仿宋_GB2312"/>
          <w:b/>
          <w:bCs w:val="0"/>
          <w:color w:val="auto"/>
          <w:kern w:val="0"/>
          <w:sz w:val="32"/>
          <w:szCs w:val="32"/>
          <w:highlight w:val="none"/>
          <w:shd w:val="clear" w:color="auto" w:fill="auto"/>
          <w:lang w:eastAsia="zh-CN"/>
        </w:rPr>
      </w:pPr>
      <w:r>
        <w:rPr>
          <w:rFonts w:hint="eastAsia" w:ascii="仿宋_GB2312" w:hAnsi="仿宋_GB2312" w:eastAsia="仿宋_GB2312" w:cs="仿宋_GB2312"/>
          <w:b/>
          <w:bCs w:val="0"/>
          <w:color w:val="auto"/>
          <w:kern w:val="0"/>
          <w:sz w:val="32"/>
          <w:szCs w:val="32"/>
          <w:highlight w:val="none"/>
          <w:shd w:val="clear" w:color="auto" w:fill="auto"/>
        </w:rPr>
        <w:t xml:space="preserve">实施单位（公章）： </w:t>
      </w:r>
      <w:r>
        <w:rPr>
          <w:rFonts w:hint="eastAsia" w:ascii="仿宋_GB2312" w:hAnsi="仿宋_GB2312" w:eastAsia="仿宋_GB2312" w:cs="仿宋_GB2312"/>
          <w:b/>
          <w:bCs w:val="0"/>
          <w:color w:val="auto"/>
          <w:kern w:val="0"/>
          <w:sz w:val="32"/>
          <w:szCs w:val="32"/>
          <w:highlight w:val="none"/>
          <w:shd w:val="clear" w:color="auto" w:fill="auto"/>
          <w:lang w:eastAsia="zh-CN"/>
        </w:rPr>
        <w:t>焉耆县交通运输局</w:t>
      </w:r>
    </w:p>
    <w:p>
      <w:pPr>
        <w:spacing w:line="560" w:lineRule="exact"/>
        <w:ind w:firstLine="321" w:firstLineChars="100"/>
        <w:rPr>
          <w:rFonts w:hint="eastAsia" w:ascii="仿宋_GB2312" w:hAnsi="仿宋_GB2312" w:eastAsia="仿宋_GB2312" w:cs="仿宋_GB2312"/>
          <w:b/>
          <w:bCs w:val="0"/>
          <w:color w:val="auto"/>
          <w:kern w:val="0"/>
          <w:sz w:val="32"/>
          <w:szCs w:val="32"/>
          <w:highlight w:val="none"/>
          <w:shd w:val="clear" w:color="auto" w:fill="auto"/>
        </w:rPr>
      </w:pPr>
      <w:r>
        <w:rPr>
          <w:rFonts w:hint="eastAsia" w:ascii="仿宋_GB2312" w:hAnsi="仿宋_GB2312" w:eastAsia="仿宋_GB2312" w:cs="仿宋_GB2312"/>
          <w:b/>
          <w:bCs w:val="0"/>
          <w:color w:val="auto"/>
          <w:kern w:val="0"/>
          <w:sz w:val="32"/>
          <w:szCs w:val="32"/>
          <w:highlight w:val="none"/>
          <w:shd w:val="clear" w:color="auto" w:fill="auto"/>
        </w:rPr>
        <w:t>主管部门（公章）：</w:t>
      </w:r>
      <w:r>
        <w:rPr>
          <w:rFonts w:hint="eastAsia" w:ascii="仿宋_GB2312" w:hAnsi="仿宋_GB2312" w:eastAsia="仿宋_GB2312" w:cs="仿宋_GB2312"/>
          <w:b/>
          <w:bCs w:val="0"/>
          <w:color w:val="auto"/>
          <w:kern w:val="0"/>
          <w:sz w:val="32"/>
          <w:szCs w:val="32"/>
          <w:highlight w:val="none"/>
          <w:shd w:val="clear" w:color="auto" w:fill="auto"/>
          <w:lang w:eastAsia="zh-CN"/>
        </w:rPr>
        <w:t>焉耆县交通运输局</w:t>
      </w:r>
      <w:r>
        <w:rPr>
          <w:rFonts w:hint="eastAsia" w:ascii="仿宋_GB2312" w:hAnsi="仿宋_GB2312" w:eastAsia="仿宋_GB2312" w:cs="仿宋_GB2312"/>
          <w:b/>
          <w:bCs w:val="0"/>
          <w:color w:val="auto"/>
          <w:kern w:val="0"/>
          <w:sz w:val="32"/>
          <w:szCs w:val="32"/>
          <w:highlight w:val="none"/>
          <w:shd w:val="clear" w:color="auto" w:fill="auto"/>
        </w:rPr>
        <w:t xml:space="preserve"> </w:t>
      </w:r>
    </w:p>
    <w:p>
      <w:pPr>
        <w:spacing w:line="560" w:lineRule="exact"/>
        <w:ind w:firstLine="321" w:firstLineChars="100"/>
        <w:rPr>
          <w:rFonts w:hint="eastAsia" w:ascii="仿宋_GB2312" w:hAnsi="仿宋_GB2312" w:eastAsia="仿宋_GB2312" w:cs="仿宋_GB2312"/>
          <w:b/>
          <w:bCs w:val="0"/>
          <w:color w:val="auto"/>
          <w:kern w:val="0"/>
          <w:sz w:val="32"/>
          <w:szCs w:val="32"/>
          <w:highlight w:val="none"/>
          <w:shd w:val="clear" w:color="auto" w:fill="auto"/>
        </w:rPr>
      </w:pPr>
      <w:r>
        <w:rPr>
          <w:rFonts w:hint="eastAsia" w:ascii="仿宋_GB2312" w:hAnsi="仿宋_GB2312" w:eastAsia="仿宋_GB2312" w:cs="仿宋_GB2312"/>
          <w:b/>
          <w:bCs w:val="0"/>
          <w:color w:val="auto"/>
          <w:kern w:val="0"/>
          <w:sz w:val="32"/>
          <w:szCs w:val="32"/>
          <w:highlight w:val="none"/>
          <w:shd w:val="clear" w:color="auto" w:fill="auto"/>
        </w:rPr>
        <w:t>项目负责人（签章）：</w:t>
      </w:r>
      <w:r>
        <w:rPr>
          <w:rFonts w:hint="eastAsia" w:ascii="仿宋_GB2312" w:hAnsi="仿宋_GB2312" w:eastAsia="仿宋_GB2312" w:cs="仿宋_GB2312"/>
          <w:b/>
          <w:bCs w:val="0"/>
          <w:color w:val="auto"/>
          <w:kern w:val="0"/>
          <w:sz w:val="32"/>
          <w:szCs w:val="32"/>
          <w:highlight w:val="none"/>
          <w:shd w:val="clear" w:color="auto" w:fill="auto"/>
          <w:lang w:eastAsia="zh-CN"/>
        </w:rPr>
        <w:t>丁吉柳</w:t>
      </w:r>
      <w:r>
        <w:rPr>
          <w:rFonts w:hint="eastAsia" w:ascii="仿宋_GB2312" w:hAnsi="仿宋_GB2312" w:eastAsia="仿宋_GB2312" w:cs="仿宋_GB2312"/>
          <w:b/>
          <w:bCs w:val="0"/>
          <w:color w:val="auto"/>
          <w:kern w:val="0"/>
          <w:sz w:val="32"/>
          <w:szCs w:val="32"/>
          <w:highlight w:val="none"/>
          <w:shd w:val="clear" w:color="auto" w:fill="auto"/>
        </w:rPr>
        <w:t xml:space="preserve"> </w:t>
      </w:r>
    </w:p>
    <w:p>
      <w:pPr>
        <w:spacing w:line="560" w:lineRule="exact"/>
        <w:ind w:firstLine="321" w:firstLineChars="100"/>
        <w:rPr>
          <w:rFonts w:hint="eastAsia" w:ascii="仿宋_GB2312" w:hAnsi="仿宋_GB2312" w:eastAsia="仿宋_GB2312" w:cs="仿宋_GB2312"/>
          <w:b/>
          <w:bCs w:val="0"/>
          <w:color w:val="auto"/>
          <w:kern w:val="0"/>
          <w:sz w:val="32"/>
          <w:szCs w:val="32"/>
          <w:highlight w:val="none"/>
          <w:shd w:val="clear" w:color="auto" w:fill="auto"/>
        </w:rPr>
      </w:pPr>
      <w:r>
        <w:rPr>
          <w:rFonts w:hint="eastAsia" w:ascii="仿宋_GB2312" w:hAnsi="仿宋_GB2312" w:eastAsia="仿宋_GB2312" w:cs="仿宋_GB2312"/>
          <w:b/>
          <w:bCs w:val="0"/>
          <w:color w:val="auto"/>
          <w:kern w:val="0"/>
          <w:sz w:val="32"/>
          <w:szCs w:val="32"/>
          <w:highlight w:val="none"/>
          <w:shd w:val="clear" w:color="auto" w:fill="auto"/>
        </w:rPr>
        <w:t>填报时间：202</w:t>
      </w:r>
      <w:r>
        <w:rPr>
          <w:rFonts w:hint="eastAsia" w:ascii="仿宋_GB2312" w:hAnsi="仿宋_GB2312" w:eastAsia="仿宋_GB2312" w:cs="仿宋_GB2312"/>
          <w:b/>
          <w:bCs w:val="0"/>
          <w:color w:val="auto"/>
          <w:kern w:val="0"/>
          <w:sz w:val="32"/>
          <w:szCs w:val="32"/>
          <w:highlight w:val="none"/>
          <w:shd w:val="clear" w:color="auto" w:fill="auto"/>
          <w:lang w:val="en-US" w:eastAsia="zh-CN"/>
        </w:rPr>
        <w:t>4</w:t>
      </w:r>
      <w:r>
        <w:rPr>
          <w:rFonts w:hint="eastAsia" w:ascii="仿宋_GB2312" w:hAnsi="仿宋_GB2312" w:eastAsia="仿宋_GB2312" w:cs="仿宋_GB2312"/>
          <w:b/>
          <w:bCs w:val="0"/>
          <w:color w:val="auto"/>
          <w:kern w:val="0"/>
          <w:sz w:val="32"/>
          <w:szCs w:val="32"/>
          <w:highlight w:val="none"/>
          <w:shd w:val="clear" w:color="auto" w:fill="auto"/>
        </w:rPr>
        <w:t>年04月20日</w:t>
      </w:r>
    </w:p>
    <w:p>
      <w:pPr>
        <w:jc w:val="center"/>
        <w:rPr>
          <w:rFonts w:ascii="宋体" w:hAnsi="宋体" w:eastAsia="宋体" w:cs="Arial"/>
          <w:b/>
          <w:bCs/>
          <w:color w:val="auto"/>
          <w:sz w:val="36"/>
          <w:szCs w:val="36"/>
          <w:highlight w:val="none"/>
          <w:shd w:val="clear" w:color="auto" w:fill="auto"/>
        </w:rPr>
      </w:pPr>
    </w:p>
    <w:p>
      <w:pPr>
        <w:widowControl/>
        <w:jc w:val="left"/>
        <w:rPr>
          <w:rFonts w:ascii="宋体" w:hAnsi="宋体" w:eastAsia="宋体" w:cs="Arial"/>
          <w:b/>
          <w:bCs/>
          <w:color w:val="auto"/>
          <w:sz w:val="36"/>
          <w:szCs w:val="36"/>
          <w:highlight w:val="none"/>
          <w:shd w:val="clear" w:color="auto" w:fill="auto"/>
        </w:rPr>
      </w:pPr>
      <w:r>
        <w:rPr>
          <w:rFonts w:ascii="宋体" w:hAnsi="宋体" w:eastAsia="宋体" w:cs="Arial"/>
          <w:b/>
          <w:bCs/>
          <w:color w:val="auto"/>
          <w:sz w:val="36"/>
          <w:szCs w:val="36"/>
          <w:highlight w:val="none"/>
          <w:shd w:val="clear" w:color="auto" w:fill="auto"/>
        </w:rPr>
        <w:br w:type="page"/>
      </w:r>
    </w:p>
    <w:sdt>
      <w:sdtPr>
        <w:rPr>
          <w:rFonts w:ascii="Times New Roman" w:hAnsi="Times New Roman" w:eastAsia="仿宋_GB2312" w:cs="Times New Roman"/>
          <w:color w:val="auto"/>
          <w:kern w:val="2"/>
          <w:sz w:val="30"/>
          <w:szCs w:val="24"/>
          <w:highlight w:val="none"/>
          <w:shd w:val="clear" w:color="auto" w:fill="auto"/>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highlight w:val="none"/>
          <w:shd w:val="clear" w:color="auto" w:fill="auto"/>
          <w:lang w:val="zh-CN"/>
        </w:rPr>
      </w:sdtEndPr>
      <w:sdtContent>
        <w:p>
          <w:pPr>
            <w:pStyle w:val="16"/>
            <w:jc w:val="center"/>
            <w:rPr>
              <w:rFonts w:ascii="宋体" w:hAnsi="宋体" w:eastAsia="宋体"/>
              <w:b/>
              <w:bCs/>
              <w:color w:val="auto"/>
              <w:highlight w:val="none"/>
              <w:shd w:val="clear" w:color="auto" w:fill="auto"/>
              <w:lang w:val="zh-CN"/>
            </w:rPr>
          </w:pPr>
          <w:r>
            <w:rPr>
              <w:rFonts w:ascii="宋体" w:hAnsi="宋体" w:eastAsia="宋体"/>
              <w:b/>
              <w:bCs/>
              <w:color w:val="auto"/>
              <w:highlight w:val="none"/>
              <w:shd w:val="clear" w:color="auto" w:fill="auto"/>
              <w:lang w:val="zh-CN"/>
            </w:rPr>
            <w:t>目录</w:t>
          </w:r>
        </w:p>
        <w:p>
          <w:pPr>
            <w:pStyle w:val="7"/>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TOC \o "1-3" \h \z \u </w:instrText>
          </w:r>
          <w:r>
            <w:rPr>
              <w:color w:val="auto"/>
              <w:highlight w:val="none"/>
              <w:shd w:val="clear" w:color="auto" w:fill="auto"/>
            </w:rPr>
            <w:fldChar w:fldCharType="separate"/>
          </w:r>
          <w:r>
            <w:rPr>
              <w:color w:val="auto"/>
              <w:highlight w:val="none"/>
              <w:shd w:val="clear" w:color="auto" w:fill="auto"/>
            </w:rPr>
            <w:fldChar w:fldCharType="begin"/>
          </w:r>
          <w:r>
            <w:rPr>
              <w:color w:val="auto"/>
              <w:highlight w:val="none"/>
              <w:shd w:val="clear" w:color="auto" w:fill="auto"/>
            </w:rPr>
            <w:instrText xml:space="preserve"> HYPERLINK \l "_Toc68703827" </w:instrText>
          </w:r>
          <w:r>
            <w:rPr>
              <w:color w:val="auto"/>
              <w:highlight w:val="none"/>
              <w:shd w:val="clear" w:color="auto" w:fill="auto"/>
            </w:rPr>
            <w:fldChar w:fldCharType="separate"/>
          </w:r>
          <w:r>
            <w:rPr>
              <w:rStyle w:val="13"/>
              <w:rFonts w:ascii="宋体" w:hAnsi="宋体" w:eastAsia="宋体"/>
              <w:color w:val="auto"/>
              <w:highlight w:val="none"/>
              <w:shd w:val="clear" w:color="auto" w:fill="auto"/>
            </w:rPr>
            <w:t>一、基本情况</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_Toc68703827 \h </w:instrText>
          </w:r>
          <w:r>
            <w:rPr>
              <w:color w:val="auto"/>
              <w:highlight w:val="none"/>
              <w:shd w:val="clear" w:color="auto" w:fill="auto"/>
            </w:rPr>
            <w:fldChar w:fldCharType="separate"/>
          </w:r>
          <w:r>
            <w:rPr>
              <w:color w:val="auto"/>
              <w:highlight w:val="none"/>
              <w:shd w:val="clear" w:color="auto" w:fill="auto"/>
            </w:rPr>
            <w:t>3</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"_Toc68703828"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（一）项目概况。</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_Toc68703828 \h </w:instrText>
          </w:r>
          <w:r>
            <w:rPr>
              <w:color w:val="auto"/>
              <w:highlight w:val="none"/>
              <w:shd w:val="clear" w:color="auto" w:fill="auto"/>
            </w:rPr>
            <w:fldChar w:fldCharType="separate"/>
          </w:r>
          <w:r>
            <w:rPr>
              <w:color w:val="auto"/>
              <w:highlight w:val="none"/>
              <w:shd w:val="clear" w:color="auto" w:fill="auto"/>
            </w:rPr>
            <w:t>3</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"_Toc68703829"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（二）项目绩效目标。</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_Toc68703829 \h </w:instrText>
          </w:r>
          <w:r>
            <w:rPr>
              <w:color w:val="auto"/>
              <w:highlight w:val="none"/>
              <w:shd w:val="clear" w:color="auto" w:fill="auto"/>
            </w:rPr>
            <w:fldChar w:fldCharType="separate"/>
          </w:r>
          <w:r>
            <w:rPr>
              <w:color w:val="auto"/>
              <w:highlight w:val="none"/>
              <w:shd w:val="clear" w:color="auto" w:fill="auto"/>
            </w:rPr>
            <w:t>4</w:t>
          </w:r>
          <w:r>
            <w:rPr>
              <w:color w:val="auto"/>
              <w:highlight w:val="none"/>
              <w:shd w:val="clear" w:color="auto" w:fill="auto"/>
            </w:rPr>
            <w:fldChar w:fldCharType="end"/>
          </w:r>
          <w:r>
            <w:rPr>
              <w:color w:val="auto"/>
              <w:highlight w:val="none"/>
              <w:shd w:val="clear" w:color="auto" w:fill="auto"/>
            </w:rPr>
            <w:fldChar w:fldCharType="end"/>
          </w:r>
        </w:p>
        <w:p>
          <w:pPr>
            <w:pStyle w:val="7"/>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"_Toc68703830" </w:instrText>
          </w:r>
          <w:r>
            <w:rPr>
              <w:color w:val="auto"/>
              <w:highlight w:val="none"/>
              <w:shd w:val="clear" w:color="auto" w:fill="auto"/>
            </w:rPr>
            <w:fldChar w:fldCharType="separate"/>
          </w:r>
          <w:r>
            <w:rPr>
              <w:rStyle w:val="13"/>
              <w:rFonts w:ascii="宋体" w:hAnsi="宋体" w:eastAsia="宋体"/>
              <w:color w:val="auto"/>
              <w:highlight w:val="none"/>
              <w:shd w:val="clear" w:color="auto" w:fill="auto"/>
            </w:rPr>
            <w:t>二、绩效评价工作开展情况</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_Toc68703830 \h </w:instrText>
          </w:r>
          <w:r>
            <w:rPr>
              <w:color w:val="auto"/>
              <w:highlight w:val="none"/>
              <w:shd w:val="clear" w:color="auto" w:fill="auto"/>
            </w:rPr>
            <w:fldChar w:fldCharType="separate"/>
          </w:r>
          <w:r>
            <w:rPr>
              <w:color w:val="auto"/>
              <w:highlight w:val="none"/>
              <w:shd w:val="clear" w:color="auto" w:fill="auto"/>
            </w:rPr>
            <w:t>4</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"_Toc68703831"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（一）绩效评价目的、对象和范围。</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_Toc68703831 \h </w:instrText>
          </w:r>
          <w:r>
            <w:rPr>
              <w:color w:val="auto"/>
              <w:highlight w:val="none"/>
              <w:shd w:val="clear" w:color="auto" w:fill="auto"/>
            </w:rPr>
            <w:fldChar w:fldCharType="separate"/>
          </w:r>
          <w:r>
            <w:rPr>
              <w:color w:val="auto"/>
              <w:highlight w:val="none"/>
              <w:shd w:val="clear" w:color="auto" w:fill="auto"/>
            </w:rPr>
            <w:t>4</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"_Toc68703832"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（二）绩效评价原则、评价指标体系、评价方法、评价标准等。</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_Toc68703832 \h </w:instrText>
          </w:r>
          <w:r>
            <w:rPr>
              <w:color w:val="auto"/>
              <w:highlight w:val="none"/>
              <w:shd w:val="clear" w:color="auto" w:fill="auto"/>
            </w:rPr>
            <w:fldChar w:fldCharType="separate"/>
          </w:r>
          <w:r>
            <w:rPr>
              <w:color w:val="auto"/>
              <w:highlight w:val="none"/>
              <w:shd w:val="clear" w:color="auto" w:fill="auto"/>
            </w:rPr>
            <w:t>5</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"_Toc68703833"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（三）绩效评价工作过程。</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_Toc68703833 \h </w:instrText>
          </w:r>
          <w:r>
            <w:rPr>
              <w:color w:val="auto"/>
              <w:highlight w:val="none"/>
              <w:shd w:val="clear" w:color="auto" w:fill="auto"/>
            </w:rPr>
            <w:fldChar w:fldCharType="separate"/>
          </w:r>
          <w:r>
            <w:rPr>
              <w:color w:val="auto"/>
              <w:highlight w:val="none"/>
              <w:shd w:val="clear" w:color="auto" w:fill="auto"/>
            </w:rPr>
            <w:t>9</w:t>
          </w:r>
          <w:r>
            <w:rPr>
              <w:color w:val="auto"/>
              <w:highlight w:val="none"/>
              <w:shd w:val="clear" w:color="auto" w:fill="auto"/>
            </w:rPr>
            <w:fldChar w:fldCharType="end"/>
          </w:r>
          <w:r>
            <w:rPr>
              <w:color w:val="auto"/>
              <w:highlight w:val="none"/>
              <w:shd w:val="clear" w:color="auto" w:fill="auto"/>
            </w:rPr>
            <w:fldChar w:fldCharType="end"/>
          </w:r>
        </w:p>
        <w:p>
          <w:pPr>
            <w:pStyle w:val="7"/>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"_Toc68703834" </w:instrText>
          </w:r>
          <w:r>
            <w:rPr>
              <w:color w:val="auto"/>
              <w:highlight w:val="none"/>
              <w:shd w:val="clear" w:color="auto" w:fill="auto"/>
            </w:rPr>
            <w:fldChar w:fldCharType="separate"/>
          </w:r>
          <w:r>
            <w:rPr>
              <w:rStyle w:val="13"/>
              <w:rFonts w:ascii="宋体" w:hAnsi="宋体" w:eastAsia="宋体"/>
              <w:color w:val="auto"/>
              <w:highlight w:val="none"/>
              <w:shd w:val="clear" w:color="auto" w:fill="auto"/>
            </w:rPr>
            <w:t>三、综合评价情况及评价结论</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_Toc68703834 \h </w:instrText>
          </w:r>
          <w:r>
            <w:rPr>
              <w:color w:val="auto"/>
              <w:highlight w:val="none"/>
              <w:shd w:val="clear" w:color="auto" w:fill="auto"/>
            </w:rPr>
            <w:fldChar w:fldCharType="separate"/>
          </w:r>
          <w:r>
            <w:rPr>
              <w:color w:val="auto"/>
              <w:highlight w:val="none"/>
              <w:shd w:val="clear" w:color="auto" w:fill="auto"/>
            </w:rPr>
            <w:t>10</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"_Toc68703835"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（一）综合评价情况</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_Toc68703835 \h </w:instrText>
          </w:r>
          <w:r>
            <w:rPr>
              <w:color w:val="auto"/>
              <w:highlight w:val="none"/>
              <w:shd w:val="clear" w:color="auto" w:fill="auto"/>
            </w:rPr>
            <w:fldChar w:fldCharType="separate"/>
          </w:r>
          <w:r>
            <w:rPr>
              <w:color w:val="auto"/>
              <w:highlight w:val="none"/>
              <w:shd w:val="clear" w:color="auto" w:fill="auto"/>
            </w:rPr>
            <w:t>10</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"_Toc68703836"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（二）评价结论</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_Toc68703836 \h </w:instrText>
          </w:r>
          <w:r>
            <w:rPr>
              <w:color w:val="auto"/>
              <w:highlight w:val="none"/>
              <w:shd w:val="clear" w:color="auto" w:fill="auto"/>
            </w:rPr>
            <w:fldChar w:fldCharType="separate"/>
          </w:r>
          <w:r>
            <w:rPr>
              <w:color w:val="auto"/>
              <w:highlight w:val="none"/>
              <w:shd w:val="clear" w:color="auto" w:fill="auto"/>
            </w:rPr>
            <w:t>11</w:t>
          </w:r>
          <w:r>
            <w:rPr>
              <w:color w:val="auto"/>
              <w:highlight w:val="none"/>
              <w:shd w:val="clear" w:color="auto" w:fill="auto"/>
            </w:rPr>
            <w:fldChar w:fldCharType="end"/>
          </w:r>
          <w:r>
            <w:rPr>
              <w:color w:val="auto"/>
              <w:highlight w:val="none"/>
              <w:shd w:val="clear" w:color="auto" w:fill="auto"/>
            </w:rPr>
            <w:fldChar w:fldCharType="end"/>
          </w:r>
        </w:p>
        <w:p>
          <w:pPr>
            <w:pStyle w:val="7"/>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"_Toc68703837" </w:instrText>
          </w:r>
          <w:r>
            <w:rPr>
              <w:color w:val="auto"/>
              <w:highlight w:val="none"/>
              <w:shd w:val="clear" w:color="auto" w:fill="auto"/>
            </w:rPr>
            <w:fldChar w:fldCharType="separate"/>
          </w:r>
          <w:r>
            <w:rPr>
              <w:rStyle w:val="13"/>
              <w:rFonts w:ascii="宋体" w:hAnsi="宋体" w:eastAsia="宋体"/>
              <w:color w:val="auto"/>
              <w:highlight w:val="none"/>
              <w:shd w:val="clear" w:color="auto" w:fill="auto"/>
            </w:rPr>
            <w:t>四、绩效评价指标分析</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_Toc68703837 \h </w:instrText>
          </w:r>
          <w:r>
            <w:rPr>
              <w:color w:val="auto"/>
              <w:highlight w:val="none"/>
              <w:shd w:val="clear" w:color="auto" w:fill="auto"/>
            </w:rPr>
            <w:fldChar w:fldCharType="separate"/>
          </w:r>
          <w:r>
            <w:rPr>
              <w:color w:val="auto"/>
              <w:highlight w:val="none"/>
              <w:shd w:val="clear" w:color="auto" w:fill="auto"/>
            </w:rPr>
            <w:t>11</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"_Toc68703838"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（一）项目决策情况。</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_Toc68703838 \h </w:instrText>
          </w:r>
          <w:r>
            <w:rPr>
              <w:color w:val="auto"/>
              <w:highlight w:val="none"/>
              <w:shd w:val="clear" w:color="auto" w:fill="auto"/>
            </w:rPr>
            <w:fldChar w:fldCharType="separate"/>
          </w:r>
          <w:r>
            <w:rPr>
              <w:color w:val="auto"/>
              <w:highlight w:val="none"/>
              <w:shd w:val="clear" w:color="auto" w:fill="auto"/>
            </w:rPr>
            <w:t>11</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"_Toc68703839"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（二）项目过程情况。</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_Toc68703839 \h </w:instrText>
          </w:r>
          <w:r>
            <w:rPr>
              <w:color w:val="auto"/>
              <w:highlight w:val="none"/>
              <w:shd w:val="clear" w:color="auto" w:fill="auto"/>
            </w:rPr>
            <w:fldChar w:fldCharType="separate"/>
          </w:r>
          <w:r>
            <w:rPr>
              <w:color w:val="auto"/>
              <w:highlight w:val="none"/>
              <w:shd w:val="clear" w:color="auto" w:fill="auto"/>
            </w:rPr>
            <w:t>13</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"_Toc68703840"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（三）项目产出情况。</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_Toc68703840 \h </w:instrText>
          </w:r>
          <w:r>
            <w:rPr>
              <w:color w:val="auto"/>
              <w:highlight w:val="none"/>
              <w:shd w:val="clear" w:color="auto" w:fill="auto"/>
            </w:rPr>
            <w:fldChar w:fldCharType="separate"/>
          </w:r>
          <w:r>
            <w:rPr>
              <w:color w:val="auto"/>
              <w:highlight w:val="none"/>
              <w:shd w:val="clear" w:color="auto" w:fill="auto"/>
            </w:rPr>
            <w:t>14</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"_Toc68703841"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（四）项目效益情况。</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_Toc68703841 \h </w:instrText>
          </w:r>
          <w:r>
            <w:rPr>
              <w:color w:val="auto"/>
              <w:highlight w:val="none"/>
              <w:shd w:val="clear" w:color="auto" w:fill="auto"/>
            </w:rPr>
            <w:fldChar w:fldCharType="separate"/>
          </w:r>
          <w:r>
            <w:rPr>
              <w:color w:val="auto"/>
              <w:highlight w:val="none"/>
              <w:shd w:val="clear" w:color="auto" w:fill="auto"/>
            </w:rPr>
            <w:t>15</w:t>
          </w:r>
          <w:r>
            <w:rPr>
              <w:color w:val="auto"/>
              <w:highlight w:val="none"/>
              <w:shd w:val="clear" w:color="auto" w:fill="auto"/>
            </w:rPr>
            <w:fldChar w:fldCharType="end"/>
          </w:r>
          <w:r>
            <w:rPr>
              <w:color w:val="auto"/>
              <w:highlight w:val="none"/>
              <w:shd w:val="clear" w:color="auto" w:fill="auto"/>
            </w:rPr>
            <w:fldChar w:fldCharType="end"/>
          </w:r>
        </w:p>
        <w:p>
          <w:pPr>
            <w:pStyle w:val="7"/>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"_Toc68703842" </w:instrText>
          </w:r>
          <w:r>
            <w:rPr>
              <w:color w:val="auto"/>
              <w:highlight w:val="none"/>
              <w:shd w:val="clear" w:color="auto" w:fill="auto"/>
            </w:rPr>
            <w:fldChar w:fldCharType="separate"/>
          </w:r>
          <w:r>
            <w:rPr>
              <w:rStyle w:val="13"/>
              <w:rFonts w:ascii="宋体" w:hAnsi="宋体" w:eastAsia="宋体"/>
              <w:color w:val="auto"/>
              <w:highlight w:val="none"/>
              <w:shd w:val="clear" w:color="auto" w:fill="auto"/>
            </w:rPr>
            <w:t>五、主要经验及做法、存在的问题及原因分析</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_Toc68703842 \h </w:instrText>
          </w:r>
          <w:r>
            <w:rPr>
              <w:color w:val="auto"/>
              <w:highlight w:val="none"/>
              <w:shd w:val="clear" w:color="auto" w:fill="auto"/>
            </w:rPr>
            <w:fldChar w:fldCharType="separate"/>
          </w:r>
          <w:r>
            <w:rPr>
              <w:color w:val="auto"/>
              <w:highlight w:val="none"/>
              <w:shd w:val="clear" w:color="auto" w:fill="auto"/>
            </w:rPr>
            <w:t>15</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"_Toc68703843"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（一）主要经验及做法</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_Toc68703843 \h </w:instrText>
          </w:r>
          <w:r>
            <w:rPr>
              <w:color w:val="auto"/>
              <w:highlight w:val="none"/>
              <w:shd w:val="clear" w:color="auto" w:fill="auto"/>
            </w:rPr>
            <w:fldChar w:fldCharType="separate"/>
          </w:r>
          <w:r>
            <w:rPr>
              <w:color w:val="auto"/>
              <w:highlight w:val="none"/>
              <w:shd w:val="clear" w:color="auto" w:fill="auto"/>
            </w:rPr>
            <w:t>15</w:t>
          </w:r>
          <w:r>
            <w:rPr>
              <w:color w:val="auto"/>
              <w:highlight w:val="none"/>
              <w:shd w:val="clear" w:color="auto" w:fill="auto"/>
            </w:rPr>
            <w:fldChar w:fldCharType="end"/>
          </w:r>
          <w:r>
            <w:rPr>
              <w:color w:val="auto"/>
              <w:highlight w:val="none"/>
              <w:shd w:val="clear" w:color="auto" w:fill="auto"/>
            </w:rPr>
            <w:fldChar w:fldCharType="end"/>
          </w:r>
        </w:p>
        <w:p>
          <w:pPr>
            <w:pStyle w:val="9"/>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"_Toc68703844" </w:instrText>
          </w:r>
          <w:r>
            <w:rPr>
              <w:color w:val="auto"/>
              <w:highlight w:val="none"/>
              <w:shd w:val="clear" w:color="auto" w:fill="auto"/>
            </w:rPr>
            <w:fldChar w:fldCharType="separate"/>
          </w:r>
          <w:r>
            <w:rPr>
              <w:rStyle w:val="13"/>
              <w:rFonts w:ascii="仿宋_GB2312" w:eastAsia="仿宋_GB2312"/>
              <w:color w:val="auto"/>
              <w:highlight w:val="none"/>
              <w:shd w:val="clear" w:color="auto" w:fill="auto"/>
            </w:rPr>
            <w:t>（二）存在的问题及原因分析</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_Toc68703844 \h </w:instrText>
          </w:r>
          <w:r>
            <w:rPr>
              <w:color w:val="auto"/>
              <w:highlight w:val="none"/>
              <w:shd w:val="clear" w:color="auto" w:fill="auto"/>
            </w:rPr>
            <w:fldChar w:fldCharType="separate"/>
          </w:r>
          <w:r>
            <w:rPr>
              <w:color w:val="auto"/>
              <w:highlight w:val="none"/>
              <w:shd w:val="clear" w:color="auto" w:fill="auto"/>
            </w:rPr>
            <w:t>15</w:t>
          </w:r>
          <w:r>
            <w:rPr>
              <w:color w:val="auto"/>
              <w:highlight w:val="none"/>
              <w:shd w:val="clear" w:color="auto" w:fill="auto"/>
            </w:rPr>
            <w:fldChar w:fldCharType="end"/>
          </w:r>
          <w:r>
            <w:rPr>
              <w:color w:val="auto"/>
              <w:highlight w:val="none"/>
              <w:shd w:val="clear" w:color="auto" w:fill="auto"/>
            </w:rPr>
            <w:fldChar w:fldCharType="end"/>
          </w:r>
        </w:p>
        <w:p>
          <w:pPr>
            <w:pStyle w:val="7"/>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"_Toc68703845" </w:instrText>
          </w:r>
          <w:r>
            <w:rPr>
              <w:color w:val="auto"/>
              <w:highlight w:val="none"/>
              <w:shd w:val="clear" w:color="auto" w:fill="auto"/>
            </w:rPr>
            <w:fldChar w:fldCharType="separate"/>
          </w:r>
          <w:r>
            <w:rPr>
              <w:rStyle w:val="13"/>
              <w:rFonts w:ascii="宋体" w:hAnsi="宋体" w:eastAsia="宋体"/>
              <w:color w:val="auto"/>
              <w:highlight w:val="none"/>
              <w:shd w:val="clear" w:color="auto" w:fill="auto"/>
            </w:rPr>
            <w:t>六、有关建议</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_Toc68703845 \h </w:instrText>
          </w:r>
          <w:r>
            <w:rPr>
              <w:color w:val="auto"/>
              <w:highlight w:val="none"/>
              <w:shd w:val="clear" w:color="auto" w:fill="auto"/>
            </w:rPr>
            <w:fldChar w:fldCharType="separate"/>
          </w:r>
          <w:r>
            <w:rPr>
              <w:color w:val="auto"/>
              <w:highlight w:val="none"/>
              <w:shd w:val="clear" w:color="auto" w:fill="auto"/>
            </w:rPr>
            <w:t>16</w:t>
          </w:r>
          <w:r>
            <w:rPr>
              <w:color w:val="auto"/>
              <w:highlight w:val="none"/>
              <w:shd w:val="clear" w:color="auto" w:fill="auto"/>
            </w:rPr>
            <w:fldChar w:fldCharType="end"/>
          </w:r>
          <w:r>
            <w:rPr>
              <w:color w:val="auto"/>
              <w:highlight w:val="none"/>
              <w:shd w:val="clear" w:color="auto" w:fill="auto"/>
            </w:rPr>
            <w:fldChar w:fldCharType="end"/>
          </w:r>
        </w:p>
        <w:p>
          <w:pPr>
            <w:pStyle w:val="7"/>
            <w:tabs>
              <w:tab w:val="right" w:leader="dot" w:pos="8834"/>
            </w:tabs>
            <w:rPr>
              <w:rFonts w:cstheme="minorBidi"/>
              <w:color w:val="auto"/>
              <w:kern w:val="2"/>
              <w:sz w:val="21"/>
              <w:highlight w:val="none"/>
              <w:shd w:val="clear" w:color="auto" w:fill="auto"/>
            </w:rPr>
          </w:pPr>
          <w:r>
            <w:rPr>
              <w:color w:val="auto"/>
              <w:highlight w:val="none"/>
              <w:shd w:val="clear" w:color="auto" w:fill="auto"/>
            </w:rPr>
            <w:fldChar w:fldCharType="begin"/>
          </w:r>
          <w:r>
            <w:rPr>
              <w:color w:val="auto"/>
              <w:highlight w:val="none"/>
              <w:shd w:val="clear" w:color="auto" w:fill="auto"/>
            </w:rPr>
            <w:instrText xml:space="preserve"> HYPERLINK \l "_Toc68703846" </w:instrText>
          </w:r>
          <w:r>
            <w:rPr>
              <w:color w:val="auto"/>
              <w:highlight w:val="none"/>
              <w:shd w:val="clear" w:color="auto" w:fill="auto"/>
            </w:rPr>
            <w:fldChar w:fldCharType="separate"/>
          </w:r>
          <w:r>
            <w:rPr>
              <w:rStyle w:val="13"/>
              <w:rFonts w:ascii="宋体" w:hAnsi="宋体" w:eastAsia="宋体"/>
              <w:color w:val="auto"/>
              <w:highlight w:val="none"/>
              <w:shd w:val="clear" w:color="auto" w:fill="auto"/>
            </w:rPr>
            <w:t>七、其他需要说明的问题</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_Toc68703846 \h </w:instrText>
          </w:r>
          <w:r>
            <w:rPr>
              <w:color w:val="auto"/>
              <w:highlight w:val="none"/>
              <w:shd w:val="clear" w:color="auto" w:fill="auto"/>
            </w:rPr>
            <w:fldChar w:fldCharType="separate"/>
          </w:r>
          <w:r>
            <w:rPr>
              <w:color w:val="auto"/>
              <w:highlight w:val="none"/>
              <w:shd w:val="clear" w:color="auto" w:fill="auto"/>
            </w:rPr>
            <w:t>16</w:t>
          </w:r>
          <w:r>
            <w:rPr>
              <w:color w:val="auto"/>
              <w:highlight w:val="none"/>
              <w:shd w:val="clear" w:color="auto" w:fill="auto"/>
            </w:rPr>
            <w:fldChar w:fldCharType="end"/>
          </w:r>
          <w:r>
            <w:rPr>
              <w:color w:val="auto"/>
              <w:highlight w:val="none"/>
              <w:shd w:val="clear" w:color="auto" w:fill="auto"/>
            </w:rPr>
            <w:fldChar w:fldCharType="end"/>
          </w:r>
        </w:p>
        <w:p>
          <w:pPr>
            <w:rPr>
              <w:color w:val="auto"/>
              <w:highlight w:val="none"/>
              <w:shd w:val="clear" w:color="auto" w:fill="auto"/>
            </w:rPr>
          </w:pPr>
          <w:r>
            <w:rPr>
              <w:b/>
              <w:bCs/>
              <w:color w:val="auto"/>
              <w:highlight w:val="none"/>
              <w:shd w:val="clear" w:color="auto" w:fill="auto"/>
              <w:lang w:val="zh-CN"/>
            </w:rPr>
            <w:fldChar w:fldCharType="end"/>
          </w:r>
        </w:p>
      </w:sdtContent>
    </w:sdt>
    <w:p>
      <w:pPr>
        <w:widowControl/>
        <w:jc w:val="left"/>
        <w:rPr>
          <w:rFonts w:ascii="宋体" w:hAnsi="宋体" w:eastAsia="宋体" w:cs="Arial"/>
          <w:b/>
          <w:bCs/>
          <w:color w:val="auto"/>
          <w:sz w:val="36"/>
          <w:szCs w:val="36"/>
          <w:highlight w:val="none"/>
          <w:shd w:val="clear" w:color="auto" w:fill="auto"/>
        </w:rPr>
      </w:pPr>
      <w:r>
        <w:rPr>
          <w:rFonts w:ascii="宋体" w:hAnsi="宋体" w:eastAsia="宋体" w:cs="Arial"/>
          <w:b/>
          <w:bCs/>
          <w:color w:val="auto"/>
          <w:sz w:val="36"/>
          <w:szCs w:val="36"/>
          <w:highlight w:val="none"/>
          <w:shd w:val="clear" w:color="auto" w:fill="auto"/>
        </w:rPr>
        <w:br w:type="page"/>
      </w:r>
    </w:p>
    <w:p>
      <w:pPr>
        <w:pageBreakBefore w:val="0"/>
        <w:kinsoku/>
        <w:wordWrap/>
        <w:overflowPunct/>
        <w:topLinePunct w:val="0"/>
        <w:autoSpaceDE/>
        <w:autoSpaceDN/>
        <w:bidi w:val="0"/>
        <w:adjustRightInd/>
        <w:spacing w:line="560" w:lineRule="exact"/>
        <w:jc w:val="center"/>
        <w:textAlignment w:val="auto"/>
        <w:rPr>
          <w:rFonts w:ascii="Arial" w:hAnsi="Arial" w:eastAsia="宋体" w:cs="Arial"/>
          <w:b/>
          <w:bCs/>
          <w:color w:val="auto"/>
          <w:sz w:val="36"/>
          <w:szCs w:val="36"/>
          <w:highlight w:val="none"/>
          <w:shd w:val="clear" w:color="auto" w:fill="auto"/>
        </w:rPr>
      </w:pPr>
      <w:r>
        <w:rPr>
          <w:rFonts w:hint="eastAsia" w:ascii="宋体" w:hAnsi="宋体" w:eastAsia="宋体" w:cs="Arial"/>
          <w:b/>
          <w:bCs/>
          <w:color w:val="auto"/>
          <w:sz w:val="36"/>
          <w:szCs w:val="36"/>
          <w:highlight w:val="none"/>
          <w:shd w:val="clear" w:color="auto" w:fill="auto"/>
        </w:rPr>
        <w:t>项目支出</w:t>
      </w:r>
      <w:r>
        <w:rPr>
          <w:rFonts w:ascii="宋体" w:hAnsi="宋体" w:eastAsia="宋体" w:cs="Arial"/>
          <w:b/>
          <w:bCs/>
          <w:color w:val="auto"/>
          <w:sz w:val="36"/>
          <w:szCs w:val="36"/>
          <w:highlight w:val="none"/>
          <w:shd w:val="clear" w:color="auto" w:fill="auto"/>
        </w:rPr>
        <w:t>绩效</w:t>
      </w:r>
      <w:r>
        <w:rPr>
          <w:rFonts w:hint="eastAsia" w:ascii="宋体" w:hAnsi="宋体" w:eastAsia="宋体" w:cs="Arial"/>
          <w:b/>
          <w:bCs/>
          <w:color w:val="auto"/>
          <w:sz w:val="36"/>
          <w:szCs w:val="36"/>
          <w:highlight w:val="none"/>
          <w:shd w:val="clear" w:color="auto" w:fill="auto"/>
        </w:rPr>
        <w:t>评价报告</w:t>
      </w:r>
    </w:p>
    <w:p>
      <w:pPr>
        <w:pageBreakBefore w:val="0"/>
        <w:kinsoku/>
        <w:wordWrap/>
        <w:overflowPunct/>
        <w:topLinePunct w:val="0"/>
        <w:autoSpaceDE/>
        <w:autoSpaceDN/>
        <w:bidi w:val="0"/>
        <w:adjustRightInd/>
        <w:spacing w:line="560" w:lineRule="exact"/>
        <w:jc w:val="center"/>
        <w:textAlignment w:val="auto"/>
        <w:rPr>
          <w:rFonts w:ascii="仿宋_GB2312"/>
          <w:color w:val="auto"/>
          <w:szCs w:val="30"/>
          <w:highlight w:val="none"/>
          <w:shd w:val="clear" w:color="auto" w:fill="auto"/>
        </w:rPr>
      </w:pPr>
    </w:p>
    <w:p>
      <w:pPr>
        <w:pStyle w:val="2"/>
        <w:pageBreakBefore w:val="0"/>
        <w:kinsoku/>
        <w:wordWrap/>
        <w:overflowPunct/>
        <w:topLinePunct w:val="0"/>
        <w:autoSpaceDE/>
        <w:autoSpaceDN/>
        <w:bidi w:val="0"/>
        <w:adjustRightInd/>
        <w:spacing w:before="0" w:after="0" w:line="560" w:lineRule="exact"/>
        <w:textAlignment w:val="auto"/>
        <w:rPr>
          <w:rFonts w:ascii="宋体" w:hAnsi="宋体" w:eastAsia="宋体"/>
          <w:color w:val="auto"/>
          <w:sz w:val="32"/>
          <w:szCs w:val="32"/>
          <w:highlight w:val="none"/>
          <w:shd w:val="clear" w:color="auto" w:fill="auto"/>
        </w:rPr>
      </w:pPr>
      <w:bookmarkStart w:id="0" w:name="_Toc68703827"/>
      <w:r>
        <w:rPr>
          <w:rFonts w:hint="eastAsia" w:ascii="宋体" w:hAnsi="宋体" w:eastAsia="宋体"/>
          <w:color w:val="auto"/>
          <w:sz w:val="32"/>
          <w:szCs w:val="32"/>
          <w:highlight w:val="none"/>
          <w:shd w:val="clear" w:color="auto" w:fill="auto"/>
        </w:rPr>
        <w:t>一、基本情况</w:t>
      </w:r>
      <w:bookmarkEnd w:id="0"/>
    </w:p>
    <w:p>
      <w:pPr>
        <w:pStyle w:val="3"/>
        <w:pageBreakBefore w:val="0"/>
        <w:kinsoku/>
        <w:wordWrap/>
        <w:overflowPunct/>
        <w:topLinePunct w:val="0"/>
        <w:autoSpaceDE/>
        <w:autoSpaceDN/>
        <w:bidi w:val="0"/>
        <w:adjustRightInd/>
        <w:spacing w:before="0" w:after="0" w:line="560" w:lineRule="exact"/>
        <w:textAlignment w:val="auto"/>
        <w:rPr>
          <w:rFonts w:ascii="仿宋_GB2312" w:eastAsia="仿宋_GB2312"/>
          <w:b w:val="0"/>
          <w:bCs w:val="0"/>
          <w:color w:val="auto"/>
          <w:highlight w:val="none"/>
          <w:shd w:val="clear" w:color="auto" w:fill="auto"/>
        </w:rPr>
      </w:pPr>
      <w:bookmarkStart w:id="1" w:name="_Toc68703828"/>
      <w:r>
        <w:rPr>
          <w:rFonts w:hint="eastAsia" w:ascii="仿宋_GB2312" w:eastAsia="仿宋_GB2312"/>
          <w:b w:val="0"/>
          <w:bCs w:val="0"/>
          <w:color w:val="auto"/>
          <w:highlight w:val="none"/>
          <w:shd w:val="clear" w:color="auto" w:fill="auto"/>
        </w:rPr>
        <w:t>（一）项目概况。</w:t>
      </w:r>
      <w:bookmarkEnd w:id="1"/>
    </w:p>
    <w:p>
      <w:pPr>
        <w:pageBreakBefore w:val="0"/>
        <w:numPr>
          <w:ilvl w:val="0"/>
          <w:numId w:val="1"/>
        </w:numPr>
        <w:kinsoku/>
        <w:wordWrap/>
        <w:overflowPunct/>
        <w:topLinePunct w:val="0"/>
        <w:autoSpaceDE/>
        <w:autoSpaceDN/>
        <w:bidi w:val="0"/>
        <w:adjustRightInd/>
        <w:spacing w:line="560" w:lineRule="exact"/>
        <w:ind w:firstLine="600" w:firstLineChars="200"/>
        <w:textAlignment w:val="auto"/>
        <w:rPr>
          <w:rFonts w:hint="eastAsia" w:ascii="仿宋_GB2312"/>
          <w:color w:val="auto"/>
          <w:highlight w:val="none"/>
          <w:shd w:val="clear" w:color="auto" w:fill="auto"/>
        </w:rPr>
      </w:pPr>
      <w:r>
        <w:rPr>
          <w:rFonts w:hint="eastAsia" w:ascii="仿宋_GB2312"/>
          <w:color w:val="auto"/>
          <w:highlight w:val="none"/>
          <w:shd w:val="clear" w:color="auto" w:fill="auto"/>
        </w:rPr>
        <w:t>项目背景</w:t>
      </w:r>
    </w:p>
    <w:p>
      <w:pPr>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ascii="仿宋_GB2312"/>
          <w:color w:val="auto"/>
          <w:highlight w:val="none"/>
          <w:shd w:val="clear" w:color="auto" w:fill="auto"/>
        </w:rPr>
      </w:pPr>
      <w:r>
        <w:rPr>
          <w:rFonts w:hint="eastAsia" w:ascii="仿宋" w:hAnsi="仿宋" w:eastAsia="仿宋" w:cs="仿宋"/>
          <w:color w:val="auto"/>
          <w:sz w:val="32"/>
          <w:szCs w:val="32"/>
          <w:highlight w:val="none"/>
          <w:shd w:val="clear" w:color="auto" w:fill="auto"/>
          <w:lang w:val="en-US" w:eastAsia="zh-CN"/>
        </w:rPr>
        <w:t>为缓解日益提高的交通出行需求，结合居民出行的新要求，本项目的建设，有利于促进交通行业的供给侧结构性改革，提升交通供给服务水平，对于完善焉耆综合交通运输体系建设，促进城乡一体化发展、支撑焉耆经济增长、维持社会稳定和长治久安具有重要意义。</w:t>
      </w:r>
    </w:p>
    <w:p>
      <w:pPr>
        <w:pageBreakBefore w:val="0"/>
        <w:kinsoku/>
        <w:wordWrap/>
        <w:overflowPunct/>
        <w:topLinePunct w:val="0"/>
        <w:autoSpaceDE/>
        <w:autoSpaceDN/>
        <w:bidi w:val="0"/>
        <w:adjustRightInd/>
        <w:spacing w:line="560" w:lineRule="exact"/>
        <w:ind w:firstLine="600" w:firstLineChars="200"/>
        <w:textAlignment w:val="auto"/>
        <w:rPr>
          <w:rFonts w:ascii="仿宋_GB2312"/>
          <w:color w:val="auto"/>
          <w:highlight w:val="none"/>
          <w:shd w:val="clear" w:color="auto" w:fill="auto"/>
        </w:rPr>
      </w:pPr>
      <w:r>
        <w:rPr>
          <w:rFonts w:hint="eastAsia" w:ascii="仿宋_GB2312"/>
          <w:color w:val="auto"/>
          <w:highlight w:val="none"/>
          <w:shd w:val="clear" w:color="auto" w:fill="auto"/>
        </w:rPr>
        <w:t>2、主要内容</w:t>
      </w:r>
      <w:r>
        <w:rPr>
          <w:rFonts w:hint="eastAsia"/>
          <w:color w:val="auto"/>
          <w:highlight w:val="none"/>
          <w:shd w:val="clear" w:color="auto" w:fill="auto"/>
        </w:rPr>
        <w:t>及</w:t>
      </w:r>
      <w:r>
        <w:rPr>
          <w:rFonts w:hint="eastAsia" w:ascii="仿宋_GB2312"/>
          <w:color w:val="auto"/>
          <w:highlight w:val="none"/>
          <w:shd w:val="clear" w:color="auto" w:fill="auto"/>
        </w:rPr>
        <w:t>实施情况</w:t>
      </w:r>
    </w:p>
    <w:p>
      <w:pPr>
        <w:pageBreakBefore w:val="0"/>
        <w:kinsoku/>
        <w:wordWrap/>
        <w:overflowPunct/>
        <w:topLinePunct w:val="0"/>
        <w:autoSpaceDE/>
        <w:autoSpaceDN/>
        <w:bidi w:val="0"/>
        <w:adjustRightInd/>
        <w:spacing w:line="560" w:lineRule="exact"/>
        <w:ind w:firstLine="600" w:firstLineChars="200"/>
        <w:textAlignment w:val="auto"/>
        <w:rPr>
          <w:rFonts w:ascii="仿宋_GB2312"/>
          <w:color w:val="auto"/>
          <w:highlight w:val="none"/>
          <w:shd w:val="clear" w:color="auto" w:fill="auto"/>
        </w:rPr>
      </w:pPr>
      <w:r>
        <w:rPr>
          <w:rFonts w:hint="eastAsia" w:ascii="仿宋_GB2312"/>
          <w:color w:val="auto"/>
          <w:highlight w:val="none"/>
          <w:shd w:val="clear" w:color="auto" w:fill="auto"/>
        </w:rPr>
        <w:t>主要内容：</w:t>
      </w:r>
      <w:r>
        <w:rPr>
          <w:rFonts w:hint="eastAsia" w:ascii="仿宋_GB2312"/>
          <w:color w:val="auto"/>
          <w:highlight w:val="none"/>
          <w:shd w:val="clear" w:color="auto" w:fill="auto"/>
          <w:lang w:eastAsia="zh-CN"/>
        </w:rPr>
        <w:t>建</w:t>
      </w:r>
      <w:r>
        <w:rPr>
          <w:rFonts w:hint="eastAsia" w:ascii="仿宋_GB2312" w:hAnsi="仿宋_GB2312" w:eastAsia="仿宋_GB2312" w:cs="仿宋_GB2312"/>
          <w:color w:val="auto"/>
          <w:kern w:val="0"/>
          <w:sz w:val="31"/>
          <w:szCs w:val="31"/>
          <w:highlight w:val="none"/>
          <w:shd w:val="clear" w:color="auto" w:fill="auto"/>
          <w:lang w:val="en-US" w:eastAsia="zh-CN"/>
        </w:rPr>
        <w:t>设里程</w:t>
      </w:r>
      <w:r>
        <w:rPr>
          <w:rFonts w:hint="eastAsia" w:ascii="仿宋_GB2312" w:hAnsi="仿宋_GB2312" w:eastAsia="仿宋_GB2312" w:cs="仿宋_GB2312"/>
          <w:color w:val="auto"/>
          <w:sz w:val="31"/>
          <w:szCs w:val="31"/>
          <w:highlight w:val="none"/>
          <w:shd w:val="clear" w:color="auto" w:fill="auto"/>
          <w:lang w:val="en-US" w:eastAsia="zh-CN"/>
        </w:rPr>
        <w:t>27.04</w:t>
      </w:r>
      <w:r>
        <w:rPr>
          <w:rFonts w:hint="eastAsia" w:ascii="仿宋_GB2312" w:hAnsi="仿宋_GB2312" w:eastAsia="仿宋_GB2312" w:cs="仿宋_GB2312"/>
          <w:color w:val="auto"/>
          <w:kern w:val="0"/>
          <w:sz w:val="31"/>
          <w:szCs w:val="31"/>
          <w:highlight w:val="none"/>
          <w:shd w:val="clear" w:color="auto" w:fill="auto"/>
          <w:lang w:val="en-US" w:eastAsia="zh-CN"/>
        </w:rPr>
        <w:t>公里，</w:t>
      </w:r>
      <w:r>
        <w:rPr>
          <w:rFonts w:hint="eastAsia" w:ascii="仿宋_GB2312" w:hAnsi="仿宋_GB2312" w:eastAsia="仿宋_GB2312" w:cs="仿宋_GB2312"/>
          <w:color w:val="auto"/>
          <w:sz w:val="31"/>
          <w:szCs w:val="31"/>
          <w:highlight w:val="none"/>
          <w:shd w:val="clear" w:color="auto" w:fill="auto"/>
          <w:lang w:val="en-US" w:eastAsia="zh-CN"/>
        </w:rPr>
        <w:t>道路等级为三级或四级沥青路面（砂砾路面）</w:t>
      </w:r>
      <w:r>
        <w:rPr>
          <w:rFonts w:hint="eastAsia" w:ascii="仿宋_GB2312" w:hAnsi="仿宋_GB2312" w:eastAsia="仿宋_GB2312" w:cs="仿宋_GB2312"/>
          <w:color w:val="auto"/>
          <w:kern w:val="0"/>
          <w:sz w:val="31"/>
          <w:szCs w:val="31"/>
          <w:highlight w:val="none"/>
          <w:shd w:val="clear" w:color="auto" w:fill="auto"/>
          <w:lang w:val="en-US" w:eastAsia="zh-CN"/>
        </w:rPr>
        <w:t>，建设内容路基、路面、涵洞及附属设施</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color w:val="auto"/>
          <w:kern w:val="0"/>
          <w:sz w:val="31"/>
          <w:szCs w:val="31"/>
          <w:highlight w:val="none"/>
          <w:shd w:val="clear" w:color="auto" w:fill="auto"/>
          <w:lang w:val="en-US" w:eastAsia="zh-CN"/>
        </w:rPr>
      </w:pPr>
      <w:r>
        <w:rPr>
          <w:rFonts w:hint="eastAsia" w:ascii="仿宋_GB2312"/>
          <w:color w:val="auto"/>
          <w:highlight w:val="none"/>
          <w:shd w:val="clear" w:color="auto" w:fill="auto"/>
        </w:rPr>
        <w:t>实施情况：</w:t>
      </w:r>
      <w:r>
        <w:rPr>
          <w:rFonts w:hint="eastAsia" w:ascii="仿宋_GB2312"/>
          <w:color w:val="auto"/>
          <w:highlight w:val="none"/>
          <w:shd w:val="clear" w:color="auto" w:fill="auto"/>
          <w:lang w:eastAsia="zh-CN"/>
        </w:rPr>
        <w:t>建</w:t>
      </w:r>
      <w:r>
        <w:rPr>
          <w:rFonts w:hint="eastAsia" w:ascii="仿宋_GB2312" w:hAnsi="仿宋_GB2312" w:eastAsia="仿宋_GB2312" w:cs="仿宋_GB2312"/>
          <w:color w:val="auto"/>
          <w:kern w:val="0"/>
          <w:sz w:val="31"/>
          <w:szCs w:val="31"/>
          <w:highlight w:val="none"/>
          <w:shd w:val="clear" w:color="auto" w:fill="auto"/>
          <w:lang w:val="en-US" w:eastAsia="zh-CN"/>
        </w:rPr>
        <w:t>设里程</w:t>
      </w:r>
      <w:r>
        <w:rPr>
          <w:rFonts w:hint="eastAsia" w:ascii="仿宋_GB2312" w:hAnsi="仿宋_GB2312" w:eastAsia="仿宋_GB2312" w:cs="仿宋_GB2312"/>
          <w:color w:val="auto"/>
          <w:sz w:val="31"/>
          <w:szCs w:val="31"/>
          <w:highlight w:val="none"/>
          <w:shd w:val="clear" w:color="auto" w:fill="auto"/>
          <w:lang w:val="en-US" w:eastAsia="zh-CN"/>
        </w:rPr>
        <w:t>27.04</w:t>
      </w:r>
      <w:r>
        <w:rPr>
          <w:rFonts w:hint="eastAsia" w:ascii="仿宋_GB2312" w:hAnsi="仿宋_GB2312" w:eastAsia="仿宋_GB2312" w:cs="仿宋_GB2312"/>
          <w:color w:val="auto"/>
          <w:kern w:val="0"/>
          <w:sz w:val="31"/>
          <w:szCs w:val="31"/>
          <w:highlight w:val="none"/>
          <w:shd w:val="clear" w:color="auto" w:fill="auto"/>
          <w:lang w:val="en-US" w:eastAsia="zh-CN"/>
        </w:rPr>
        <w:t>公里，</w:t>
      </w:r>
      <w:r>
        <w:rPr>
          <w:rFonts w:hint="eastAsia" w:ascii="仿宋_GB2312" w:hAnsi="仿宋_GB2312" w:eastAsia="仿宋_GB2312" w:cs="仿宋_GB2312"/>
          <w:color w:val="auto"/>
          <w:sz w:val="31"/>
          <w:szCs w:val="31"/>
          <w:highlight w:val="none"/>
          <w:shd w:val="clear" w:color="auto" w:fill="auto"/>
          <w:lang w:val="en-US" w:eastAsia="zh-CN"/>
        </w:rPr>
        <w:t>道路等级为三级或四级沥青路面（砂砾路面）</w:t>
      </w:r>
      <w:r>
        <w:rPr>
          <w:rFonts w:hint="eastAsia" w:ascii="仿宋_GB2312" w:hAnsi="仿宋_GB2312" w:eastAsia="仿宋_GB2312" w:cs="仿宋_GB2312"/>
          <w:color w:val="auto"/>
          <w:kern w:val="0"/>
          <w:sz w:val="31"/>
          <w:szCs w:val="31"/>
          <w:highlight w:val="none"/>
          <w:shd w:val="clear" w:color="auto" w:fill="auto"/>
          <w:lang w:val="en-US" w:eastAsia="zh-CN"/>
        </w:rPr>
        <w:t>，建设内容路基、路面、涵洞及附属设施</w:t>
      </w:r>
      <w:r>
        <w:rPr>
          <w:rFonts w:hint="eastAsia" w:ascii="仿宋_GB2312" w:hAnsi="仿宋_GB2312" w:cs="仿宋_GB2312"/>
          <w:color w:val="auto"/>
          <w:kern w:val="0"/>
          <w:sz w:val="31"/>
          <w:szCs w:val="31"/>
          <w:highlight w:val="none"/>
          <w:shd w:val="clear" w:color="auto" w:fill="auto"/>
          <w:lang w:val="en-US" w:eastAsia="zh-CN"/>
        </w:rPr>
        <w:t>。</w:t>
      </w:r>
      <w:r>
        <w:rPr>
          <w:rFonts w:hint="eastAsia" w:ascii="仿宋_GB2312" w:hAnsi="仿宋_GB2312" w:eastAsia="仿宋_GB2312" w:cs="仿宋_GB2312"/>
          <w:color w:val="auto"/>
          <w:kern w:val="0"/>
          <w:sz w:val="31"/>
          <w:szCs w:val="31"/>
          <w:highlight w:val="none"/>
          <w:shd w:val="clear" w:color="auto" w:fill="auto"/>
          <w:lang w:val="en-US" w:eastAsia="zh-CN"/>
        </w:rPr>
        <w:t>项目建设地点为</w:t>
      </w:r>
      <w:r>
        <w:rPr>
          <w:rFonts w:hint="eastAsia" w:ascii="仿宋_GB2312" w:hAnsi="仿宋_GB2312" w:eastAsia="仿宋_GB2312" w:cs="仿宋_GB2312"/>
          <w:color w:val="auto"/>
          <w:sz w:val="31"/>
          <w:szCs w:val="31"/>
          <w:highlight w:val="none"/>
          <w:shd w:val="clear" w:color="auto" w:fill="auto"/>
          <w:lang w:val="en-US" w:eastAsia="zh-CN"/>
        </w:rPr>
        <w:t>焉耆县</w:t>
      </w:r>
      <w:r>
        <w:rPr>
          <w:rFonts w:hint="eastAsia" w:ascii="仿宋_GB2312" w:hAnsi="仿宋_GB2312" w:eastAsia="仿宋_GB2312" w:cs="仿宋_GB2312"/>
          <w:b w:val="0"/>
          <w:bCs/>
          <w:color w:val="auto"/>
          <w:kern w:val="0"/>
          <w:sz w:val="31"/>
          <w:szCs w:val="31"/>
          <w:highlight w:val="none"/>
          <w:shd w:val="clear" w:color="auto" w:fill="auto"/>
          <w:lang w:eastAsia="zh-CN"/>
        </w:rPr>
        <w:t>七个星镇、</w:t>
      </w:r>
      <w:r>
        <w:rPr>
          <w:rFonts w:hint="eastAsia" w:ascii="仿宋_GB2312" w:hAnsi="仿宋_GB2312" w:eastAsia="仿宋_GB2312" w:cs="仿宋_GB2312"/>
          <w:color w:val="auto"/>
          <w:kern w:val="0"/>
          <w:sz w:val="31"/>
          <w:szCs w:val="31"/>
          <w:highlight w:val="none"/>
          <w:shd w:val="clear" w:color="auto" w:fill="auto"/>
          <w:lang w:val="en-US" w:eastAsia="zh-CN"/>
        </w:rPr>
        <w:t>北大渠乡、五号渠乡。</w:t>
      </w:r>
    </w:p>
    <w:p>
      <w:pPr>
        <w:pageBreakBefore w:val="0"/>
        <w:kinsoku/>
        <w:wordWrap/>
        <w:overflowPunct/>
        <w:topLinePunct w:val="0"/>
        <w:autoSpaceDE/>
        <w:autoSpaceDN/>
        <w:bidi w:val="0"/>
        <w:adjustRightInd/>
        <w:spacing w:line="560" w:lineRule="exact"/>
        <w:ind w:firstLine="600" w:firstLineChars="200"/>
        <w:textAlignment w:val="auto"/>
        <w:rPr>
          <w:rFonts w:ascii="仿宋_GB2312"/>
          <w:color w:val="auto"/>
          <w:highlight w:val="none"/>
          <w:shd w:val="clear" w:color="auto" w:fill="auto"/>
        </w:rPr>
      </w:pPr>
      <w:r>
        <w:rPr>
          <w:rFonts w:ascii="仿宋_GB2312"/>
          <w:color w:val="auto"/>
          <w:highlight w:val="none"/>
          <w:shd w:val="clear" w:color="auto" w:fill="auto"/>
        </w:rPr>
        <w:t>4</w:t>
      </w:r>
      <w:r>
        <w:rPr>
          <w:rFonts w:hint="eastAsia" w:ascii="仿宋_GB2312"/>
          <w:color w:val="auto"/>
          <w:highlight w:val="none"/>
          <w:shd w:val="clear" w:color="auto" w:fill="auto"/>
        </w:rPr>
        <w:t>、资金投入和使用情况</w:t>
      </w:r>
    </w:p>
    <w:p>
      <w:pPr>
        <w:pageBreakBefore w:val="0"/>
        <w:kinsoku/>
        <w:wordWrap/>
        <w:overflowPunct/>
        <w:topLinePunct w:val="0"/>
        <w:autoSpaceDE/>
        <w:autoSpaceDN/>
        <w:bidi w:val="0"/>
        <w:adjustRightInd/>
        <w:spacing w:line="560" w:lineRule="exact"/>
        <w:ind w:firstLine="600" w:firstLineChars="200"/>
        <w:textAlignment w:val="auto"/>
        <w:rPr>
          <w:color w:val="auto"/>
          <w:highlight w:val="none"/>
          <w:shd w:val="clear" w:color="auto" w:fill="auto"/>
        </w:rPr>
      </w:pPr>
      <w:r>
        <w:rPr>
          <w:rFonts w:hint="eastAsia"/>
          <w:color w:val="auto"/>
          <w:highlight w:val="none"/>
          <w:shd w:val="clear" w:color="auto" w:fill="auto"/>
        </w:rPr>
        <w:t>资金投入情况：该项目年初预算数</w:t>
      </w:r>
      <w:r>
        <w:rPr>
          <w:rFonts w:hint="eastAsia"/>
          <w:color w:val="auto"/>
          <w:highlight w:val="none"/>
          <w:shd w:val="clear" w:color="auto" w:fill="auto"/>
          <w:lang w:val="en-US" w:eastAsia="zh-CN"/>
        </w:rPr>
        <w:t>0</w:t>
      </w:r>
      <w:r>
        <w:rPr>
          <w:rFonts w:hint="eastAsia"/>
          <w:color w:val="auto"/>
          <w:highlight w:val="none"/>
          <w:shd w:val="clear" w:color="auto" w:fill="auto"/>
        </w:rPr>
        <w:t>万元，全年预算数</w:t>
      </w:r>
      <w:r>
        <w:rPr>
          <w:rFonts w:hint="eastAsia"/>
          <w:color w:val="auto"/>
          <w:highlight w:val="none"/>
          <w:shd w:val="clear" w:color="auto" w:fill="auto"/>
          <w:lang w:val="en-US" w:eastAsia="zh-CN"/>
        </w:rPr>
        <w:t>700</w:t>
      </w:r>
      <w:r>
        <w:rPr>
          <w:rFonts w:hint="eastAsia"/>
          <w:color w:val="auto"/>
          <w:highlight w:val="none"/>
          <w:shd w:val="clear" w:color="auto" w:fill="auto"/>
        </w:rPr>
        <w:t>万元，实际总投入</w:t>
      </w:r>
      <w:r>
        <w:rPr>
          <w:rFonts w:hint="eastAsia"/>
          <w:color w:val="auto"/>
          <w:highlight w:val="none"/>
          <w:shd w:val="clear" w:color="auto" w:fill="auto"/>
          <w:lang w:val="en-US" w:eastAsia="zh-CN"/>
        </w:rPr>
        <w:t>700</w:t>
      </w:r>
      <w:r>
        <w:rPr>
          <w:rFonts w:hint="eastAsia"/>
          <w:color w:val="auto"/>
          <w:highlight w:val="none"/>
          <w:shd w:val="clear" w:color="auto" w:fill="auto"/>
        </w:rPr>
        <w:t>万元，该项目资金已全部落实到位，资金来源为</w:t>
      </w:r>
      <w:r>
        <w:rPr>
          <w:rFonts w:hint="eastAsia"/>
          <w:color w:val="auto"/>
          <w:highlight w:val="none"/>
          <w:shd w:val="clear" w:color="auto" w:fill="auto"/>
          <w:lang w:eastAsia="zh-CN"/>
        </w:rPr>
        <w:t>车辆购置税补助资金</w:t>
      </w:r>
      <w:r>
        <w:rPr>
          <w:color w:val="auto"/>
          <w:highlight w:val="none"/>
          <w:shd w:val="clear" w:color="auto" w:fill="auto"/>
        </w:rPr>
        <w:t xml:space="preserve"> </w:t>
      </w:r>
      <w:r>
        <w:rPr>
          <w:rFonts w:hint="eastAsia"/>
          <w:color w:val="auto"/>
          <w:highlight w:val="none"/>
          <w:shd w:val="clear" w:color="auto" w:fill="auto"/>
        </w:rPr>
        <w:t>。</w:t>
      </w:r>
    </w:p>
    <w:p>
      <w:pPr>
        <w:pageBreakBefore w:val="0"/>
        <w:kinsoku/>
        <w:wordWrap/>
        <w:overflowPunct/>
        <w:topLinePunct w:val="0"/>
        <w:autoSpaceDE/>
        <w:autoSpaceDN/>
        <w:bidi w:val="0"/>
        <w:adjustRightInd/>
        <w:spacing w:line="560" w:lineRule="exact"/>
        <w:ind w:firstLine="600" w:firstLineChars="200"/>
        <w:textAlignment w:val="auto"/>
        <w:rPr>
          <w:color w:val="auto"/>
          <w:highlight w:val="none"/>
          <w:shd w:val="clear" w:color="auto" w:fill="auto"/>
        </w:rPr>
      </w:pPr>
      <w:r>
        <w:rPr>
          <w:rFonts w:hint="eastAsia"/>
          <w:color w:val="auto"/>
          <w:highlight w:val="none"/>
          <w:shd w:val="clear" w:color="auto" w:fill="auto"/>
        </w:rPr>
        <w:t>资金使用情况：该项目年初预算数</w:t>
      </w:r>
      <w:r>
        <w:rPr>
          <w:rFonts w:hint="eastAsia"/>
          <w:color w:val="auto"/>
          <w:highlight w:val="none"/>
          <w:shd w:val="clear" w:color="auto" w:fill="auto"/>
          <w:lang w:val="en-US" w:eastAsia="zh-CN"/>
        </w:rPr>
        <w:t>0</w:t>
      </w:r>
      <w:r>
        <w:rPr>
          <w:rFonts w:hint="eastAsia"/>
          <w:color w:val="auto"/>
          <w:highlight w:val="none"/>
          <w:shd w:val="clear" w:color="auto" w:fill="auto"/>
        </w:rPr>
        <w:t>万元，全年预算数</w:t>
      </w:r>
      <w:r>
        <w:rPr>
          <w:rFonts w:hint="eastAsia"/>
          <w:color w:val="auto"/>
          <w:highlight w:val="none"/>
          <w:shd w:val="clear" w:color="auto" w:fill="auto"/>
          <w:lang w:val="en-US" w:eastAsia="zh-CN"/>
        </w:rPr>
        <w:t>700</w:t>
      </w:r>
      <w:r>
        <w:rPr>
          <w:rFonts w:hint="eastAsia"/>
          <w:color w:val="auto"/>
          <w:highlight w:val="none"/>
          <w:shd w:val="clear" w:color="auto" w:fill="auto"/>
        </w:rPr>
        <w:t>万元，全年执行数</w:t>
      </w:r>
      <w:r>
        <w:rPr>
          <w:rFonts w:hint="eastAsia"/>
          <w:color w:val="auto"/>
          <w:highlight w:val="none"/>
          <w:shd w:val="clear" w:color="auto" w:fill="auto"/>
          <w:lang w:val="en-US" w:eastAsia="zh-CN"/>
        </w:rPr>
        <w:t>700万</w:t>
      </w:r>
      <w:bookmarkStart w:id="22" w:name="_GoBack"/>
      <w:bookmarkEnd w:id="22"/>
      <w:r>
        <w:rPr>
          <w:rFonts w:hint="eastAsia"/>
          <w:color w:val="auto"/>
          <w:highlight w:val="none"/>
          <w:shd w:val="clear" w:color="auto" w:fill="auto"/>
        </w:rPr>
        <w:t>元，预算执行率为</w:t>
      </w:r>
      <w:r>
        <w:rPr>
          <w:rFonts w:hint="eastAsia"/>
          <w:color w:val="auto"/>
          <w:highlight w:val="none"/>
          <w:shd w:val="clear" w:color="auto" w:fill="auto"/>
          <w:lang w:val="en-US" w:eastAsia="zh-CN"/>
        </w:rPr>
        <w:t>100</w:t>
      </w:r>
      <w:r>
        <w:rPr>
          <w:rFonts w:hint="eastAsia"/>
          <w:color w:val="auto"/>
          <w:highlight w:val="none"/>
          <w:shd w:val="clear" w:color="auto" w:fill="auto"/>
        </w:rPr>
        <w:t>%</w:t>
      </w:r>
      <w:r>
        <w:rPr>
          <w:rFonts w:hint="eastAsia"/>
          <w:color w:val="auto"/>
          <w:highlight w:val="none"/>
          <w:shd w:val="clear" w:color="auto" w:fill="auto"/>
          <w:lang w:eastAsia="zh-CN"/>
        </w:rPr>
        <w:t>。</w:t>
      </w:r>
      <w:r>
        <w:rPr>
          <w:rFonts w:hint="eastAsia"/>
          <w:color w:val="auto"/>
          <w:highlight w:val="none"/>
          <w:shd w:val="clear" w:color="auto" w:fill="auto"/>
        </w:rPr>
        <w:t>用于：</w:t>
      </w:r>
      <w:r>
        <w:rPr>
          <w:rFonts w:hint="eastAsia" w:ascii="仿宋_GB2312" w:hAnsi="仿宋_GB2312" w:cs="仿宋_GB2312"/>
          <w:color w:val="auto"/>
          <w:kern w:val="0"/>
          <w:sz w:val="31"/>
          <w:szCs w:val="31"/>
          <w:highlight w:val="none"/>
          <w:shd w:val="clear" w:color="auto" w:fill="auto"/>
          <w:lang w:val="en-US" w:eastAsia="zh-CN"/>
        </w:rPr>
        <w:t>改建农村公路</w:t>
      </w:r>
      <w:r>
        <w:rPr>
          <w:rFonts w:hint="eastAsia" w:ascii="仿宋_GB2312" w:hAnsi="仿宋_GB2312" w:eastAsia="仿宋_GB2312" w:cs="仿宋_GB2312"/>
          <w:color w:val="auto"/>
          <w:sz w:val="31"/>
          <w:szCs w:val="31"/>
          <w:highlight w:val="none"/>
          <w:shd w:val="clear" w:color="auto" w:fill="auto"/>
          <w:lang w:val="en-US" w:eastAsia="zh-CN"/>
        </w:rPr>
        <w:t>27.04</w:t>
      </w:r>
      <w:r>
        <w:rPr>
          <w:rFonts w:hint="eastAsia" w:ascii="仿宋_GB2312" w:hAnsi="仿宋_GB2312" w:eastAsia="仿宋_GB2312" w:cs="仿宋_GB2312"/>
          <w:color w:val="auto"/>
          <w:kern w:val="0"/>
          <w:sz w:val="31"/>
          <w:szCs w:val="31"/>
          <w:highlight w:val="none"/>
          <w:shd w:val="clear" w:color="auto" w:fill="auto"/>
          <w:lang w:val="en-US" w:eastAsia="zh-CN"/>
        </w:rPr>
        <w:t>公里，</w:t>
      </w:r>
      <w:r>
        <w:rPr>
          <w:rFonts w:hint="eastAsia" w:ascii="仿宋_GB2312" w:hAnsi="仿宋_GB2312" w:eastAsia="仿宋_GB2312" w:cs="仿宋_GB2312"/>
          <w:color w:val="auto"/>
          <w:sz w:val="31"/>
          <w:szCs w:val="31"/>
          <w:highlight w:val="none"/>
          <w:shd w:val="clear" w:color="auto" w:fill="auto"/>
          <w:lang w:val="en-US" w:eastAsia="zh-CN"/>
        </w:rPr>
        <w:t>道路等级为三级或四级沥青路面</w:t>
      </w:r>
      <w:r>
        <w:rPr>
          <w:rFonts w:hint="eastAsia" w:ascii="仿宋_GB2312" w:hAnsi="仿宋_GB2312" w:cs="仿宋_GB2312"/>
          <w:color w:val="auto"/>
          <w:sz w:val="31"/>
          <w:szCs w:val="31"/>
          <w:highlight w:val="none"/>
          <w:shd w:val="clear" w:color="auto" w:fill="auto"/>
          <w:lang w:val="en-US" w:eastAsia="zh-CN"/>
        </w:rPr>
        <w:t>。</w:t>
      </w:r>
    </w:p>
    <w:p>
      <w:pPr>
        <w:pStyle w:val="3"/>
        <w:pageBreakBefore w:val="0"/>
        <w:kinsoku/>
        <w:wordWrap/>
        <w:overflowPunct/>
        <w:topLinePunct w:val="0"/>
        <w:autoSpaceDE/>
        <w:autoSpaceDN/>
        <w:bidi w:val="0"/>
        <w:adjustRightInd/>
        <w:spacing w:before="0" w:after="0" w:line="560" w:lineRule="exact"/>
        <w:ind w:firstLine="640" w:firstLineChars="200"/>
        <w:textAlignment w:val="auto"/>
        <w:rPr>
          <w:rFonts w:ascii="仿宋_GB2312" w:eastAsia="仿宋_GB2312"/>
          <w:b w:val="0"/>
          <w:bCs w:val="0"/>
          <w:color w:val="auto"/>
          <w:highlight w:val="none"/>
          <w:shd w:val="clear" w:color="auto" w:fill="auto"/>
        </w:rPr>
      </w:pPr>
      <w:bookmarkStart w:id="2" w:name="_Toc68703829"/>
      <w:r>
        <w:rPr>
          <w:rFonts w:hint="eastAsia" w:ascii="仿宋_GB2312" w:eastAsia="仿宋_GB2312"/>
          <w:b w:val="0"/>
          <w:bCs w:val="0"/>
          <w:color w:val="auto"/>
          <w:highlight w:val="none"/>
          <w:shd w:val="clear" w:color="auto" w:fill="auto"/>
        </w:rPr>
        <w:t>（二）项目绩效目标。</w:t>
      </w:r>
      <w:bookmarkEnd w:id="2"/>
    </w:p>
    <w:p>
      <w:pPr>
        <w:pageBreakBefore w:val="0"/>
        <w:kinsoku/>
        <w:wordWrap/>
        <w:overflowPunct/>
        <w:topLinePunct w:val="0"/>
        <w:autoSpaceDE/>
        <w:autoSpaceDN/>
        <w:bidi w:val="0"/>
        <w:adjustRightInd/>
        <w:snapToGrid/>
        <w:spacing w:line="520" w:lineRule="exact"/>
        <w:ind w:firstLine="600" w:firstLineChars="200"/>
        <w:textAlignment w:val="auto"/>
        <w:rPr>
          <w:rFonts w:hint="eastAsia"/>
          <w:color w:val="auto"/>
          <w:highlight w:val="none"/>
          <w:shd w:val="clear" w:color="auto" w:fill="auto"/>
        </w:rPr>
      </w:pPr>
      <w:r>
        <w:rPr>
          <w:rFonts w:hint="eastAsia"/>
          <w:color w:val="auto"/>
          <w:highlight w:val="none"/>
          <w:shd w:val="clear" w:color="auto" w:fill="auto"/>
        </w:rPr>
        <w:t>1、总体目标：</w:t>
      </w:r>
      <w:r>
        <w:rPr>
          <w:rFonts w:hint="eastAsia" w:ascii="仿宋" w:hAnsi="仿宋" w:eastAsia="仿宋" w:cs="仿宋"/>
          <w:color w:val="auto"/>
          <w:sz w:val="32"/>
          <w:szCs w:val="32"/>
          <w:highlight w:val="none"/>
          <w:shd w:val="clear" w:color="auto" w:fill="auto"/>
        </w:rPr>
        <w:t>为进一步加强农村公路</w:t>
      </w:r>
      <w:r>
        <w:rPr>
          <w:rFonts w:hint="eastAsia" w:ascii="仿宋" w:hAnsi="仿宋" w:eastAsia="仿宋" w:cs="仿宋"/>
          <w:color w:val="auto"/>
          <w:sz w:val="32"/>
          <w:szCs w:val="32"/>
          <w:highlight w:val="none"/>
          <w:shd w:val="clear" w:color="auto" w:fill="auto"/>
          <w:lang w:val="en-US" w:eastAsia="zh-CN"/>
        </w:rPr>
        <w:t>建设</w:t>
      </w:r>
      <w:r>
        <w:rPr>
          <w:rFonts w:hint="eastAsia" w:ascii="仿宋" w:hAnsi="仿宋" w:eastAsia="仿宋" w:cs="仿宋"/>
          <w:color w:val="auto"/>
          <w:sz w:val="32"/>
          <w:szCs w:val="32"/>
          <w:highlight w:val="none"/>
          <w:shd w:val="clear" w:color="auto" w:fill="auto"/>
        </w:rPr>
        <w:t>管理工作，深化农村公路管理</w:t>
      </w:r>
      <w:r>
        <w:rPr>
          <w:rFonts w:hint="eastAsia" w:ascii="仿宋" w:hAnsi="仿宋" w:eastAsia="仿宋" w:cs="仿宋"/>
          <w:color w:val="auto"/>
          <w:sz w:val="32"/>
          <w:szCs w:val="32"/>
          <w:highlight w:val="none"/>
          <w:shd w:val="clear" w:color="auto" w:fill="auto"/>
          <w:lang w:val="en-US" w:eastAsia="zh-CN"/>
        </w:rPr>
        <w:t>建设</w:t>
      </w:r>
      <w:r>
        <w:rPr>
          <w:rFonts w:hint="eastAsia" w:ascii="仿宋" w:hAnsi="仿宋" w:eastAsia="仿宋" w:cs="仿宋"/>
          <w:color w:val="auto"/>
          <w:sz w:val="32"/>
          <w:szCs w:val="32"/>
          <w:highlight w:val="none"/>
          <w:shd w:val="clear" w:color="auto" w:fill="auto"/>
        </w:rPr>
        <w:t>体制改革，焉耆县紧紧围绕总目标，认真贯彻落实自治区党委“1+3+3+改革开放”工作部署，贯彻落实州党委、政府关于加强农村公路建设的有关要求，坚持把农村公路建设作为促进城乡经济发展、实施脱贫攻坚的一项重要举措，努力做到有路必养、养必良好、有路必管、管必到位，全面提高农村公路养护管理水平，按照统筹城乡交通发展总体思路，以建设“四好农村路”为抓手，着力推进全市农村公路建、管、养、运协调发展，构建“畅通、安全、舒适、和谐”农村公路通行环境，为贯彻新发展理念、振兴乡村经济发展提供了有力的交通运输保障。</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color w:val="auto"/>
          <w:highlight w:val="none"/>
          <w:shd w:val="clear" w:color="auto" w:fill="auto"/>
        </w:rPr>
      </w:pPr>
      <w:r>
        <w:rPr>
          <w:color w:val="auto"/>
          <w:highlight w:val="none"/>
          <w:shd w:val="clear" w:color="auto" w:fill="auto"/>
        </w:rPr>
        <w:t>2</w:t>
      </w:r>
      <w:r>
        <w:rPr>
          <w:rFonts w:hint="eastAsia"/>
          <w:color w:val="auto"/>
          <w:highlight w:val="none"/>
          <w:shd w:val="clear" w:color="auto" w:fill="auto"/>
        </w:rPr>
        <w:t>、阶段性目标：</w:t>
      </w:r>
    </w:p>
    <w:p>
      <w:pPr>
        <w:pageBreakBefore w:val="0"/>
        <w:kinsoku/>
        <w:wordWrap/>
        <w:overflowPunct/>
        <w:topLinePunct w:val="0"/>
        <w:autoSpaceDE/>
        <w:autoSpaceDN/>
        <w:bidi w:val="0"/>
        <w:adjustRightInd/>
        <w:snapToGrid/>
        <w:spacing w:line="520" w:lineRule="exact"/>
        <w:ind w:firstLine="600" w:firstLineChars="200"/>
        <w:textAlignment w:val="auto"/>
        <w:rPr>
          <w:rFonts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第一阶段：项目事先成立工作领导小组由交通运输局主要领导为组长，综合业务室、执法大队负责人为组员的工作领导小组，具体负责道路巡查、对病害道路及时记录上报上级部门等工作的组织领导、协调、指挥等工作。</w:t>
      </w:r>
    </w:p>
    <w:p>
      <w:pPr>
        <w:pageBreakBefore w:val="0"/>
        <w:kinsoku/>
        <w:wordWrap/>
        <w:overflowPunct/>
        <w:topLinePunct w:val="0"/>
        <w:autoSpaceDE/>
        <w:autoSpaceDN/>
        <w:bidi w:val="0"/>
        <w:adjustRightInd/>
        <w:snapToGrid/>
        <w:spacing w:line="520" w:lineRule="exact"/>
        <w:ind w:firstLine="600" w:firstLineChars="200"/>
        <w:textAlignment w:val="auto"/>
        <w:rPr>
          <w:rFonts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第二阶段：按照自治区农村道路养护工作要求，交通运输局安排专人对农村道路养护申请资金。</w:t>
      </w:r>
    </w:p>
    <w:p>
      <w:pPr>
        <w:pageBreakBefore w:val="0"/>
        <w:kinsoku/>
        <w:wordWrap/>
        <w:overflowPunct/>
        <w:topLinePunct w:val="0"/>
        <w:autoSpaceDE/>
        <w:autoSpaceDN/>
        <w:bidi w:val="0"/>
        <w:adjustRightInd/>
        <w:snapToGrid/>
        <w:spacing w:line="520" w:lineRule="exact"/>
        <w:ind w:firstLine="600" w:firstLineChars="200"/>
        <w:textAlignment w:val="auto"/>
        <w:rPr>
          <w:color w:val="auto"/>
          <w:highlight w:val="none"/>
          <w:shd w:val="clear" w:color="auto" w:fill="auto"/>
        </w:rPr>
      </w:pPr>
      <w:r>
        <w:rPr>
          <w:rFonts w:hint="eastAsia" w:ascii="仿宋" w:hAnsi="仿宋" w:eastAsia="仿宋" w:cs="仿宋"/>
          <w:color w:val="auto"/>
          <w:highlight w:val="none"/>
          <w:shd w:val="clear" w:color="auto" w:fill="auto"/>
        </w:rPr>
        <w:t>第三阶段：养护资金到位后，严格按照自治区农村道路养护标准进行养护，并且由有资质的施工方进行施工，施工完成后，及时对路段进行验收。</w:t>
      </w:r>
    </w:p>
    <w:p>
      <w:pPr>
        <w:pStyle w:val="2"/>
        <w:pageBreakBefore w:val="0"/>
        <w:kinsoku/>
        <w:wordWrap/>
        <w:overflowPunct/>
        <w:topLinePunct w:val="0"/>
        <w:autoSpaceDE/>
        <w:autoSpaceDN/>
        <w:bidi w:val="0"/>
        <w:adjustRightInd/>
        <w:spacing w:before="0" w:after="0" w:line="560" w:lineRule="exact"/>
        <w:textAlignment w:val="auto"/>
        <w:rPr>
          <w:rFonts w:ascii="宋体" w:hAnsi="宋体" w:eastAsia="宋体"/>
          <w:color w:val="auto"/>
          <w:sz w:val="32"/>
          <w:szCs w:val="32"/>
          <w:highlight w:val="none"/>
          <w:shd w:val="clear" w:color="auto" w:fill="auto"/>
        </w:rPr>
      </w:pPr>
      <w:bookmarkStart w:id="3" w:name="_Toc68703830"/>
      <w:r>
        <w:rPr>
          <w:rFonts w:hint="eastAsia" w:ascii="宋体" w:hAnsi="宋体" w:eastAsia="宋体"/>
          <w:color w:val="auto"/>
          <w:sz w:val="32"/>
          <w:szCs w:val="32"/>
          <w:highlight w:val="none"/>
          <w:shd w:val="clear" w:color="auto" w:fill="auto"/>
        </w:rPr>
        <w:t>二、绩效评价工作开展情况</w:t>
      </w:r>
      <w:bookmarkEnd w:id="3"/>
    </w:p>
    <w:p>
      <w:pPr>
        <w:pStyle w:val="3"/>
        <w:pageBreakBefore w:val="0"/>
        <w:kinsoku/>
        <w:wordWrap/>
        <w:overflowPunct/>
        <w:topLinePunct w:val="0"/>
        <w:autoSpaceDE/>
        <w:autoSpaceDN/>
        <w:bidi w:val="0"/>
        <w:adjustRightInd/>
        <w:spacing w:before="0" w:after="0" w:line="560" w:lineRule="exact"/>
        <w:ind w:firstLine="640" w:firstLineChars="200"/>
        <w:textAlignment w:val="auto"/>
        <w:rPr>
          <w:rFonts w:ascii="仿宋_GB2312" w:eastAsia="仿宋_GB2312"/>
          <w:b w:val="0"/>
          <w:bCs w:val="0"/>
          <w:color w:val="auto"/>
          <w:highlight w:val="none"/>
          <w:shd w:val="clear" w:color="auto" w:fill="auto"/>
        </w:rPr>
      </w:pPr>
      <w:bookmarkStart w:id="4" w:name="_Toc68703831"/>
      <w:r>
        <w:rPr>
          <w:rFonts w:hint="eastAsia" w:ascii="仿宋_GB2312" w:eastAsia="仿宋_GB2312"/>
          <w:b w:val="0"/>
          <w:bCs w:val="0"/>
          <w:color w:val="auto"/>
          <w:highlight w:val="none"/>
          <w:shd w:val="clear" w:color="auto" w:fill="auto"/>
        </w:rPr>
        <w:t>（一）绩效评价目的、对象和范围。</w:t>
      </w:r>
      <w:bookmarkEnd w:id="4"/>
    </w:p>
    <w:p>
      <w:pPr>
        <w:pageBreakBefore w:val="0"/>
        <w:kinsoku/>
        <w:wordWrap/>
        <w:overflowPunct/>
        <w:topLinePunct w:val="0"/>
        <w:autoSpaceDE/>
        <w:autoSpaceDN/>
        <w:bidi w:val="0"/>
        <w:adjustRightInd/>
        <w:spacing w:line="560" w:lineRule="exact"/>
        <w:ind w:firstLine="600" w:firstLineChars="200"/>
        <w:textAlignment w:val="auto"/>
        <w:rPr>
          <w:color w:val="auto"/>
          <w:highlight w:val="none"/>
          <w:shd w:val="clear" w:color="auto" w:fill="auto"/>
        </w:rPr>
      </w:pPr>
      <w:r>
        <w:rPr>
          <w:rFonts w:hint="eastAsia"/>
          <w:color w:val="auto"/>
          <w:highlight w:val="none"/>
          <w:shd w:val="clear" w:color="auto" w:fill="auto"/>
        </w:rPr>
        <w:t>1、绩效评价目的：</w:t>
      </w:r>
    </w:p>
    <w:p>
      <w:pPr>
        <w:pageBreakBefore w:val="0"/>
        <w:kinsoku/>
        <w:wordWrap/>
        <w:overflowPunct/>
        <w:topLinePunct w:val="0"/>
        <w:autoSpaceDE/>
        <w:autoSpaceDN/>
        <w:bidi w:val="0"/>
        <w:adjustRightInd/>
        <w:spacing w:line="560" w:lineRule="exact"/>
        <w:ind w:firstLine="640" w:firstLineChars="200"/>
        <w:jc w:val="left"/>
        <w:textAlignment w:val="auto"/>
        <w:rPr>
          <w:rFonts w:ascii="仿宋_GB2312"/>
          <w:bCs/>
          <w:color w:val="auto"/>
          <w:sz w:val="32"/>
          <w:szCs w:val="32"/>
          <w:highlight w:val="none"/>
          <w:shd w:val="clear" w:color="auto" w:fill="auto"/>
        </w:rPr>
      </w:pPr>
      <w:r>
        <w:rPr>
          <w:rFonts w:hint="eastAsia" w:ascii="仿宋_GB2312"/>
          <w:bCs/>
          <w:color w:val="auto"/>
          <w:sz w:val="32"/>
          <w:szCs w:val="32"/>
          <w:highlight w:val="none"/>
          <w:shd w:val="clear" w:color="auto" w:fill="auto"/>
        </w:rPr>
        <w:t>通过绩效评价，客观地评判项目的管理绩效，了解和掌握</w:t>
      </w:r>
      <w:r>
        <w:rPr>
          <w:rFonts w:hint="eastAsia" w:ascii="仿宋_GB2312" w:hAnsi="仿宋_GB2312" w:eastAsia="仿宋_GB2312" w:cs="仿宋_GB2312"/>
          <w:color w:val="auto"/>
          <w:sz w:val="31"/>
          <w:szCs w:val="31"/>
          <w:highlight w:val="none"/>
          <w:shd w:val="clear" w:color="auto" w:fill="auto"/>
          <w:lang w:val="en-US" w:eastAsia="zh-CN"/>
        </w:rPr>
        <w:t>2023年农村公路车购税“以奖代补”建设项目</w:t>
      </w:r>
      <w:r>
        <w:rPr>
          <w:rFonts w:hint="eastAsia" w:ascii="仿宋_GB2312"/>
          <w:bCs/>
          <w:color w:val="auto"/>
          <w:sz w:val="32"/>
          <w:szCs w:val="32"/>
          <w:highlight w:val="none"/>
          <w:shd w:val="clear" w:color="auto" w:fill="auto"/>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pageBreakBefore w:val="0"/>
        <w:kinsoku/>
        <w:wordWrap/>
        <w:overflowPunct/>
        <w:topLinePunct w:val="0"/>
        <w:autoSpaceDE/>
        <w:autoSpaceDN/>
        <w:bidi w:val="0"/>
        <w:adjustRightInd/>
        <w:spacing w:line="560" w:lineRule="exact"/>
        <w:ind w:firstLine="600" w:firstLineChars="200"/>
        <w:jc w:val="left"/>
        <w:textAlignment w:val="auto"/>
        <w:rPr>
          <w:color w:val="auto"/>
          <w:highlight w:val="none"/>
          <w:shd w:val="clear" w:color="auto" w:fill="auto"/>
        </w:rPr>
      </w:pPr>
      <w:r>
        <w:rPr>
          <w:rFonts w:hint="eastAsia"/>
          <w:color w:val="auto"/>
          <w:highlight w:val="none"/>
          <w:shd w:val="clear" w:color="auto" w:fill="auto"/>
        </w:rPr>
        <w:t>2、绩效评价对象：</w:t>
      </w:r>
    </w:p>
    <w:p>
      <w:pPr>
        <w:pageBreakBefore w:val="0"/>
        <w:kinsoku/>
        <w:wordWrap/>
        <w:overflowPunct/>
        <w:topLinePunct w:val="0"/>
        <w:autoSpaceDE/>
        <w:autoSpaceDN/>
        <w:bidi w:val="0"/>
        <w:adjustRightInd/>
        <w:spacing w:line="560" w:lineRule="exact"/>
        <w:ind w:firstLine="620" w:firstLineChars="200"/>
        <w:textAlignment w:val="auto"/>
        <w:rPr>
          <w:rFonts w:hint="eastAsia" w:ascii="仿宋_GB2312" w:hAnsi="仿宋_GB2312" w:eastAsia="仿宋_GB2312" w:cs="仿宋_GB2312"/>
          <w:color w:val="auto"/>
          <w:sz w:val="31"/>
          <w:szCs w:val="31"/>
          <w:highlight w:val="none"/>
          <w:shd w:val="clear" w:color="auto" w:fill="auto"/>
          <w:lang w:val="en-US" w:eastAsia="zh-CN"/>
        </w:rPr>
      </w:pPr>
      <w:r>
        <w:rPr>
          <w:rFonts w:hint="eastAsia" w:ascii="仿宋_GB2312" w:hAnsi="仿宋_GB2312" w:eastAsia="仿宋_GB2312" w:cs="仿宋_GB2312"/>
          <w:color w:val="auto"/>
          <w:sz w:val="31"/>
          <w:szCs w:val="31"/>
          <w:highlight w:val="none"/>
          <w:shd w:val="clear" w:color="auto" w:fill="auto"/>
          <w:lang w:val="en-US" w:eastAsia="zh-CN"/>
        </w:rPr>
        <w:t>2023年农村公路车购税“以奖代补”建设项目</w:t>
      </w:r>
    </w:p>
    <w:p>
      <w:pPr>
        <w:pageBreakBefore w:val="0"/>
        <w:kinsoku/>
        <w:wordWrap/>
        <w:overflowPunct/>
        <w:topLinePunct w:val="0"/>
        <w:autoSpaceDE/>
        <w:autoSpaceDN/>
        <w:bidi w:val="0"/>
        <w:adjustRightInd/>
        <w:spacing w:line="560" w:lineRule="exact"/>
        <w:ind w:firstLine="600" w:firstLineChars="200"/>
        <w:textAlignment w:val="auto"/>
        <w:rPr>
          <w:color w:val="auto"/>
          <w:highlight w:val="none"/>
          <w:shd w:val="clear" w:color="auto" w:fill="auto"/>
        </w:rPr>
      </w:pPr>
      <w:r>
        <w:rPr>
          <w:rFonts w:hint="eastAsia"/>
          <w:color w:val="auto"/>
          <w:highlight w:val="none"/>
          <w:shd w:val="clear" w:color="auto" w:fill="auto"/>
        </w:rPr>
        <w:t>3、绩效评价范围：</w:t>
      </w:r>
    </w:p>
    <w:p>
      <w:pPr>
        <w:pageBreakBefore w:val="0"/>
        <w:kinsoku/>
        <w:wordWrap/>
        <w:overflowPunct/>
        <w:topLinePunct w:val="0"/>
        <w:autoSpaceDE/>
        <w:autoSpaceDN/>
        <w:bidi w:val="0"/>
        <w:adjustRightInd/>
        <w:spacing w:line="560" w:lineRule="exact"/>
        <w:ind w:firstLine="600" w:firstLineChars="200"/>
        <w:textAlignment w:val="auto"/>
        <w:rPr>
          <w:color w:val="auto"/>
          <w:highlight w:val="none"/>
          <w:shd w:val="clear" w:color="auto" w:fill="auto"/>
        </w:rPr>
      </w:pPr>
      <w:r>
        <w:rPr>
          <w:rFonts w:hint="eastAsia" w:ascii="仿宋" w:hAnsi="仿宋" w:eastAsia="仿宋" w:cs="仿宋"/>
          <w:color w:val="auto"/>
          <w:highlight w:val="none"/>
          <w:shd w:val="clear" w:color="auto" w:fill="auto"/>
        </w:rPr>
        <w:t>本次评价从项目决策（包括绩效目标、决策过程）、项目管理（包括项目资金、项目实施）、项目产出（包括项目产出数量、产出质量、产出时效和产出成本）</w:t>
      </w:r>
      <w:r>
        <w:rPr>
          <w:rFonts w:hint="eastAsia"/>
          <w:color w:val="auto"/>
          <w:highlight w:val="none"/>
          <w:shd w:val="clear" w:color="auto" w:fill="auto"/>
        </w:rPr>
        <w:t>项目效益四个维度进行</w:t>
      </w:r>
      <w:r>
        <w:rPr>
          <w:rFonts w:hint="eastAsia" w:ascii="仿宋_GB2312" w:hAnsi="仿宋_GB2312" w:eastAsia="仿宋_GB2312" w:cs="仿宋_GB2312"/>
          <w:color w:val="auto"/>
          <w:sz w:val="31"/>
          <w:szCs w:val="31"/>
          <w:highlight w:val="none"/>
          <w:shd w:val="clear" w:color="auto" w:fill="auto"/>
          <w:lang w:val="en-US" w:eastAsia="zh-CN"/>
        </w:rPr>
        <w:t>2023年农村公路车购税“以奖代补”建设项目</w:t>
      </w:r>
      <w:r>
        <w:rPr>
          <w:rFonts w:hint="eastAsia"/>
          <w:color w:val="auto"/>
          <w:highlight w:val="none"/>
          <w:shd w:val="clear" w:color="auto" w:fill="auto"/>
        </w:rPr>
        <w:t>评价，评价核心为专项资金的支出完成情况和效果。</w:t>
      </w:r>
    </w:p>
    <w:p>
      <w:pPr>
        <w:pStyle w:val="3"/>
        <w:pageBreakBefore w:val="0"/>
        <w:kinsoku/>
        <w:wordWrap/>
        <w:overflowPunct/>
        <w:topLinePunct w:val="0"/>
        <w:autoSpaceDE/>
        <w:autoSpaceDN/>
        <w:bidi w:val="0"/>
        <w:adjustRightInd/>
        <w:spacing w:before="0" w:after="0" w:line="560" w:lineRule="exact"/>
        <w:ind w:firstLine="640" w:firstLineChars="200"/>
        <w:textAlignment w:val="auto"/>
        <w:rPr>
          <w:rFonts w:ascii="仿宋_GB2312" w:eastAsia="仿宋_GB2312"/>
          <w:b w:val="0"/>
          <w:bCs w:val="0"/>
          <w:color w:val="auto"/>
          <w:highlight w:val="none"/>
          <w:shd w:val="clear" w:color="auto" w:fill="auto"/>
        </w:rPr>
      </w:pPr>
      <w:bookmarkStart w:id="5" w:name="_Toc68703832"/>
      <w:r>
        <w:rPr>
          <w:rFonts w:hint="eastAsia" w:ascii="仿宋_GB2312" w:eastAsia="仿宋_GB2312"/>
          <w:b w:val="0"/>
          <w:bCs w:val="0"/>
          <w:color w:val="auto"/>
          <w:highlight w:val="none"/>
          <w:shd w:val="clear" w:color="auto" w:fill="auto"/>
        </w:rPr>
        <w:t>（二）绩效评价原则、评价指标体系、评价方法、评价标准等。</w:t>
      </w:r>
      <w:bookmarkEnd w:id="5"/>
    </w:p>
    <w:p>
      <w:pPr>
        <w:pageBreakBefore w:val="0"/>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rPr>
      </w:pPr>
      <w:r>
        <w:rPr>
          <w:rFonts w:hint="eastAsia"/>
          <w:color w:val="auto"/>
          <w:highlight w:val="none"/>
          <w:shd w:val="clear" w:color="auto" w:fill="auto"/>
        </w:rPr>
        <w:t>1、绩效评价原则</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highlight w:val="none"/>
          <w:shd w:val="clear" w:color="auto" w:fill="auto"/>
        </w:rPr>
      </w:pPr>
      <w:r>
        <w:rPr>
          <w:rFonts w:hint="eastAsia" w:ascii="仿宋_GB2312"/>
          <w:bCs/>
          <w:color w:val="auto"/>
          <w:sz w:val="32"/>
          <w:szCs w:val="32"/>
          <w:highlight w:val="none"/>
          <w:shd w:val="clear" w:color="auto" w:fill="auto"/>
        </w:rPr>
        <w:t>（一）科学公正。本次自评按照前期准备、组织实施、分析评价的程序进行，采取绩效自评，通过材料核查、问卷调查等方式，综合运用对比分析和单位各部门负责人评议等方法进行评价，确保评价过程及结果客观、公正。</w:t>
      </w:r>
    </w:p>
    <w:p>
      <w:pPr>
        <w:pageBreakBefore w:val="0"/>
        <w:widowControl w:val="0"/>
        <w:kinsoku/>
        <w:wordWrap/>
        <w:overflowPunct/>
        <w:topLinePunct w:val="0"/>
        <w:autoSpaceDE/>
        <w:autoSpaceDN/>
        <w:bidi w:val="0"/>
        <w:adjustRightInd/>
        <w:spacing w:line="560" w:lineRule="exact"/>
        <w:ind w:firstLine="640"/>
        <w:textAlignment w:val="auto"/>
        <w:rPr>
          <w:rFonts w:hint="eastAsia" w:ascii="仿宋_GB2312"/>
          <w:bCs/>
          <w:color w:val="auto"/>
          <w:sz w:val="32"/>
          <w:szCs w:val="32"/>
          <w:highlight w:val="none"/>
          <w:shd w:val="clear" w:color="auto" w:fill="auto"/>
        </w:rPr>
      </w:pPr>
      <w:r>
        <w:rPr>
          <w:rFonts w:hint="eastAsia" w:ascii="仿宋_GB2312"/>
          <w:bCs/>
          <w:color w:val="auto"/>
          <w:sz w:val="32"/>
          <w:szCs w:val="32"/>
          <w:highlight w:val="none"/>
          <w:shd w:val="clear" w:color="auto" w:fill="auto"/>
        </w:rPr>
        <w:t>（二）统筹兼顾。本次由</w:t>
      </w:r>
      <w:r>
        <w:rPr>
          <w:rFonts w:hint="eastAsia" w:ascii="仿宋_GB2312"/>
          <w:bCs/>
          <w:color w:val="auto"/>
          <w:sz w:val="32"/>
          <w:szCs w:val="32"/>
          <w:highlight w:val="none"/>
          <w:shd w:val="clear" w:color="auto" w:fill="auto"/>
          <w:lang w:val="en-US" w:eastAsia="zh-CN"/>
        </w:rPr>
        <w:t>交通运输局</w:t>
      </w:r>
      <w:r>
        <w:rPr>
          <w:rFonts w:hint="eastAsia" w:ascii="仿宋_GB2312"/>
          <w:bCs/>
          <w:color w:val="auto"/>
          <w:sz w:val="32"/>
          <w:szCs w:val="32"/>
          <w:highlight w:val="none"/>
          <w:shd w:val="clear" w:color="auto" w:fill="auto"/>
        </w:rPr>
        <w:t>主要领导负责召集各项目主管人员及项目执行部门召开项目自评会议，根据规范程序布置工作任务，统一自评标准，制定了项目绩效自评方案，分工明确，责任到人，确保绩效评价工作扎实、开展。</w:t>
      </w:r>
    </w:p>
    <w:p>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highlight w:val="none"/>
          <w:shd w:val="clear" w:color="auto" w:fill="auto"/>
        </w:rPr>
      </w:pPr>
      <w:r>
        <w:rPr>
          <w:rFonts w:hint="eastAsia" w:ascii="仿宋_GB2312"/>
          <w:bCs/>
          <w:color w:val="auto"/>
          <w:sz w:val="32"/>
          <w:szCs w:val="32"/>
          <w:highlight w:val="none"/>
          <w:shd w:val="clear" w:color="auto" w:fill="auto"/>
        </w:rPr>
        <w:t>（三）激励约束。绩效评价结果应与资金分配挂钩，建立健全评价结果与与财政预算资金分配挂钩，并作为改进管理、完善政策的重要依据，向上一年度绩效评价考核优秀的部门倾斜。</w:t>
      </w:r>
    </w:p>
    <w:p>
      <w:pPr>
        <w:spacing w:line="360" w:lineRule="auto"/>
        <w:ind w:firstLine="640" w:firstLineChars="200"/>
        <w:rPr>
          <w:rFonts w:hint="eastAsia" w:ascii="仿宋_GB2312"/>
          <w:bCs/>
          <w:color w:val="auto"/>
          <w:sz w:val="32"/>
          <w:szCs w:val="32"/>
          <w:highlight w:val="none"/>
          <w:shd w:val="clear" w:color="auto" w:fill="auto"/>
        </w:rPr>
      </w:pPr>
      <w:r>
        <w:rPr>
          <w:rFonts w:hint="eastAsia" w:ascii="仿宋_GB2312"/>
          <w:bCs/>
          <w:color w:val="auto"/>
          <w:sz w:val="32"/>
          <w:szCs w:val="32"/>
          <w:highlight w:val="none"/>
          <w:shd w:val="clear" w:color="auto" w:fill="auto"/>
        </w:rPr>
        <w:t>（四）公开透明。我单位绩效评价结束以后，将根据《政府信息公开条例》规定，自评结果在</w:t>
      </w:r>
      <w:r>
        <w:rPr>
          <w:rFonts w:hint="eastAsia" w:ascii="仿宋_GB2312"/>
          <w:bCs/>
          <w:color w:val="auto"/>
          <w:sz w:val="32"/>
          <w:szCs w:val="32"/>
          <w:highlight w:val="none"/>
          <w:shd w:val="clear" w:color="auto" w:fill="auto"/>
          <w:lang w:val="en-US" w:eastAsia="zh-CN"/>
        </w:rPr>
        <w:t>焉耆县</w:t>
      </w:r>
      <w:r>
        <w:rPr>
          <w:rFonts w:hint="eastAsia" w:ascii="仿宋_GB2312"/>
          <w:bCs/>
          <w:color w:val="auto"/>
          <w:sz w:val="32"/>
          <w:szCs w:val="32"/>
          <w:highlight w:val="none"/>
          <w:shd w:val="clear" w:color="auto" w:fill="auto"/>
        </w:rPr>
        <w:t>政府网站进行公开，广泛接受人民群众监督，接受社会各界监督，让公众全面了解政府绩效评价过程和评价结果。</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2、评价指标体系（附表说明）</w:t>
      </w:r>
    </w:p>
    <w:p>
      <w:pPr>
        <w:pStyle w:val="3"/>
        <w:pageBreakBefore w:val="0"/>
        <w:kinsoku/>
        <w:wordWrap/>
        <w:overflowPunct/>
        <w:topLinePunct w:val="0"/>
        <w:autoSpaceDE/>
        <w:autoSpaceDN/>
        <w:bidi w:val="0"/>
        <w:adjustRightInd/>
        <w:spacing w:before="0" w:after="0" w:line="560" w:lineRule="exact"/>
        <w:jc w:val="center"/>
        <w:textAlignment w:val="auto"/>
        <w:rPr>
          <w:rFonts w:ascii="Times New Roman" w:hAnsi="Times New Roman" w:eastAsia="仿宋_GB2312" w:cs="Times New Roman"/>
          <w:b w:val="0"/>
          <w:bCs w:val="0"/>
          <w:color w:val="auto"/>
          <w:sz w:val="30"/>
          <w:szCs w:val="24"/>
          <w:highlight w:val="none"/>
          <w:shd w:val="clear" w:color="auto" w:fill="auto"/>
        </w:rPr>
      </w:pPr>
      <w:r>
        <w:rPr>
          <w:rFonts w:hint="eastAsia" w:ascii="Times New Roman" w:hAnsi="Times New Roman" w:eastAsia="仿宋_GB2312" w:cs="Times New Roman"/>
          <w:b w:val="0"/>
          <w:bCs w:val="0"/>
          <w:color w:val="auto"/>
          <w:sz w:val="30"/>
          <w:szCs w:val="24"/>
          <w:highlight w:val="none"/>
          <w:shd w:val="clear" w:color="auto" w:fill="auto"/>
          <w:lang w:val="en-US" w:eastAsia="zh-CN"/>
        </w:rPr>
        <w:t>2023年农村公路车购税“以奖代补”建设</w:t>
      </w:r>
      <w:r>
        <w:rPr>
          <w:rFonts w:hint="eastAsia" w:ascii="Times New Roman" w:hAnsi="Times New Roman" w:eastAsia="仿宋_GB2312" w:cs="Times New Roman"/>
          <w:b w:val="0"/>
          <w:bCs w:val="0"/>
          <w:color w:val="auto"/>
          <w:sz w:val="30"/>
          <w:szCs w:val="24"/>
          <w:highlight w:val="none"/>
          <w:shd w:val="clear" w:color="auto" w:fill="auto"/>
        </w:rPr>
        <w:t>项目支出绩效评价指标体系</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vAlign w:val="top"/>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auto"/>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color w:val="auto"/>
                <w:highlight w:val="none"/>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color w:val="auto"/>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5</w:t>
            </w:r>
          </w:p>
        </w:tc>
        <w:tc>
          <w:tcPr>
            <w:tcW w:w="874" w:type="dxa"/>
            <w:shd w:val="clear" w:color="000000"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vAlign w:val="top"/>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lang w:val="en-US" w:eastAsia="zh-CN"/>
              </w:rPr>
              <w:t>100</w:t>
            </w:r>
          </w:p>
        </w:tc>
      </w:tr>
    </w:tbl>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sectPr>
          <w:pgSz w:w="11906" w:h="16838"/>
          <w:pgMar w:top="1928" w:right="1531" w:bottom="1701" w:left="1531" w:header="737" w:footer="851" w:gutter="0"/>
          <w:cols w:space="720" w:num="1"/>
          <w:docGrid w:type="lines" w:linePitch="408" w:charSpace="0"/>
        </w:sectPr>
      </w:pP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3、评价方法</w:t>
      </w:r>
    </w:p>
    <w:p>
      <w:pPr>
        <w:pageBreakBefore w:val="0"/>
        <w:kinsoku/>
        <w:wordWrap/>
        <w:overflowPunct/>
        <w:topLinePunct w:val="0"/>
        <w:autoSpaceDE/>
        <w:autoSpaceDN/>
        <w:bidi w:val="0"/>
        <w:adjustRightInd/>
        <w:snapToGrid/>
        <w:spacing w:line="560" w:lineRule="exact"/>
        <w:ind w:firstLine="640" w:firstLineChars="200"/>
        <w:jc w:val="left"/>
        <w:textAlignment w:val="auto"/>
        <w:rPr>
          <w:color w:val="auto"/>
          <w:highlight w:val="none"/>
          <w:shd w:val="clear" w:color="auto" w:fill="auto"/>
        </w:rPr>
      </w:pPr>
      <w:r>
        <w:rPr>
          <w:rFonts w:hint="eastAsia"/>
          <w:color w:val="auto"/>
          <w:sz w:val="32"/>
          <w:szCs w:val="32"/>
          <w:highlight w:val="none"/>
          <w:shd w:val="clear" w:color="auto" w:fill="auto"/>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w:t>
      </w:r>
      <w:r>
        <w:rPr>
          <w:rFonts w:hint="eastAsia"/>
          <w:color w:val="auto"/>
          <w:sz w:val="32"/>
          <w:szCs w:val="32"/>
          <w:highlight w:val="none"/>
          <w:shd w:val="clear" w:color="auto" w:fill="auto"/>
          <w:lang w:val="en-US" w:eastAsia="zh-CN"/>
        </w:rPr>
        <w:t>影响</w:t>
      </w:r>
      <w:r>
        <w:rPr>
          <w:rFonts w:hint="eastAsia"/>
          <w:color w:val="auto"/>
          <w:sz w:val="32"/>
          <w:szCs w:val="32"/>
          <w:highlight w:val="none"/>
          <w:shd w:val="clear" w:color="auto" w:fill="auto"/>
        </w:rPr>
        <w:t>项目立项依据、绩效目标、资金投入、使用、产出及效益等方面</w:t>
      </w:r>
      <w:r>
        <w:rPr>
          <w:rFonts w:hint="eastAsia"/>
          <w:color w:val="auto"/>
          <w:sz w:val="32"/>
          <w:szCs w:val="32"/>
          <w:highlight w:val="none"/>
          <w:shd w:val="clear" w:color="auto" w:fill="auto"/>
          <w:lang w:eastAsia="zh-CN"/>
        </w:rPr>
        <w:t>的</w:t>
      </w:r>
      <w:r>
        <w:rPr>
          <w:rFonts w:hint="eastAsia"/>
          <w:color w:val="auto"/>
          <w:sz w:val="32"/>
          <w:szCs w:val="32"/>
          <w:highlight w:val="none"/>
          <w:shd w:val="clear" w:color="auto" w:fill="auto"/>
          <w:lang w:val="en-US" w:eastAsia="zh-CN"/>
        </w:rPr>
        <w:t>因素</w:t>
      </w:r>
      <w:r>
        <w:rPr>
          <w:rFonts w:hint="eastAsia"/>
          <w:color w:val="auto"/>
          <w:sz w:val="32"/>
          <w:szCs w:val="32"/>
          <w:highlight w:val="none"/>
          <w:shd w:val="clear" w:color="auto" w:fill="auto"/>
        </w:rPr>
        <w:t>，</w:t>
      </w:r>
      <w:r>
        <w:rPr>
          <w:rFonts w:hint="eastAsia"/>
          <w:color w:val="auto"/>
          <w:sz w:val="32"/>
          <w:szCs w:val="32"/>
          <w:highlight w:val="none"/>
          <w:shd w:val="clear" w:color="auto" w:fill="auto"/>
          <w:lang w:val="en-US" w:eastAsia="zh-CN"/>
        </w:rPr>
        <w:t>判断</w:t>
      </w:r>
      <w:r>
        <w:rPr>
          <w:rFonts w:hint="eastAsia"/>
          <w:color w:val="auto"/>
          <w:sz w:val="32"/>
          <w:szCs w:val="32"/>
          <w:highlight w:val="none"/>
          <w:shd w:val="clear" w:color="auto" w:fill="auto"/>
        </w:rPr>
        <w:t>项目实施情况，并在此基础上进行评价。</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4、评价标准</w:t>
      </w:r>
    </w:p>
    <w:p>
      <w:pPr>
        <w:spacing w:line="360" w:lineRule="auto"/>
        <w:ind w:firstLine="640" w:firstLineChars="200"/>
        <w:rPr>
          <w:bCs/>
          <w:color w:val="auto"/>
          <w:sz w:val="32"/>
          <w:szCs w:val="32"/>
          <w:highlight w:val="none"/>
          <w:shd w:val="clear" w:color="auto" w:fill="auto"/>
        </w:rPr>
      </w:pPr>
      <w:bookmarkStart w:id="6" w:name="_Toc68703833"/>
      <w:r>
        <w:rPr>
          <w:rFonts w:hint="eastAsia" w:ascii="Times New Roman" w:hAnsi="Times New Roman" w:eastAsia="仿宋_GB2312" w:cs="Times New Roman"/>
          <w:color w:val="auto"/>
          <w:kern w:val="2"/>
          <w:sz w:val="32"/>
          <w:szCs w:val="32"/>
          <w:highlight w:val="none"/>
          <w:shd w:val="clear" w:color="auto" w:fill="auto"/>
          <w:lang w:val="en-US" w:eastAsia="zh-CN" w:bidi="ar-SA"/>
        </w:rPr>
        <w:t>本次项目支出绩效自评采用计划标准。原因是：本项目通过项目实施方案及</w:t>
      </w:r>
      <w:r>
        <w:rPr>
          <w:rFonts w:hint="eastAsia" w:ascii="Times New Roman" w:hAnsi="Times New Roman" w:eastAsia="仿宋_GB2312" w:cs="Times New Roman"/>
          <w:b w:val="0"/>
          <w:bCs w:val="0"/>
          <w:color w:val="auto"/>
          <w:sz w:val="30"/>
          <w:szCs w:val="24"/>
          <w:highlight w:val="none"/>
          <w:shd w:val="clear" w:color="auto" w:fill="auto"/>
          <w:lang w:val="en-US" w:eastAsia="zh-CN"/>
        </w:rPr>
        <w:t>2023年农村公路车购税“以奖代补”建设</w:t>
      </w:r>
      <w:r>
        <w:rPr>
          <w:rFonts w:hint="eastAsia" w:ascii="Times New Roman" w:hAnsi="Times New Roman" w:eastAsia="仿宋_GB2312" w:cs="Times New Roman"/>
          <w:b w:val="0"/>
          <w:bCs w:val="0"/>
          <w:color w:val="auto"/>
          <w:sz w:val="30"/>
          <w:szCs w:val="24"/>
          <w:highlight w:val="none"/>
          <w:shd w:val="clear" w:color="auto" w:fill="auto"/>
        </w:rPr>
        <w:t>项目</w:t>
      </w:r>
      <w:r>
        <w:rPr>
          <w:rFonts w:hint="eastAsia" w:ascii="Times New Roman" w:hAnsi="Times New Roman" w:eastAsia="仿宋_GB2312" w:cs="Times New Roman"/>
          <w:color w:val="auto"/>
          <w:kern w:val="2"/>
          <w:sz w:val="32"/>
          <w:szCs w:val="32"/>
          <w:highlight w:val="none"/>
          <w:shd w:val="clear" w:color="auto" w:fill="auto"/>
          <w:lang w:val="en-US" w:eastAsia="zh-CN" w:bidi="ar-SA"/>
        </w:rPr>
        <w:t>指标数据确定三级指标进行自评，使评价结果更加科学真实。</w:t>
      </w:r>
    </w:p>
    <w:p>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shd w:val="clear" w:color="auto" w:fill="auto"/>
        </w:rPr>
      </w:pPr>
      <w:r>
        <w:rPr>
          <w:rFonts w:hint="eastAsia" w:ascii="仿宋_GB2312" w:eastAsia="仿宋_GB2312"/>
          <w:b w:val="0"/>
          <w:bCs w:val="0"/>
          <w:color w:val="auto"/>
          <w:highlight w:val="none"/>
          <w:shd w:val="clear" w:color="auto" w:fill="auto"/>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shd w:val="clear" w:color="auto" w:fill="auto"/>
        </w:rPr>
      </w:pPr>
      <w:r>
        <w:rPr>
          <w:rFonts w:hint="eastAsia" w:eastAsia="仿宋_GB2312"/>
          <w:bCs/>
          <w:color w:val="auto"/>
          <w:sz w:val="32"/>
          <w:szCs w:val="32"/>
          <w:highlight w:val="none"/>
          <w:shd w:val="clear" w:color="auto" w:fill="auto"/>
          <w:lang w:val="en-US" w:eastAsia="zh-CN"/>
        </w:rPr>
        <w:t>1.</w:t>
      </w:r>
      <w:r>
        <w:rPr>
          <w:rFonts w:hint="eastAsia" w:eastAsia="仿宋_GB2312"/>
          <w:bCs/>
          <w:color w:val="auto"/>
          <w:sz w:val="32"/>
          <w:szCs w:val="32"/>
          <w:highlight w:val="none"/>
          <w:shd w:val="clear" w:color="auto" w:fill="auto"/>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shd w:val="clear" w:color="auto" w:fill="auto"/>
        </w:rPr>
      </w:pPr>
      <w:r>
        <w:rPr>
          <w:rFonts w:hint="eastAsia" w:eastAsia="仿宋_GB2312"/>
          <w:bCs/>
          <w:color w:val="auto"/>
          <w:sz w:val="32"/>
          <w:szCs w:val="32"/>
          <w:highlight w:val="none"/>
          <w:shd w:val="clear" w:color="auto" w:fill="auto"/>
          <w:lang w:val="en-US" w:eastAsia="zh-CN"/>
        </w:rPr>
        <w:t>2.</w:t>
      </w:r>
      <w:r>
        <w:rPr>
          <w:rFonts w:hint="eastAsia" w:eastAsia="仿宋_GB2312"/>
          <w:bCs/>
          <w:color w:val="auto"/>
          <w:sz w:val="32"/>
          <w:szCs w:val="32"/>
          <w:highlight w:val="none"/>
          <w:shd w:val="clear" w:color="auto" w:fill="auto"/>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highlight w:val="none"/>
          <w:shd w:val="clear" w:color="auto" w:fill="auto"/>
        </w:rPr>
      </w:pPr>
      <w:r>
        <w:rPr>
          <w:rFonts w:hint="eastAsia" w:eastAsia="仿宋_GB2312"/>
          <w:bCs/>
          <w:color w:val="auto"/>
          <w:sz w:val="32"/>
          <w:szCs w:val="32"/>
          <w:highlight w:val="none"/>
          <w:shd w:val="clear" w:color="auto" w:fill="auto"/>
          <w:lang w:val="en-US" w:eastAsia="zh-CN"/>
        </w:rPr>
        <w:t>3.</w:t>
      </w:r>
      <w:r>
        <w:rPr>
          <w:rFonts w:hint="eastAsia" w:eastAsia="仿宋_GB2312"/>
          <w:bCs/>
          <w:color w:val="auto"/>
          <w:sz w:val="32"/>
          <w:szCs w:val="32"/>
          <w:highlight w:val="none"/>
          <w:shd w:val="clear" w:color="auto" w:fill="auto"/>
        </w:rPr>
        <w:t>分析评价。根据收集梳理的资料围绕项目立项、资金落实、业务管理、财务管理、项目产出、项目效益等内容，对照已确定的绩效评价指标进行详细全面的分析评价，逐项打分并形成绩效评价最终结果。</w:t>
      </w:r>
    </w:p>
    <w:p>
      <w:pPr>
        <w:pStyle w:val="2"/>
        <w:pageBreakBefore w:val="0"/>
        <w:kinsoku/>
        <w:wordWrap/>
        <w:overflowPunct/>
        <w:topLinePunct w:val="0"/>
        <w:autoSpaceDE/>
        <w:autoSpaceDN/>
        <w:bidi w:val="0"/>
        <w:adjustRightInd/>
        <w:spacing w:before="0" w:after="0" w:line="560" w:lineRule="exact"/>
        <w:textAlignment w:val="auto"/>
        <w:rPr>
          <w:rFonts w:ascii="宋体" w:hAnsi="宋体" w:eastAsia="宋体"/>
          <w:color w:val="auto"/>
          <w:sz w:val="32"/>
          <w:szCs w:val="32"/>
          <w:highlight w:val="none"/>
          <w:shd w:val="clear" w:color="auto" w:fill="auto"/>
        </w:rPr>
      </w:pPr>
      <w:bookmarkStart w:id="7" w:name="_Toc68703834"/>
      <w:r>
        <w:rPr>
          <w:rFonts w:hint="eastAsia" w:ascii="宋体" w:hAnsi="宋体" w:eastAsia="宋体"/>
          <w:color w:val="auto"/>
          <w:sz w:val="32"/>
          <w:szCs w:val="32"/>
          <w:highlight w:val="none"/>
          <w:shd w:val="clear" w:color="auto" w:fill="auto"/>
        </w:rPr>
        <w:t>三、综合评价情况及评价结论</w:t>
      </w:r>
      <w:bookmarkEnd w:id="7"/>
    </w:p>
    <w:p>
      <w:pPr>
        <w:pStyle w:val="3"/>
        <w:pageBreakBefore w:val="0"/>
        <w:kinsoku/>
        <w:wordWrap/>
        <w:overflowPunct/>
        <w:topLinePunct w:val="0"/>
        <w:autoSpaceDE/>
        <w:autoSpaceDN/>
        <w:bidi w:val="0"/>
        <w:adjustRightInd/>
        <w:spacing w:before="0" w:after="0" w:line="560" w:lineRule="exact"/>
        <w:textAlignment w:val="auto"/>
        <w:rPr>
          <w:rFonts w:ascii="仿宋_GB2312" w:eastAsia="仿宋_GB2312"/>
          <w:b w:val="0"/>
          <w:bCs w:val="0"/>
          <w:color w:val="auto"/>
          <w:highlight w:val="none"/>
          <w:shd w:val="clear" w:color="auto" w:fill="auto"/>
        </w:rPr>
      </w:pPr>
      <w:bookmarkStart w:id="8" w:name="_Toc68703835"/>
      <w:r>
        <w:rPr>
          <w:rFonts w:hint="eastAsia" w:ascii="仿宋_GB2312" w:eastAsia="仿宋_GB2312"/>
          <w:b w:val="0"/>
          <w:bCs w:val="0"/>
          <w:color w:val="auto"/>
          <w:highlight w:val="none"/>
          <w:shd w:val="clear" w:color="auto" w:fill="auto"/>
        </w:rPr>
        <w:t>（一）综合评价情况</w:t>
      </w:r>
      <w:bookmarkEnd w:id="8"/>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color w:val="auto"/>
          <w:kern w:val="28"/>
          <w:sz w:val="32"/>
          <w:szCs w:val="32"/>
          <w:highlight w:val="none"/>
          <w:shd w:val="clear" w:color="auto" w:fill="auto"/>
          <w:lang w:val="en-US" w:eastAsia="zh-CN" w:bidi="ar-SA"/>
        </w:rPr>
      </w:pPr>
      <w:r>
        <w:rPr>
          <w:rFonts w:hint="eastAsia" w:ascii="Times New Roman" w:hAnsi="Times New Roman" w:eastAsia="仿宋_GB2312" w:cs="Times New Roman"/>
          <w:b w:val="0"/>
          <w:bCs w:val="0"/>
          <w:color w:val="auto"/>
          <w:kern w:val="28"/>
          <w:sz w:val="32"/>
          <w:szCs w:val="32"/>
          <w:highlight w:val="none"/>
          <w:shd w:val="clear" w:color="auto" w:fill="auto"/>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widowControl w:val="0"/>
        <w:kinsoku/>
        <w:wordWrap/>
        <w:overflowPunct/>
        <w:topLinePunct w:val="0"/>
        <w:autoSpaceDE/>
        <w:autoSpaceDN/>
        <w:bidi w:val="0"/>
        <w:adjustRightInd/>
        <w:spacing w:line="560" w:lineRule="exact"/>
        <w:ind w:firstLine="640" w:firstLineChars="200"/>
        <w:textAlignment w:val="auto"/>
        <w:rPr>
          <w:color w:val="auto"/>
          <w:sz w:val="32"/>
          <w:szCs w:val="32"/>
          <w:highlight w:val="none"/>
          <w:shd w:val="clear" w:color="auto" w:fill="auto"/>
        </w:rPr>
      </w:pPr>
      <w:r>
        <w:rPr>
          <w:rFonts w:hint="eastAsia"/>
          <w:color w:val="auto"/>
          <w:sz w:val="32"/>
          <w:szCs w:val="32"/>
          <w:highlight w:val="none"/>
          <w:shd w:val="clear" w:color="auto" w:fill="auto"/>
        </w:rPr>
        <w:t>本项目严格按照科学公正、统筹兼顾、激励约束、公开透明绩效评价原则，采用因素分析法，坚持计划标准对本项目的立项、项绩效目标、资金投入、资金管理、组织实施、产出数量、产出质量、产出时效、产出成本、项目效益进行了综合评价。</w:t>
      </w:r>
    </w:p>
    <w:p>
      <w:pPr>
        <w:pageBreakBefore w:val="0"/>
        <w:kinsoku/>
        <w:wordWrap/>
        <w:overflowPunct/>
        <w:topLinePunct w:val="0"/>
        <w:autoSpaceDE/>
        <w:autoSpaceDN/>
        <w:bidi w:val="0"/>
        <w:adjustRightInd/>
        <w:spacing w:line="560" w:lineRule="exact"/>
        <w:ind w:firstLine="600" w:firstLineChars="200"/>
        <w:jc w:val="center"/>
        <w:textAlignment w:val="auto"/>
        <w:rPr>
          <w:color w:val="auto"/>
          <w:highlight w:val="none"/>
          <w:shd w:val="clear" w:color="auto" w:fill="auto"/>
        </w:rPr>
      </w:pPr>
      <w:r>
        <w:rPr>
          <w:rFonts w:hint="eastAsia" w:ascii="Times New Roman" w:hAnsi="Times New Roman" w:eastAsia="仿宋_GB2312" w:cs="Times New Roman"/>
          <w:b w:val="0"/>
          <w:bCs w:val="0"/>
          <w:color w:val="auto"/>
          <w:sz w:val="30"/>
          <w:szCs w:val="24"/>
          <w:highlight w:val="none"/>
          <w:shd w:val="clear" w:color="auto" w:fill="auto"/>
          <w:lang w:val="en-US" w:eastAsia="zh-CN"/>
        </w:rPr>
        <w:t>2023年农村公路车购税“以奖代补”建设</w:t>
      </w:r>
      <w:r>
        <w:rPr>
          <w:rFonts w:hint="eastAsia" w:ascii="Times New Roman" w:hAnsi="Times New Roman" w:eastAsia="仿宋_GB2312" w:cs="Times New Roman"/>
          <w:b w:val="0"/>
          <w:bCs w:val="0"/>
          <w:color w:val="auto"/>
          <w:sz w:val="30"/>
          <w:szCs w:val="24"/>
          <w:highlight w:val="none"/>
          <w:shd w:val="clear" w:color="auto" w:fill="auto"/>
        </w:rPr>
        <w:t>项目</w:t>
      </w:r>
      <w:r>
        <w:rPr>
          <w:rFonts w:hint="eastAsia"/>
          <w:color w:val="auto"/>
          <w:highlight w:val="none"/>
          <w:shd w:val="clear" w:color="auto" w:fill="auto"/>
        </w:rPr>
        <w:t>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60" w:lineRule="exact"/>
              <w:jc w:val="center"/>
              <w:textAlignment w:val="auto"/>
              <w:rPr>
                <w:b/>
                <w:bCs/>
                <w:color w:val="auto"/>
                <w:sz w:val="22"/>
                <w:highlight w:val="none"/>
                <w:shd w:val="clear" w:color="auto" w:fill="auto"/>
              </w:rPr>
            </w:pPr>
            <w:r>
              <w:rPr>
                <w:rFonts w:hint="eastAsia"/>
                <w:b/>
                <w:bCs/>
                <w:color w:val="auto"/>
                <w:sz w:val="22"/>
                <w:highlight w:val="none"/>
                <w:shd w:val="clear" w:color="auto" w:fill="auto"/>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60" w:lineRule="exact"/>
              <w:jc w:val="center"/>
              <w:textAlignment w:val="auto"/>
              <w:rPr>
                <w:b/>
                <w:bCs/>
                <w:color w:val="auto"/>
                <w:sz w:val="22"/>
                <w:highlight w:val="none"/>
                <w:shd w:val="clear" w:color="auto" w:fill="auto"/>
              </w:rPr>
            </w:pPr>
            <w:r>
              <w:rPr>
                <w:rFonts w:hint="eastAsia"/>
                <w:b/>
                <w:bCs/>
                <w:color w:val="auto"/>
                <w:sz w:val="22"/>
                <w:highlight w:val="none"/>
                <w:shd w:val="clear" w:color="auto" w:fill="auto"/>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pacing w:line="560" w:lineRule="exact"/>
              <w:jc w:val="center"/>
              <w:textAlignment w:val="auto"/>
              <w:rPr>
                <w:b/>
                <w:bCs/>
                <w:color w:val="auto"/>
                <w:sz w:val="22"/>
                <w:highlight w:val="none"/>
                <w:shd w:val="clear" w:color="auto" w:fill="auto"/>
              </w:rPr>
            </w:pPr>
            <w:r>
              <w:rPr>
                <w:rFonts w:hint="eastAsia"/>
                <w:b/>
                <w:bCs/>
                <w:color w:val="auto"/>
                <w:sz w:val="22"/>
                <w:highlight w:val="none"/>
                <w:shd w:val="clear" w:color="auto" w:fill="auto"/>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color w:val="auto"/>
                <w:sz w:val="22"/>
                <w:highlight w:val="none"/>
                <w:shd w:val="clear" w:color="auto" w:fill="auto"/>
              </w:rPr>
            </w:pPr>
            <w:r>
              <w:rPr>
                <w:rFonts w:hint="eastAsia"/>
                <w:color w:val="auto"/>
                <w:sz w:val="22"/>
                <w:highlight w:val="none"/>
                <w:shd w:val="clear" w:color="auto" w:fill="auto"/>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eastAsia="仿宋_GB2312"/>
                <w:color w:val="auto"/>
                <w:sz w:val="22"/>
                <w:highlight w:val="none"/>
                <w:shd w:val="clear" w:color="auto" w:fill="auto"/>
                <w:lang w:val="en-US" w:eastAsia="zh-CN"/>
              </w:rPr>
            </w:pPr>
            <w:r>
              <w:rPr>
                <w:rFonts w:hint="eastAsia"/>
                <w:color w:val="auto"/>
                <w:sz w:val="22"/>
                <w:highlight w:val="none"/>
                <w:shd w:val="clear" w:color="auto" w:fill="auto"/>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ascii="Times New Roman" w:hAnsi="Times New Roman" w:eastAsia="仿宋_GB2312" w:cs="Times New Roman"/>
                <w:color w:val="auto"/>
                <w:kern w:val="2"/>
                <w:sz w:val="22"/>
                <w:szCs w:val="24"/>
                <w:highlight w:val="none"/>
                <w:shd w:val="clear" w:color="auto" w:fill="auto"/>
                <w:lang w:val="en-US" w:eastAsia="zh-CN" w:bidi="ar-SA"/>
              </w:rPr>
            </w:pPr>
            <w:r>
              <w:rPr>
                <w:rFonts w:hint="eastAsia"/>
                <w:color w:val="auto"/>
                <w:sz w:val="22"/>
                <w:highlight w:val="none"/>
                <w:shd w:val="clear" w:color="auto" w:fill="auto"/>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color w:val="auto"/>
                <w:sz w:val="22"/>
                <w:highlight w:val="none"/>
                <w:shd w:val="clear" w:color="auto" w:fill="auto"/>
              </w:rPr>
            </w:pPr>
            <w:r>
              <w:rPr>
                <w:rFonts w:hint="eastAsia"/>
                <w:color w:val="auto"/>
                <w:sz w:val="22"/>
                <w:highlight w:val="none"/>
                <w:shd w:val="clear" w:color="auto" w:fill="auto"/>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eastAsia="仿宋_GB2312"/>
                <w:color w:val="auto"/>
                <w:sz w:val="22"/>
                <w:highlight w:val="none"/>
                <w:shd w:val="clear" w:color="auto" w:fill="auto"/>
                <w:lang w:val="en-US" w:eastAsia="zh-CN"/>
              </w:rPr>
            </w:pPr>
            <w:r>
              <w:rPr>
                <w:rFonts w:hint="eastAsia"/>
                <w:color w:val="auto"/>
                <w:sz w:val="22"/>
                <w:highlight w:val="none"/>
                <w:shd w:val="clear" w:color="auto" w:fill="auto"/>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ascii="Times New Roman" w:hAnsi="Times New Roman" w:eastAsia="仿宋_GB2312" w:cs="Times New Roman"/>
                <w:color w:val="auto"/>
                <w:kern w:val="2"/>
                <w:sz w:val="22"/>
                <w:szCs w:val="24"/>
                <w:highlight w:val="none"/>
                <w:shd w:val="clear" w:color="auto" w:fill="auto"/>
                <w:lang w:val="en-US" w:eastAsia="zh-CN" w:bidi="ar-SA"/>
              </w:rPr>
            </w:pPr>
            <w:r>
              <w:rPr>
                <w:rFonts w:hint="eastAsia"/>
                <w:color w:val="auto"/>
                <w:sz w:val="22"/>
                <w:highlight w:val="none"/>
                <w:shd w:val="clear" w:color="auto" w:fill="auto"/>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color w:val="auto"/>
                <w:sz w:val="22"/>
                <w:highlight w:val="none"/>
                <w:shd w:val="clear" w:color="auto" w:fill="auto"/>
              </w:rPr>
            </w:pPr>
            <w:r>
              <w:rPr>
                <w:rFonts w:hint="eastAsia"/>
                <w:color w:val="auto"/>
                <w:sz w:val="22"/>
                <w:highlight w:val="none"/>
                <w:shd w:val="clear" w:color="auto" w:fill="auto"/>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eastAsia="仿宋_GB2312"/>
                <w:color w:val="auto"/>
                <w:sz w:val="22"/>
                <w:highlight w:val="none"/>
                <w:shd w:val="clear" w:color="auto" w:fill="auto"/>
                <w:lang w:val="en-US" w:eastAsia="zh-CN"/>
              </w:rPr>
            </w:pPr>
            <w:r>
              <w:rPr>
                <w:rFonts w:hint="eastAsia"/>
                <w:color w:val="auto"/>
                <w:sz w:val="22"/>
                <w:highlight w:val="none"/>
                <w:shd w:val="clear" w:color="auto" w:fill="auto"/>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ascii="Times New Roman" w:hAnsi="Times New Roman" w:eastAsia="仿宋_GB2312" w:cs="Times New Roman"/>
                <w:color w:val="auto"/>
                <w:kern w:val="2"/>
                <w:sz w:val="22"/>
                <w:szCs w:val="24"/>
                <w:highlight w:val="none"/>
                <w:shd w:val="clear" w:color="auto" w:fill="auto"/>
                <w:lang w:val="en-US" w:eastAsia="zh-CN" w:bidi="ar-SA"/>
              </w:rPr>
            </w:pPr>
            <w:r>
              <w:rPr>
                <w:rFonts w:hint="eastAsia"/>
                <w:color w:val="auto"/>
                <w:sz w:val="22"/>
                <w:highlight w:val="none"/>
                <w:shd w:val="clear" w:color="auto" w:fill="auto"/>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color w:val="auto"/>
                <w:sz w:val="22"/>
                <w:highlight w:val="none"/>
                <w:shd w:val="clear" w:color="auto" w:fill="auto"/>
              </w:rPr>
            </w:pPr>
            <w:r>
              <w:rPr>
                <w:rFonts w:hint="eastAsia"/>
                <w:color w:val="auto"/>
                <w:sz w:val="22"/>
                <w:highlight w:val="none"/>
                <w:shd w:val="clear" w:color="auto" w:fill="auto"/>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eastAsia="仿宋_GB2312"/>
                <w:color w:val="auto"/>
                <w:sz w:val="22"/>
                <w:highlight w:val="none"/>
                <w:shd w:val="clear" w:color="auto" w:fill="auto"/>
                <w:lang w:val="en-US" w:eastAsia="zh-CN"/>
              </w:rPr>
            </w:pPr>
            <w:r>
              <w:rPr>
                <w:rFonts w:hint="eastAsia"/>
                <w:color w:val="auto"/>
                <w:sz w:val="22"/>
                <w:highlight w:val="none"/>
                <w:shd w:val="clear" w:color="auto" w:fill="auto"/>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ascii="Times New Roman" w:hAnsi="Times New Roman" w:eastAsia="仿宋_GB2312" w:cs="Times New Roman"/>
                <w:color w:val="auto"/>
                <w:kern w:val="2"/>
                <w:sz w:val="22"/>
                <w:szCs w:val="24"/>
                <w:highlight w:val="none"/>
                <w:shd w:val="clear" w:color="auto" w:fill="auto"/>
                <w:lang w:val="en-US" w:eastAsia="zh-CN" w:bidi="ar-SA"/>
              </w:rPr>
            </w:pPr>
            <w:r>
              <w:rPr>
                <w:rFonts w:hint="eastAsia"/>
                <w:color w:val="auto"/>
                <w:sz w:val="22"/>
                <w:highlight w:val="none"/>
                <w:shd w:val="clear" w:color="auto" w:fill="auto"/>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cs="宋体"/>
                <w:b/>
                <w:bCs/>
                <w:color w:val="auto"/>
                <w:sz w:val="22"/>
                <w:highlight w:val="none"/>
                <w:shd w:val="clear" w:color="auto" w:fill="auto"/>
              </w:rPr>
            </w:pPr>
            <w:r>
              <w:rPr>
                <w:rFonts w:hint="eastAsia" w:cs="宋体"/>
                <w:b/>
                <w:bCs/>
                <w:color w:val="auto"/>
                <w:sz w:val="22"/>
                <w:highlight w:val="none"/>
                <w:shd w:val="clear" w:color="auto" w:fill="auto"/>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eastAsia="仿宋_GB2312"/>
                <w:b/>
                <w:bCs/>
                <w:color w:val="auto"/>
                <w:sz w:val="22"/>
                <w:highlight w:val="none"/>
                <w:shd w:val="clear" w:color="auto" w:fill="auto"/>
                <w:lang w:val="en-US" w:eastAsia="zh-CN"/>
              </w:rPr>
            </w:pPr>
            <w:r>
              <w:rPr>
                <w:rFonts w:hint="eastAsia"/>
                <w:b/>
                <w:bCs/>
                <w:color w:val="auto"/>
                <w:sz w:val="22"/>
                <w:highlight w:val="none"/>
                <w:shd w:val="clear" w:color="auto" w:fill="auto"/>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pacing w:line="560" w:lineRule="exact"/>
              <w:jc w:val="center"/>
              <w:textAlignment w:val="auto"/>
              <w:rPr>
                <w:rFonts w:hint="default" w:ascii="Times New Roman" w:hAnsi="Times New Roman" w:eastAsia="仿宋_GB2312" w:cs="Times New Roman"/>
                <w:b/>
                <w:bCs/>
                <w:color w:val="auto"/>
                <w:kern w:val="2"/>
                <w:sz w:val="22"/>
                <w:szCs w:val="24"/>
                <w:highlight w:val="none"/>
                <w:shd w:val="clear" w:color="auto" w:fill="auto"/>
                <w:lang w:val="en-US" w:eastAsia="zh-CN" w:bidi="ar-SA"/>
              </w:rPr>
            </w:pPr>
            <w:r>
              <w:rPr>
                <w:rFonts w:hint="eastAsia"/>
                <w:b/>
                <w:bCs/>
                <w:color w:val="auto"/>
                <w:sz w:val="22"/>
                <w:highlight w:val="none"/>
                <w:shd w:val="clear" w:color="auto" w:fill="auto"/>
                <w:lang w:val="en-US" w:eastAsia="zh-CN"/>
              </w:rPr>
              <w:t>100</w:t>
            </w:r>
          </w:p>
        </w:tc>
      </w:tr>
    </w:tbl>
    <w:p>
      <w:pPr>
        <w:pStyle w:val="3"/>
        <w:pageBreakBefore w:val="0"/>
        <w:kinsoku/>
        <w:wordWrap/>
        <w:overflowPunct/>
        <w:topLinePunct w:val="0"/>
        <w:autoSpaceDE/>
        <w:autoSpaceDN/>
        <w:bidi w:val="0"/>
        <w:adjustRightInd/>
        <w:spacing w:before="0" w:after="0" w:line="560" w:lineRule="exact"/>
        <w:textAlignment w:val="auto"/>
        <w:rPr>
          <w:rFonts w:ascii="仿宋_GB2312" w:eastAsia="仿宋_GB2312"/>
          <w:b w:val="0"/>
          <w:bCs w:val="0"/>
          <w:color w:val="auto"/>
          <w:highlight w:val="none"/>
          <w:shd w:val="clear" w:color="auto" w:fill="auto"/>
        </w:rPr>
      </w:pPr>
      <w:bookmarkStart w:id="9" w:name="_Toc68703836"/>
      <w:r>
        <w:rPr>
          <w:rFonts w:hint="eastAsia" w:ascii="仿宋_GB2312" w:eastAsia="仿宋_GB2312"/>
          <w:b w:val="0"/>
          <w:bCs w:val="0"/>
          <w:color w:val="auto"/>
          <w:highlight w:val="none"/>
          <w:shd w:val="clear" w:color="auto" w:fill="auto"/>
        </w:rPr>
        <w:t>（二）评价结论</w:t>
      </w:r>
      <w:bookmarkEnd w:id="9"/>
    </w:p>
    <w:p>
      <w:pPr>
        <w:spacing w:line="560" w:lineRule="exact"/>
        <w:ind w:firstLine="600" w:firstLineChars="200"/>
        <w:jc w:val="left"/>
        <w:rPr>
          <w:rFonts w:hint="eastAsia" w:ascii="仿宋_GB2312" w:hAnsi="仿宋_GB2312" w:eastAsia="仿宋_GB2312" w:cs="仿宋_GB2312"/>
          <w:color w:val="auto"/>
          <w:kern w:val="0"/>
          <w:sz w:val="30"/>
          <w:szCs w:val="30"/>
          <w:highlight w:val="none"/>
          <w:shd w:val="clear" w:color="auto" w:fill="auto"/>
        </w:rPr>
      </w:pPr>
      <w:bookmarkStart w:id="10" w:name="_Toc68703837"/>
      <w:r>
        <w:rPr>
          <w:rFonts w:hint="eastAsia" w:ascii="仿宋_GB2312" w:hAnsi="仿宋_GB2312" w:eastAsia="仿宋_GB2312" w:cs="仿宋_GB2312"/>
          <w:color w:val="auto"/>
          <w:kern w:val="0"/>
          <w:sz w:val="30"/>
          <w:szCs w:val="30"/>
          <w:highlight w:val="none"/>
          <w:shd w:val="clear" w:color="auto" w:fill="auto"/>
        </w:rPr>
        <w:t>本项目的项目决策、项目过程、项目产出、项目效益均达到了预期要求，最终得分为100分，项目达成年度指标。</w:t>
      </w:r>
    </w:p>
    <w:p>
      <w:pPr>
        <w:pStyle w:val="2"/>
        <w:pageBreakBefore w:val="0"/>
        <w:kinsoku/>
        <w:wordWrap/>
        <w:overflowPunct/>
        <w:topLinePunct w:val="0"/>
        <w:autoSpaceDE/>
        <w:autoSpaceDN/>
        <w:bidi w:val="0"/>
        <w:adjustRightInd/>
        <w:spacing w:before="0" w:after="0" w:line="560" w:lineRule="exact"/>
        <w:textAlignment w:val="auto"/>
        <w:rPr>
          <w:rFonts w:ascii="宋体" w:hAnsi="宋体" w:eastAsia="宋体"/>
          <w:color w:val="auto"/>
          <w:sz w:val="32"/>
          <w:szCs w:val="32"/>
          <w:highlight w:val="none"/>
          <w:shd w:val="clear" w:color="auto" w:fill="auto"/>
        </w:rPr>
      </w:pPr>
      <w:r>
        <w:rPr>
          <w:rFonts w:hint="eastAsia" w:ascii="宋体" w:hAnsi="宋体" w:eastAsia="宋体"/>
          <w:color w:val="auto"/>
          <w:sz w:val="32"/>
          <w:szCs w:val="32"/>
          <w:highlight w:val="none"/>
          <w:shd w:val="clear" w:color="auto" w:fill="auto"/>
        </w:rPr>
        <w:t>四、绩效评价指标分析</w:t>
      </w:r>
      <w:bookmarkEnd w:id="10"/>
    </w:p>
    <w:p>
      <w:pPr>
        <w:spacing w:line="560" w:lineRule="exact"/>
        <w:ind w:firstLine="640" w:firstLineChars="200"/>
        <w:jc w:val="left"/>
        <w:rPr>
          <w:rFonts w:ascii="仿宋_GB2312" w:hAnsi="仿宋" w:eastAsia="仿宋_GB2312" w:cs="宋体"/>
          <w:color w:val="auto"/>
          <w:sz w:val="32"/>
          <w:szCs w:val="32"/>
          <w:highlight w:val="none"/>
          <w:shd w:val="clear" w:color="auto" w:fill="auto"/>
        </w:rPr>
      </w:pPr>
      <w:r>
        <w:rPr>
          <w:rFonts w:hint="eastAsia" w:ascii="仿宋_GB2312" w:hAnsi="仿宋" w:eastAsia="仿宋_GB2312" w:cs="宋体"/>
          <w:color w:val="auto"/>
          <w:sz w:val="32"/>
          <w:szCs w:val="32"/>
          <w:highlight w:val="none"/>
          <w:shd w:val="clear" w:color="auto" w:fill="auto"/>
        </w:rPr>
        <w:t>项目决策指标从</w:t>
      </w:r>
      <w:r>
        <w:rPr>
          <w:rFonts w:hint="eastAsia" w:ascii="仿宋_GB2312" w:hAnsi="仿宋_GB2312" w:eastAsia="仿宋_GB2312" w:cs="仿宋_GB2312"/>
          <w:color w:val="auto"/>
          <w:kern w:val="0"/>
          <w:sz w:val="30"/>
          <w:szCs w:val="30"/>
          <w:highlight w:val="none"/>
          <w:shd w:val="clear" w:color="auto" w:fill="auto"/>
        </w:rPr>
        <w:t>项目立项</w:t>
      </w:r>
      <w:r>
        <w:rPr>
          <w:rFonts w:hint="eastAsia" w:ascii="仿宋_GB2312" w:hAnsi="仿宋" w:eastAsia="仿宋_GB2312" w:cs="宋体"/>
          <w:color w:val="auto"/>
          <w:sz w:val="32"/>
          <w:szCs w:val="32"/>
          <w:highlight w:val="none"/>
          <w:shd w:val="clear" w:color="auto" w:fill="auto"/>
        </w:rPr>
        <w:t>、</w:t>
      </w:r>
      <w:r>
        <w:rPr>
          <w:rFonts w:ascii="仿宋_GB2312" w:hAnsi="仿宋_GB2312" w:eastAsia="仿宋_GB2312" w:cs="仿宋_GB2312"/>
          <w:color w:val="auto"/>
          <w:kern w:val="0"/>
          <w:sz w:val="30"/>
          <w:szCs w:val="30"/>
          <w:highlight w:val="none"/>
          <w:shd w:val="clear" w:color="auto" w:fill="auto"/>
        </w:rPr>
        <w:t>绩效目标和</w:t>
      </w:r>
      <w:r>
        <w:rPr>
          <w:rFonts w:hint="eastAsia" w:ascii="仿宋_GB2312" w:hAnsi="仿宋_GB2312" w:eastAsia="仿宋_GB2312" w:cs="仿宋_GB2312"/>
          <w:color w:val="auto"/>
          <w:kern w:val="0"/>
          <w:sz w:val="30"/>
          <w:szCs w:val="30"/>
          <w:highlight w:val="none"/>
          <w:shd w:val="clear" w:color="auto" w:fill="auto"/>
        </w:rPr>
        <w:t>资金投入</w:t>
      </w:r>
      <w:r>
        <w:rPr>
          <w:rFonts w:hint="eastAsia" w:ascii="仿宋_GB2312" w:hAnsi="仿宋" w:eastAsia="仿宋_GB2312" w:cs="宋体"/>
          <w:color w:val="auto"/>
          <w:sz w:val="32"/>
          <w:szCs w:val="32"/>
          <w:highlight w:val="none"/>
          <w:shd w:val="clear" w:color="auto" w:fill="auto"/>
        </w:rPr>
        <w:t>3个方面对项目的立项决策目标完成情况进行考察，项目决策类指标分值20分，实际得分20分，得分率100%。项目决策指标得分情况如表所示。</w:t>
      </w:r>
    </w:p>
    <w:tbl>
      <w:tblPr>
        <w:tblStyle w:val="11"/>
        <w:tblW w:w="8522" w:type="dxa"/>
        <w:tblInd w:w="0" w:type="dxa"/>
        <w:tblLayout w:type="fixed"/>
        <w:tblCellMar>
          <w:top w:w="0" w:type="dxa"/>
          <w:left w:w="108" w:type="dxa"/>
          <w:bottom w:w="0" w:type="dxa"/>
          <w:right w:w="108" w:type="dxa"/>
        </w:tblCellMar>
      </w:tblPr>
      <w:tblGrid>
        <w:gridCol w:w="2517"/>
        <w:gridCol w:w="2269"/>
        <w:gridCol w:w="1986"/>
        <w:gridCol w:w="1750"/>
      </w:tblGrid>
      <w:tr>
        <w:tblPrEx>
          <w:tblCellMar>
            <w:top w:w="0" w:type="dxa"/>
            <w:left w:w="108" w:type="dxa"/>
            <w:bottom w:w="0" w:type="dxa"/>
            <w:right w:w="108" w:type="dxa"/>
          </w:tblCellMar>
        </w:tblPrEx>
        <w:trPr>
          <w:trHeight w:val="480" w:hRule="atLeast"/>
        </w:trPr>
        <w:tc>
          <w:tcPr>
            <w:tcW w:w="8522" w:type="dxa"/>
            <w:gridSpan w:val="4"/>
            <w:tcBorders>
              <w:top w:val="nil"/>
              <w:left w:val="nil"/>
              <w:bottom w:val="single" w:color="auto" w:sz="8" w:space="0"/>
              <w:right w:val="nil"/>
            </w:tcBorders>
            <w:shd w:val="clear" w:color="auto" w:fill="auto"/>
            <w:noWrap/>
            <w:vAlign w:val="center"/>
          </w:tcPr>
          <w:p>
            <w:pPr>
              <w:spacing w:line="560" w:lineRule="exact"/>
              <w:ind w:firstLine="2880" w:firstLineChars="900"/>
              <w:jc w:val="left"/>
              <w:rPr>
                <w:rFonts w:ascii="仿宋_GB2312" w:hAnsi="仿宋" w:eastAsia="仿宋_GB2312" w:cs="宋体"/>
                <w:color w:val="auto"/>
                <w:sz w:val="32"/>
                <w:szCs w:val="32"/>
                <w:highlight w:val="none"/>
                <w:shd w:val="clear" w:color="auto" w:fill="auto"/>
              </w:rPr>
            </w:pPr>
            <w:r>
              <w:rPr>
                <w:rFonts w:hint="eastAsia" w:ascii="仿宋_GB2312" w:hAnsi="仿宋" w:eastAsia="仿宋_GB2312" w:cs="宋体"/>
                <w:color w:val="auto"/>
                <w:sz w:val="32"/>
                <w:szCs w:val="32"/>
                <w:highlight w:val="none"/>
                <w:shd w:val="clear" w:color="auto" w:fill="auto"/>
              </w:rPr>
              <w:t>项目决策指标得分情况</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000000" w:fill="A6A6A6"/>
            <w:vAlign w:val="center"/>
          </w:tcPr>
          <w:p>
            <w:pPr>
              <w:widowControl/>
              <w:spacing w:line="400" w:lineRule="exact"/>
              <w:jc w:val="center"/>
              <w:rPr>
                <w:rFonts w:ascii="仿宋_GB2312" w:hAnsi="仿宋_GB2312" w:eastAsia="仿宋_GB2312" w:cs="仿宋_GB2312"/>
                <w:b/>
                <w:bCs/>
                <w:color w:val="auto"/>
                <w:kern w:val="0"/>
                <w:sz w:val="30"/>
                <w:szCs w:val="30"/>
                <w:highlight w:val="none"/>
                <w:shd w:val="clear" w:color="auto" w:fill="auto"/>
              </w:rPr>
            </w:pPr>
            <w:r>
              <w:rPr>
                <w:rFonts w:hint="eastAsia" w:ascii="仿宋_GB2312" w:hAnsi="仿宋_GB2312" w:eastAsia="仿宋_GB2312" w:cs="仿宋_GB2312"/>
                <w:b/>
                <w:bCs/>
                <w:color w:val="auto"/>
                <w:kern w:val="0"/>
                <w:sz w:val="30"/>
                <w:szCs w:val="30"/>
                <w:highlight w:val="none"/>
                <w:shd w:val="clear" w:color="auto" w:fill="auto"/>
              </w:rPr>
              <w:t>二级指标</w:t>
            </w:r>
          </w:p>
        </w:tc>
        <w:tc>
          <w:tcPr>
            <w:tcW w:w="2269" w:type="dxa"/>
            <w:tcBorders>
              <w:top w:val="nil"/>
              <w:left w:val="nil"/>
              <w:bottom w:val="single" w:color="auto" w:sz="8" w:space="0"/>
              <w:right w:val="single" w:color="auto" w:sz="8" w:space="0"/>
            </w:tcBorders>
            <w:shd w:val="clear" w:color="000000" w:fill="A6A6A6"/>
            <w:vAlign w:val="center"/>
          </w:tcPr>
          <w:p>
            <w:pPr>
              <w:widowControl/>
              <w:spacing w:line="400" w:lineRule="exact"/>
              <w:jc w:val="center"/>
              <w:rPr>
                <w:rFonts w:ascii="仿宋_GB2312" w:hAnsi="仿宋_GB2312" w:eastAsia="仿宋_GB2312" w:cs="仿宋_GB2312"/>
                <w:b/>
                <w:bCs/>
                <w:color w:val="auto"/>
                <w:kern w:val="0"/>
                <w:sz w:val="30"/>
                <w:szCs w:val="30"/>
                <w:highlight w:val="none"/>
                <w:shd w:val="clear" w:color="auto" w:fill="auto"/>
              </w:rPr>
            </w:pPr>
            <w:r>
              <w:rPr>
                <w:rFonts w:hint="eastAsia" w:ascii="仿宋_GB2312" w:hAnsi="仿宋_GB2312" w:eastAsia="仿宋_GB2312" w:cs="仿宋_GB2312"/>
                <w:b/>
                <w:bCs/>
                <w:color w:val="auto"/>
                <w:kern w:val="0"/>
                <w:sz w:val="30"/>
                <w:szCs w:val="30"/>
                <w:highlight w:val="none"/>
                <w:shd w:val="clear" w:color="auto" w:fill="auto"/>
              </w:rPr>
              <w:t>权重</w:t>
            </w:r>
          </w:p>
        </w:tc>
        <w:tc>
          <w:tcPr>
            <w:tcW w:w="1986" w:type="dxa"/>
            <w:tcBorders>
              <w:top w:val="nil"/>
              <w:left w:val="nil"/>
              <w:bottom w:val="single" w:color="auto" w:sz="8" w:space="0"/>
              <w:right w:val="single" w:color="auto" w:sz="8" w:space="0"/>
            </w:tcBorders>
            <w:shd w:val="clear" w:color="000000" w:fill="A6A6A6"/>
            <w:vAlign w:val="center"/>
          </w:tcPr>
          <w:p>
            <w:pPr>
              <w:widowControl/>
              <w:spacing w:line="400" w:lineRule="exact"/>
              <w:jc w:val="center"/>
              <w:rPr>
                <w:rFonts w:ascii="仿宋_GB2312" w:hAnsi="仿宋_GB2312" w:eastAsia="仿宋_GB2312" w:cs="仿宋_GB2312"/>
                <w:b/>
                <w:bCs/>
                <w:color w:val="auto"/>
                <w:kern w:val="0"/>
                <w:sz w:val="30"/>
                <w:szCs w:val="30"/>
                <w:highlight w:val="none"/>
                <w:shd w:val="clear" w:color="auto" w:fill="auto"/>
              </w:rPr>
            </w:pPr>
            <w:r>
              <w:rPr>
                <w:rFonts w:hint="eastAsia" w:ascii="仿宋_GB2312" w:hAnsi="仿宋_GB2312" w:eastAsia="仿宋_GB2312" w:cs="仿宋_GB2312"/>
                <w:b/>
                <w:bCs/>
                <w:color w:val="auto"/>
                <w:kern w:val="0"/>
                <w:sz w:val="30"/>
                <w:szCs w:val="30"/>
                <w:highlight w:val="none"/>
                <w:shd w:val="clear" w:color="auto" w:fill="auto"/>
              </w:rPr>
              <w:t>得分率</w:t>
            </w:r>
          </w:p>
        </w:tc>
        <w:tc>
          <w:tcPr>
            <w:tcW w:w="1750" w:type="dxa"/>
            <w:tcBorders>
              <w:top w:val="nil"/>
              <w:left w:val="nil"/>
              <w:bottom w:val="single" w:color="auto" w:sz="8" w:space="0"/>
              <w:right w:val="single" w:color="auto" w:sz="8" w:space="0"/>
            </w:tcBorders>
            <w:shd w:val="clear" w:color="000000" w:fill="A6A6A6"/>
            <w:vAlign w:val="center"/>
          </w:tcPr>
          <w:p>
            <w:pPr>
              <w:widowControl/>
              <w:spacing w:line="400" w:lineRule="exact"/>
              <w:jc w:val="center"/>
              <w:rPr>
                <w:rFonts w:ascii="仿宋_GB2312" w:hAnsi="仿宋_GB2312" w:eastAsia="仿宋_GB2312" w:cs="仿宋_GB2312"/>
                <w:b/>
                <w:bCs/>
                <w:color w:val="auto"/>
                <w:kern w:val="0"/>
                <w:sz w:val="30"/>
                <w:szCs w:val="30"/>
                <w:highlight w:val="none"/>
                <w:shd w:val="clear" w:color="auto" w:fill="auto"/>
              </w:rPr>
            </w:pPr>
            <w:r>
              <w:rPr>
                <w:rFonts w:hint="eastAsia" w:ascii="仿宋_GB2312" w:hAnsi="仿宋_GB2312" w:eastAsia="仿宋_GB2312" w:cs="仿宋_GB2312"/>
                <w:b/>
                <w:bCs/>
                <w:color w:val="auto"/>
                <w:kern w:val="0"/>
                <w:sz w:val="30"/>
                <w:szCs w:val="30"/>
                <w:highlight w:val="none"/>
                <w:shd w:val="clear" w:color="auto" w:fill="auto"/>
              </w:rPr>
              <w:t>实际得分</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widowControl/>
              <w:spacing w:line="400" w:lineRule="exact"/>
              <w:jc w:val="left"/>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项目立项</w:t>
            </w:r>
          </w:p>
        </w:tc>
        <w:tc>
          <w:tcPr>
            <w:tcW w:w="2269"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10</w:t>
            </w:r>
          </w:p>
        </w:tc>
        <w:tc>
          <w:tcPr>
            <w:tcW w:w="1986"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sz w:val="30"/>
                <w:szCs w:val="30"/>
                <w:highlight w:val="none"/>
                <w:shd w:val="clear" w:color="auto" w:fill="auto"/>
              </w:rPr>
              <w:t>100%</w:t>
            </w:r>
          </w:p>
        </w:tc>
        <w:tc>
          <w:tcPr>
            <w:tcW w:w="1750"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10</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widowControl/>
              <w:spacing w:line="400" w:lineRule="exact"/>
              <w:jc w:val="left"/>
              <w:rPr>
                <w:rFonts w:ascii="仿宋_GB2312" w:hAnsi="仿宋_GB2312" w:eastAsia="仿宋_GB2312" w:cs="仿宋_GB2312"/>
                <w:color w:val="auto"/>
                <w:kern w:val="0"/>
                <w:sz w:val="30"/>
                <w:szCs w:val="30"/>
                <w:highlight w:val="none"/>
                <w:shd w:val="clear" w:color="auto" w:fill="auto"/>
              </w:rPr>
            </w:pPr>
            <w:r>
              <w:rPr>
                <w:rFonts w:ascii="仿宋_GB2312" w:hAnsi="仿宋_GB2312" w:eastAsia="仿宋_GB2312" w:cs="仿宋_GB2312"/>
                <w:color w:val="auto"/>
                <w:kern w:val="0"/>
                <w:sz w:val="30"/>
                <w:szCs w:val="30"/>
                <w:highlight w:val="none"/>
                <w:shd w:val="clear" w:color="auto" w:fill="auto"/>
              </w:rPr>
              <w:t>绩效目标</w:t>
            </w:r>
          </w:p>
        </w:tc>
        <w:tc>
          <w:tcPr>
            <w:tcW w:w="2269"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5</w:t>
            </w:r>
          </w:p>
        </w:tc>
        <w:tc>
          <w:tcPr>
            <w:tcW w:w="1986"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sz w:val="30"/>
                <w:szCs w:val="30"/>
                <w:highlight w:val="none"/>
                <w:shd w:val="clear" w:color="auto" w:fill="auto"/>
              </w:rPr>
              <w:t>100%</w:t>
            </w:r>
          </w:p>
        </w:tc>
        <w:tc>
          <w:tcPr>
            <w:tcW w:w="1750"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5</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widowControl/>
              <w:spacing w:line="400" w:lineRule="exact"/>
              <w:jc w:val="left"/>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资金投入</w:t>
            </w:r>
          </w:p>
        </w:tc>
        <w:tc>
          <w:tcPr>
            <w:tcW w:w="2269"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5</w:t>
            </w:r>
          </w:p>
        </w:tc>
        <w:tc>
          <w:tcPr>
            <w:tcW w:w="1986"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sz w:val="30"/>
                <w:szCs w:val="30"/>
                <w:highlight w:val="none"/>
                <w:shd w:val="clear" w:color="auto" w:fill="auto"/>
              </w:rPr>
              <w:t>100%</w:t>
            </w:r>
          </w:p>
        </w:tc>
        <w:tc>
          <w:tcPr>
            <w:tcW w:w="1750" w:type="dxa"/>
            <w:tcBorders>
              <w:top w:val="nil"/>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5</w:t>
            </w:r>
          </w:p>
        </w:tc>
      </w:tr>
      <w:tr>
        <w:tblPrEx>
          <w:tblCellMar>
            <w:top w:w="0" w:type="dxa"/>
            <w:left w:w="108" w:type="dxa"/>
            <w:bottom w:w="0" w:type="dxa"/>
            <w:right w:w="108" w:type="dxa"/>
          </w:tblCellMar>
        </w:tblPrEx>
        <w:trPr>
          <w:trHeight w:val="510" w:hRule="exact"/>
        </w:trPr>
        <w:tc>
          <w:tcPr>
            <w:tcW w:w="2517"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合  计</w:t>
            </w:r>
          </w:p>
        </w:tc>
        <w:tc>
          <w:tcPr>
            <w:tcW w:w="2269" w:type="dxa"/>
            <w:tcBorders>
              <w:top w:val="single" w:color="auto" w:sz="8" w:space="0"/>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b/>
                <w:color w:val="auto"/>
                <w:kern w:val="0"/>
                <w:sz w:val="30"/>
                <w:szCs w:val="30"/>
                <w:highlight w:val="none"/>
                <w:shd w:val="clear" w:color="auto" w:fill="auto"/>
              </w:rPr>
            </w:pPr>
            <w:r>
              <w:rPr>
                <w:rFonts w:hint="eastAsia" w:ascii="仿宋_GB2312" w:hAnsi="仿宋_GB2312" w:eastAsia="仿宋_GB2312" w:cs="仿宋_GB2312"/>
                <w:b/>
                <w:color w:val="auto"/>
                <w:kern w:val="0"/>
                <w:sz w:val="30"/>
                <w:szCs w:val="30"/>
                <w:highlight w:val="none"/>
                <w:shd w:val="clear" w:color="auto" w:fill="auto"/>
              </w:rPr>
              <w:t>20</w:t>
            </w:r>
          </w:p>
        </w:tc>
        <w:tc>
          <w:tcPr>
            <w:tcW w:w="1986" w:type="dxa"/>
            <w:tcBorders>
              <w:top w:val="single" w:color="auto" w:sz="8" w:space="0"/>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sz w:val="30"/>
                <w:szCs w:val="30"/>
                <w:highlight w:val="none"/>
                <w:shd w:val="clear" w:color="auto" w:fill="auto"/>
              </w:rPr>
              <w:t>100%</w:t>
            </w:r>
          </w:p>
        </w:tc>
        <w:tc>
          <w:tcPr>
            <w:tcW w:w="1750" w:type="dxa"/>
            <w:tcBorders>
              <w:top w:val="single" w:color="auto" w:sz="8" w:space="0"/>
              <w:left w:val="nil"/>
              <w:bottom w:val="single" w:color="auto" w:sz="8" w:space="0"/>
              <w:right w:val="single" w:color="auto" w:sz="8" w:space="0"/>
            </w:tcBorders>
            <w:shd w:val="clear" w:color="auto" w:fill="auto"/>
            <w:vAlign w:val="center"/>
          </w:tcPr>
          <w:p>
            <w:pPr>
              <w:widowControl/>
              <w:spacing w:line="400" w:lineRule="exact"/>
              <w:jc w:val="center"/>
              <w:rPr>
                <w:rFonts w:ascii="仿宋_GB2312" w:hAnsi="仿宋_GB2312" w:eastAsia="仿宋_GB2312" w:cs="仿宋_GB2312"/>
                <w:color w:val="auto"/>
                <w:kern w:val="0"/>
                <w:sz w:val="30"/>
                <w:szCs w:val="30"/>
                <w:highlight w:val="none"/>
                <w:shd w:val="clear" w:color="auto" w:fill="auto"/>
              </w:rPr>
            </w:pPr>
            <w:r>
              <w:rPr>
                <w:rFonts w:hint="eastAsia" w:ascii="仿宋_GB2312" w:hAnsi="仿宋_GB2312" w:eastAsia="仿宋_GB2312" w:cs="仿宋_GB2312"/>
                <w:color w:val="auto"/>
                <w:kern w:val="0"/>
                <w:sz w:val="30"/>
                <w:szCs w:val="30"/>
                <w:highlight w:val="none"/>
                <w:shd w:val="clear" w:color="auto" w:fill="auto"/>
              </w:rPr>
              <w:t>20</w:t>
            </w:r>
          </w:p>
        </w:tc>
      </w:tr>
    </w:tbl>
    <w:p>
      <w:pPr>
        <w:spacing w:line="560" w:lineRule="exact"/>
        <w:ind w:firstLine="800" w:firstLineChars="250"/>
        <w:jc w:val="left"/>
        <w:rPr>
          <w:rFonts w:ascii="仿宋_GB2312" w:hAnsi="仿宋" w:eastAsia="仿宋_GB2312" w:cs="宋体"/>
          <w:color w:val="auto"/>
          <w:sz w:val="32"/>
          <w:szCs w:val="32"/>
          <w:highlight w:val="none"/>
          <w:shd w:val="clear" w:color="auto" w:fill="auto"/>
        </w:rPr>
      </w:pPr>
      <w:r>
        <w:rPr>
          <w:rFonts w:hint="eastAsia" w:ascii="仿宋_GB2312" w:hAnsi="仿宋" w:eastAsia="仿宋_GB2312" w:cs="宋体"/>
          <w:color w:val="auto"/>
          <w:sz w:val="32"/>
          <w:szCs w:val="32"/>
          <w:highlight w:val="none"/>
          <w:shd w:val="clear" w:color="auto" w:fill="auto"/>
        </w:rPr>
        <w:t>1</w:t>
      </w:r>
      <w:r>
        <w:rPr>
          <w:rFonts w:ascii="仿宋_GB2312" w:hAnsi="仿宋" w:eastAsia="仿宋_GB2312" w:cs="宋体"/>
          <w:color w:val="auto"/>
          <w:sz w:val="32"/>
          <w:szCs w:val="32"/>
          <w:highlight w:val="none"/>
          <w:shd w:val="clear" w:color="auto" w:fill="auto"/>
        </w:rPr>
        <w:t>.</w:t>
      </w:r>
      <w:r>
        <w:rPr>
          <w:rFonts w:hint="eastAsia" w:ascii="仿宋_GB2312" w:hAnsi="仿宋_GB2312" w:eastAsia="仿宋_GB2312" w:cs="仿宋_GB2312"/>
          <w:color w:val="auto"/>
          <w:kern w:val="0"/>
          <w:sz w:val="30"/>
          <w:szCs w:val="30"/>
          <w:highlight w:val="none"/>
          <w:shd w:val="clear" w:color="auto" w:fill="auto"/>
        </w:rPr>
        <w:t>项目立项</w:t>
      </w:r>
    </w:p>
    <w:p>
      <w:pPr>
        <w:spacing w:line="560" w:lineRule="exact"/>
        <w:ind w:firstLine="700" w:firstLineChars="250"/>
        <w:jc w:val="left"/>
        <w:rPr>
          <w:rFonts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（1）立项充分性</w:t>
      </w:r>
    </w:p>
    <w:p>
      <w:pPr>
        <w:spacing w:line="360" w:lineRule="auto"/>
        <w:ind w:firstLine="560" w:firstLineChars="200"/>
        <w:rPr>
          <w:rFonts w:hint="default" w:ascii="Times New Roman" w:hAnsi="Times New Roman" w:eastAsia="仿宋_GB2312"/>
          <w:b w:val="0"/>
          <w:bCs w:val="0"/>
          <w:color w:val="auto"/>
          <w:kern w:val="2"/>
          <w:sz w:val="30"/>
          <w:szCs w:val="24"/>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rPr>
        <w:t>根据</w:t>
      </w:r>
      <w:r>
        <w:rPr>
          <w:rFonts w:hint="eastAsia" w:ascii="仿宋_GB2312" w:hAnsi="仿宋_GB2312" w:cs="仿宋_GB2312"/>
          <w:color w:val="auto"/>
          <w:sz w:val="28"/>
          <w:szCs w:val="28"/>
          <w:highlight w:val="none"/>
          <w:shd w:val="clear" w:color="auto" w:fill="auto"/>
          <w:lang w:eastAsia="zh-CN"/>
        </w:rPr>
        <w:t>《</w:t>
      </w:r>
      <w:r>
        <w:rPr>
          <w:rFonts w:hint="eastAsia" w:ascii="仿宋_GB2312" w:hAnsi="仿宋_GB2312" w:cs="仿宋_GB2312"/>
          <w:color w:val="auto"/>
          <w:sz w:val="28"/>
          <w:szCs w:val="28"/>
          <w:highlight w:val="none"/>
          <w:shd w:val="clear" w:color="auto" w:fill="auto"/>
          <w:lang w:val="en-US" w:eastAsia="zh-CN"/>
        </w:rPr>
        <w:t>财政部关于提前下达2023年车辆购置税收入补助地方资金预算(第一批)的通知</w:t>
      </w:r>
      <w:r>
        <w:rPr>
          <w:rFonts w:hint="eastAsia" w:ascii="仿宋_GB2312" w:hAnsi="仿宋_GB2312" w:cs="仿宋_GB2312"/>
          <w:color w:val="auto"/>
          <w:sz w:val="28"/>
          <w:szCs w:val="28"/>
          <w:highlight w:val="none"/>
          <w:shd w:val="clear" w:color="auto" w:fill="auto"/>
          <w:lang w:eastAsia="zh-CN"/>
        </w:rPr>
        <w:t>》</w:t>
      </w:r>
      <w:r>
        <w:rPr>
          <w:rFonts w:hint="eastAsia" w:ascii="Times New Roman" w:hAnsi="Times New Roman" w:eastAsia="仿宋_GB2312"/>
          <w:b w:val="0"/>
          <w:bCs w:val="0"/>
          <w:color w:val="auto"/>
          <w:kern w:val="2"/>
          <w:sz w:val="30"/>
          <w:szCs w:val="24"/>
          <w:highlight w:val="none"/>
          <w:shd w:val="clear" w:color="auto" w:fill="auto"/>
        </w:rPr>
        <w:t xml:space="preserve"> </w:t>
      </w:r>
      <w:r>
        <w:rPr>
          <w:rFonts w:hint="eastAsia"/>
          <w:b w:val="0"/>
          <w:bCs w:val="0"/>
          <w:color w:val="auto"/>
          <w:kern w:val="2"/>
          <w:sz w:val="30"/>
          <w:szCs w:val="24"/>
          <w:highlight w:val="none"/>
          <w:shd w:val="clear" w:color="auto" w:fill="auto"/>
          <w:lang w:eastAsia="zh-CN"/>
        </w:rPr>
        <w:t>（</w:t>
      </w:r>
      <w:r>
        <w:rPr>
          <w:rFonts w:hint="eastAsia"/>
          <w:b w:val="0"/>
          <w:bCs w:val="0"/>
          <w:color w:val="auto"/>
          <w:kern w:val="2"/>
          <w:sz w:val="30"/>
          <w:szCs w:val="24"/>
          <w:highlight w:val="none"/>
          <w:shd w:val="clear" w:color="auto" w:fill="auto"/>
          <w:lang w:val="en-US" w:eastAsia="zh-CN"/>
        </w:rPr>
        <w:t>财建【2022】396号</w:t>
      </w:r>
      <w:r>
        <w:rPr>
          <w:rFonts w:hint="eastAsia"/>
          <w:b w:val="0"/>
          <w:bCs w:val="0"/>
          <w:color w:val="auto"/>
          <w:kern w:val="2"/>
          <w:sz w:val="30"/>
          <w:szCs w:val="24"/>
          <w:highlight w:val="none"/>
          <w:shd w:val="clear" w:color="auto" w:fill="auto"/>
          <w:lang w:eastAsia="zh-CN"/>
        </w:rPr>
        <w:t>），</w:t>
      </w:r>
      <w:r>
        <w:rPr>
          <w:rFonts w:hint="eastAsia"/>
          <w:b w:val="0"/>
          <w:bCs w:val="0"/>
          <w:color w:val="auto"/>
          <w:kern w:val="2"/>
          <w:sz w:val="30"/>
          <w:szCs w:val="24"/>
          <w:highlight w:val="none"/>
          <w:shd w:val="clear" w:color="auto" w:fill="auto"/>
          <w:lang w:val="en-US" w:eastAsia="zh-CN"/>
        </w:rPr>
        <w:t>2023年农村公路车购税“以奖代补”预拨资金建设项目计划的通知。</w:t>
      </w:r>
    </w:p>
    <w:p>
      <w:pPr>
        <w:spacing w:line="360" w:lineRule="auto"/>
        <w:rPr>
          <w:color w:val="auto"/>
          <w:highlight w:val="none"/>
          <w:shd w:val="clear" w:color="auto" w:fill="auto"/>
        </w:rPr>
      </w:pPr>
      <w:r>
        <w:rPr>
          <w:rFonts w:hint="eastAsia"/>
          <w:color w:val="auto"/>
          <w:highlight w:val="none"/>
          <w:shd w:val="clear" w:color="auto" w:fill="auto"/>
        </w:rPr>
        <w:t>2、立项程序规范性</w:t>
      </w:r>
    </w:p>
    <w:p>
      <w:pPr>
        <w:spacing w:line="360" w:lineRule="auto"/>
        <w:ind w:firstLine="600" w:firstLineChars="200"/>
        <w:rPr>
          <w:rFonts w:hint="eastAsia"/>
          <w:color w:val="auto"/>
          <w:highlight w:val="none"/>
          <w:shd w:val="clear" w:color="auto" w:fill="auto"/>
        </w:rPr>
      </w:pPr>
      <w:r>
        <w:rPr>
          <w:rFonts w:hint="eastAsia"/>
          <w:color w:val="auto"/>
          <w:highlight w:val="none"/>
          <w:shd w:val="clear" w:color="auto" w:fill="auto"/>
        </w:rPr>
        <w:t>项目预算批复等材料符合相关要求，事前已经过必要的可行性研究、风险评估、绩效评估、集体决策。</w:t>
      </w:r>
    </w:p>
    <w:p>
      <w:pPr>
        <w:spacing w:line="360" w:lineRule="auto"/>
        <w:rPr>
          <w:rFonts w:hint="eastAsia"/>
          <w:color w:val="auto"/>
          <w:highlight w:val="none"/>
          <w:shd w:val="clear" w:color="auto" w:fill="auto"/>
        </w:rPr>
      </w:pPr>
      <w:r>
        <w:rPr>
          <w:rFonts w:hint="eastAsia"/>
          <w:color w:val="auto"/>
          <w:highlight w:val="none"/>
          <w:shd w:val="clear" w:color="auto" w:fill="auto"/>
        </w:rPr>
        <w:t>对于“项目立项”，根据评分标准，实际得分10分，得分率为100%</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3、绩效目标合理性</w:t>
      </w:r>
    </w:p>
    <w:p>
      <w:pPr>
        <w:spacing w:line="360" w:lineRule="auto"/>
        <w:ind w:firstLine="600" w:firstLineChars="200"/>
        <w:rPr>
          <w:rFonts w:hint="eastAsia"/>
          <w:color w:val="auto"/>
          <w:highlight w:val="none"/>
          <w:shd w:val="clear" w:color="auto" w:fill="auto"/>
        </w:rPr>
      </w:pPr>
      <w:r>
        <w:rPr>
          <w:rFonts w:hint="eastAsia"/>
          <w:color w:val="auto"/>
          <w:highlight w:val="none"/>
          <w:shd w:val="clear" w:color="auto" w:fill="auto"/>
        </w:rPr>
        <w:t>项目绩效目标与实际工作内容有相关，项目预期产出效益和效果符合正常的业绩水平；与预算确定的项目投资额或资金量相匹配。</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4、绩效指标明确性</w:t>
      </w:r>
    </w:p>
    <w:p>
      <w:pPr>
        <w:spacing w:line="580" w:lineRule="exact"/>
        <w:ind w:firstLine="750" w:firstLineChars="250"/>
        <w:rPr>
          <w:rFonts w:hint="eastAsia"/>
          <w:color w:val="auto"/>
          <w:highlight w:val="none"/>
          <w:shd w:val="clear" w:color="auto" w:fill="auto"/>
        </w:rPr>
      </w:pPr>
      <w:r>
        <w:rPr>
          <w:rFonts w:hint="eastAsia"/>
          <w:color w:val="auto"/>
          <w:highlight w:val="none"/>
          <w:shd w:val="clear" w:color="auto" w:fill="auto"/>
        </w:rPr>
        <w:t>项目绩效目标已细化分解为具体的绩效指标，通过清晰、可衡量的指标值予以体现，与项目目标任务数或计划数相对应。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w:t>
      </w:r>
    </w:p>
    <w:p>
      <w:pPr>
        <w:pageBreakBefore w:val="0"/>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rPr>
      </w:pPr>
      <w:r>
        <w:rPr>
          <w:rFonts w:hint="eastAsia"/>
          <w:color w:val="auto"/>
          <w:highlight w:val="none"/>
          <w:shd w:val="clear" w:color="auto" w:fill="auto"/>
        </w:rPr>
        <w:t>对于“绩效目标”，根据评分标准，实际得分5分，得分率100%</w:t>
      </w:r>
    </w:p>
    <w:p>
      <w:pPr>
        <w:pageBreakBefore w:val="0"/>
        <w:kinsoku/>
        <w:wordWrap/>
        <w:overflowPunct/>
        <w:topLinePunct w:val="0"/>
        <w:autoSpaceDE/>
        <w:autoSpaceDN/>
        <w:bidi w:val="0"/>
        <w:adjustRightInd/>
        <w:spacing w:line="560" w:lineRule="exact"/>
        <w:ind w:firstLine="600" w:firstLineChars="200"/>
        <w:textAlignment w:val="auto"/>
        <w:rPr>
          <w:color w:val="auto"/>
          <w:highlight w:val="none"/>
          <w:shd w:val="clear" w:color="auto" w:fill="auto"/>
        </w:rPr>
      </w:pPr>
      <w:r>
        <w:rPr>
          <w:rFonts w:hint="eastAsia"/>
          <w:color w:val="auto"/>
          <w:highlight w:val="none"/>
          <w:shd w:val="clear" w:color="auto" w:fill="auto"/>
          <w:lang w:val="en-US" w:eastAsia="zh-CN"/>
        </w:rPr>
        <w:t>5、</w:t>
      </w:r>
      <w:r>
        <w:rPr>
          <w:rFonts w:hint="eastAsia"/>
          <w:color w:val="auto"/>
          <w:highlight w:val="none"/>
          <w:shd w:val="clear" w:color="auto" w:fill="auto"/>
        </w:rPr>
        <w:t>预算编制科学性</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预算编制经过科学论证，预算内容与项目内容相匹配，预算额度测算依据充分且按照标准编制，预算确定的项目资金量与工作任务相匹配</w:t>
      </w:r>
    </w:p>
    <w:p>
      <w:pPr>
        <w:pageBreakBefore w:val="0"/>
        <w:kinsoku/>
        <w:wordWrap/>
        <w:overflowPunct/>
        <w:topLinePunct w:val="0"/>
        <w:autoSpaceDE/>
        <w:autoSpaceDN/>
        <w:bidi w:val="0"/>
        <w:adjustRightInd/>
        <w:spacing w:line="560" w:lineRule="exact"/>
        <w:ind w:firstLine="600" w:firstLineChars="200"/>
        <w:textAlignment w:val="auto"/>
        <w:rPr>
          <w:color w:val="auto"/>
          <w:highlight w:val="none"/>
          <w:shd w:val="clear" w:color="auto" w:fill="auto"/>
        </w:rPr>
      </w:pPr>
      <w:r>
        <w:rPr>
          <w:rFonts w:hint="eastAsia"/>
          <w:color w:val="auto"/>
          <w:highlight w:val="none"/>
          <w:shd w:val="clear" w:color="auto" w:fill="auto"/>
        </w:rPr>
        <w:t>6、资金分配合理性</w:t>
      </w:r>
    </w:p>
    <w:p>
      <w:pPr>
        <w:spacing w:line="580" w:lineRule="exact"/>
        <w:ind w:firstLine="750" w:firstLineChars="250"/>
        <w:rPr>
          <w:rFonts w:hint="eastAsia"/>
          <w:color w:val="auto"/>
          <w:highlight w:val="none"/>
          <w:shd w:val="clear" w:color="auto" w:fill="auto"/>
        </w:rPr>
      </w:pPr>
      <w:bookmarkStart w:id="11" w:name="_Toc68703839"/>
      <w:r>
        <w:rPr>
          <w:rFonts w:hint="eastAsia"/>
          <w:color w:val="auto"/>
          <w:highlight w:val="none"/>
          <w:shd w:val="clear" w:color="auto" w:fill="auto"/>
        </w:rPr>
        <w:t>预算资金分配依据充分；资金分配额度合理，与项目单位相适应，对于“资金投入”，根据评分标准，实际得分5分，得分率100%。</w:t>
      </w:r>
    </w:p>
    <w:p>
      <w:pPr>
        <w:pStyle w:val="3"/>
        <w:pageBreakBefore w:val="0"/>
        <w:kinsoku/>
        <w:wordWrap/>
        <w:overflowPunct/>
        <w:topLinePunct w:val="0"/>
        <w:autoSpaceDE/>
        <w:autoSpaceDN/>
        <w:bidi w:val="0"/>
        <w:adjustRightInd/>
        <w:spacing w:before="0" w:after="0" w:line="560" w:lineRule="exact"/>
        <w:textAlignment w:val="auto"/>
        <w:rPr>
          <w:rFonts w:ascii="仿宋_GB2312" w:eastAsia="仿宋_GB2312"/>
          <w:b w:val="0"/>
          <w:bCs w:val="0"/>
          <w:color w:val="auto"/>
          <w:highlight w:val="none"/>
          <w:shd w:val="clear" w:color="auto" w:fill="auto"/>
        </w:rPr>
      </w:pPr>
      <w:r>
        <w:rPr>
          <w:rFonts w:hint="eastAsia" w:ascii="仿宋_GB2312" w:eastAsia="仿宋_GB2312"/>
          <w:b w:val="0"/>
          <w:bCs w:val="0"/>
          <w:color w:val="auto"/>
          <w:highlight w:val="none"/>
          <w:shd w:val="clear" w:color="auto" w:fill="auto"/>
        </w:rPr>
        <w:t>（二）项目过程情况。</w:t>
      </w:r>
      <w:bookmarkEnd w:id="11"/>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1、资金到位率：</w:t>
      </w:r>
    </w:p>
    <w:p>
      <w:pPr>
        <w:pageBreakBefore w:val="0"/>
        <w:kinsoku/>
        <w:wordWrap/>
        <w:overflowPunct/>
        <w:topLinePunct w:val="0"/>
        <w:autoSpaceDE/>
        <w:autoSpaceDN/>
        <w:bidi w:val="0"/>
        <w:adjustRightInd/>
        <w:spacing w:line="560" w:lineRule="exact"/>
        <w:ind w:firstLine="600" w:firstLineChars="200"/>
        <w:textAlignment w:val="auto"/>
        <w:rPr>
          <w:rFonts w:hint="eastAsia" w:eastAsia="仿宋_GB2312"/>
          <w:color w:val="auto"/>
          <w:highlight w:val="none"/>
          <w:shd w:val="clear" w:color="auto" w:fill="auto"/>
          <w:lang w:eastAsia="zh-CN"/>
        </w:rPr>
      </w:pPr>
      <w:r>
        <w:rPr>
          <w:rFonts w:hint="eastAsia"/>
          <w:color w:val="auto"/>
          <w:highlight w:val="none"/>
          <w:shd w:val="clear" w:color="auto" w:fill="auto"/>
        </w:rPr>
        <w:t>实际到位资金</w:t>
      </w:r>
      <w:r>
        <w:rPr>
          <w:rFonts w:hint="eastAsia"/>
          <w:color w:val="auto"/>
          <w:highlight w:val="none"/>
          <w:shd w:val="clear" w:color="auto" w:fill="auto"/>
          <w:lang w:val="en-US" w:eastAsia="zh-CN"/>
        </w:rPr>
        <w:t>700</w:t>
      </w:r>
      <w:r>
        <w:rPr>
          <w:color w:val="auto"/>
          <w:highlight w:val="none"/>
          <w:shd w:val="clear" w:color="auto" w:fill="auto"/>
        </w:rPr>
        <w:t xml:space="preserve"> </w:t>
      </w:r>
      <w:r>
        <w:rPr>
          <w:rFonts w:hint="eastAsia"/>
          <w:color w:val="auto"/>
          <w:highlight w:val="none"/>
          <w:shd w:val="clear" w:color="auto" w:fill="auto"/>
        </w:rPr>
        <w:t>万元，预算资金</w:t>
      </w:r>
      <w:r>
        <w:rPr>
          <w:rFonts w:hint="eastAsia"/>
          <w:color w:val="auto"/>
          <w:highlight w:val="none"/>
          <w:shd w:val="clear" w:color="auto" w:fill="auto"/>
          <w:lang w:val="en-US" w:eastAsia="zh-CN"/>
        </w:rPr>
        <w:t>700</w:t>
      </w:r>
      <w:r>
        <w:rPr>
          <w:rFonts w:hint="eastAsia"/>
          <w:color w:val="auto"/>
          <w:highlight w:val="none"/>
          <w:shd w:val="clear" w:color="auto" w:fill="auto"/>
        </w:rPr>
        <w:t>万元，资金到位率</w:t>
      </w:r>
      <w:r>
        <w:rPr>
          <w:color w:val="auto"/>
          <w:highlight w:val="none"/>
          <w:shd w:val="clear" w:color="auto" w:fill="auto"/>
        </w:rPr>
        <w:t>100</w:t>
      </w:r>
      <w:r>
        <w:rPr>
          <w:rFonts w:hint="eastAsia"/>
          <w:color w:val="auto"/>
          <w:highlight w:val="none"/>
          <w:shd w:val="clear" w:color="auto" w:fill="auto"/>
        </w:rPr>
        <w:t>%</w:t>
      </w:r>
      <w:r>
        <w:rPr>
          <w:rFonts w:hint="eastAsia"/>
          <w:color w:val="auto"/>
          <w:highlight w:val="none"/>
          <w:shd w:val="clear" w:color="auto" w:fill="auto"/>
          <w:lang w:eastAsia="zh-CN"/>
        </w:rPr>
        <w:t>。</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2、预算执行率</w:t>
      </w:r>
    </w:p>
    <w:p>
      <w:pPr>
        <w:pageBreakBefore w:val="0"/>
        <w:kinsoku/>
        <w:wordWrap/>
        <w:overflowPunct/>
        <w:topLinePunct w:val="0"/>
        <w:autoSpaceDE/>
        <w:autoSpaceDN/>
        <w:bidi w:val="0"/>
        <w:adjustRightInd/>
        <w:spacing w:line="560" w:lineRule="exact"/>
        <w:ind w:firstLine="600" w:firstLineChars="200"/>
        <w:textAlignment w:val="auto"/>
        <w:rPr>
          <w:rFonts w:hint="eastAsia" w:eastAsia="仿宋_GB2312"/>
          <w:color w:val="auto"/>
          <w:highlight w:val="none"/>
          <w:shd w:val="clear" w:color="auto" w:fill="auto"/>
          <w:lang w:eastAsia="zh-CN"/>
        </w:rPr>
      </w:pPr>
      <w:r>
        <w:rPr>
          <w:rFonts w:hint="eastAsia"/>
          <w:color w:val="auto"/>
          <w:highlight w:val="none"/>
          <w:shd w:val="clear" w:color="auto" w:fill="auto"/>
        </w:rPr>
        <w:t>年初预算数</w:t>
      </w:r>
      <w:r>
        <w:rPr>
          <w:rFonts w:hint="eastAsia"/>
          <w:color w:val="auto"/>
          <w:highlight w:val="none"/>
          <w:shd w:val="clear" w:color="auto" w:fill="auto"/>
          <w:lang w:val="en-US" w:eastAsia="zh-CN"/>
        </w:rPr>
        <w:t>0</w:t>
      </w:r>
      <w:r>
        <w:rPr>
          <w:rFonts w:hint="eastAsia"/>
          <w:color w:val="auto"/>
          <w:highlight w:val="none"/>
          <w:shd w:val="clear" w:color="auto" w:fill="auto"/>
        </w:rPr>
        <w:t>万元，全年预算数</w:t>
      </w:r>
      <w:r>
        <w:rPr>
          <w:rFonts w:hint="eastAsia"/>
          <w:color w:val="auto"/>
          <w:highlight w:val="none"/>
          <w:shd w:val="clear" w:color="auto" w:fill="auto"/>
          <w:lang w:val="en-US" w:eastAsia="zh-CN"/>
        </w:rPr>
        <w:t>700</w:t>
      </w:r>
      <w:r>
        <w:rPr>
          <w:rFonts w:hint="eastAsia"/>
          <w:color w:val="auto"/>
          <w:highlight w:val="none"/>
          <w:shd w:val="clear" w:color="auto" w:fill="auto"/>
        </w:rPr>
        <w:t>万元，全年执行数</w:t>
      </w:r>
      <w:r>
        <w:rPr>
          <w:rFonts w:hint="eastAsia"/>
          <w:color w:val="auto"/>
          <w:highlight w:val="none"/>
          <w:shd w:val="clear" w:color="auto" w:fill="auto"/>
          <w:lang w:val="en-US" w:eastAsia="zh-CN"/>
        </w:rPr>
        <w:t>700</w:t>
      </w:r>
      <w:r>
        <w:rPr>
          <w:rFonts w:hint="eastAsia"/>
          <w:color w:val="auto"/>
          <w:highlight w:val="none"/>
          <w:shd w:val="clear" w:color="auto" w:fill="auto"/>
        </w:rPr>
        <w:t>万元，预算执行率为</w:t>
      </w:r>
      <w:r>
        <w:rPr>
          <w:color w:val="auto"/>
          <w:highlight w:val="none"/>
          <w:shd w:val="clear" w:color="auto" w:fill="auto"/>
        </w:rPr>
        <w:t>100</w:t>
      </w:r>
      <w:r>
        <w:rPr>
          <w:rFonts w:hint="eastAsia"/>
          <w:color w:val="auto"/>
          <w:highlight w:val="none"/>
          <w:shd w:val="clear" w:color="auto" w:fill="auto"/>
        </w:rPr>
        <w:t>%</w:t>
      </w:r>
      <w:r>
        <w:rPr>
          <w:rFonts w:hint="eastAsia"/>
          <w:color w:val="auto"/>
          <w:highlight w:val="none"/>
          <w:shd w:val="clear" w:color="auto" w:fill="auto"/>
          <w:lang w:eastAsia="zh-CN"/>
        </w:rPr>
        <w:t>。</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3、资金使用合规性</w:t>
      </w:r>
    </w:p>
    <w:p>
      <w:pPr>
        <w:spacing w:line="560" w:lineRule="exact"/>
        <w:ind w:firstLine="640" w:firstLineChars="200"/>
        <w:jc w:val="left"/>
        <w:rPr>
          <w:rFonts w:hint="eastAsia" w:ascii="仿宋_GB2312" w:hAnsi="仿宋" w:eastAsia="仿宋_GB2312" w:cs="宋体"/>
          <w:color w:val="auto"/>
          <w:sz w:val="32"/>
          <w:szCs w:val="32"/>
          <w:highlight w:val="none"/>
          <w:shd w:val="clear" w:color="auto" w:fill="auto"/>
          <w:lang w:val="en-US" w:eastAsia="zh-CN"/>
        </w:rPr>
      </w:pPr>
      <w:r>
        <w:rPr>
          <w:rFonts w:hint="eastAsia" w:ascii="仿宋_GB2312" w:hAnsi="仿宋" w:eastAsia="仿宋_GB2312" w:cs="宋体"/>
          <w:color w:val="auto"/>
          <w:sz w:val="32"/>
          <w:szCs w:val="32"/>
          <w:highlight w:val="none"/>
          <w:shd w:val="clear" w:color="auto" w:fill="auto"/>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对于“资金管理”，根据评分标准，实际得分12分，得分率100%；</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4、管理制度健全性</w:t>
      </w:r>
    </w:p>
    <w:p>
      <w:pPr>
        <w:spacing w:line="560" w:lineRule="exact"/>
        <w:ind w:firstLine="640" w:firstLineChars="200"/>
        <w:jc w:val="left"/>
        <w:rPr>
          <w:rFonts w:hint="eastAsia" w:ascii="仿宋_GB2312" w:hAnsi="仿宋" w:eastAsia="仿宋_GB2312" w:cs="宋体"/>
          <w:color w:val="auto"/>
          <w:sz w:val="32"/>
          <w:szCs w:val="32"/>
          <w:highlight w:val="none"/>
          <w:shd w:val="clear" w:color="auto" w:fill="auto"/>
          <w:lang w:val="en-US" w:eastAsia="zh-CN"/>
        </w:rPr>
      </w:pPr>
      <w:r>
        <w:rPr>
          <w:rFonts w:hint="eastAsia" w:ascii="仿宋_GB2312" w:hAnsi="仿宋" w:eastAsia="仿宋_GB2312" w:cs="宋体"/>
          <w:color w:val="auto"/>
          <w:sz w:val="32"/>
          <w:szCs w:val="32"/>
          <w:highlight w:val="none"/>
          <w:shd w:val="clear" w:color="auto" w:fill="auto"/>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ageBreakBefore w:val="0"/>
        <w:kinsoku/>
        <w:wordWrap/>
        <w:overflowPunct/>
        <w:topLinePunct w:val="0"/>
        <w:autoSpaceDE/>
        <w:autoSpaceDN/>
        <w:bidi w:val="0"/>
        <w:adjustRightInd/>
        <w:spacing w:line="560" w:lineRule="exact"/>
        <w:textAlignment w:val="auto"/>
        <w:rPr>
          <w:color w:val="auto"/>
          <w:highlight w:val="none"/>
          <w:shd w:val="clear" w:color="auto" w:fill="auto"/>
        </w:rPr>
      </w:pPr>
      <w:r>
        <w:rPr>
          <w:rFonts w:hint="eastAsia"/>
          <w:color w:val="auto"/>
          <w:highlight w:val="none"/>
          <w:shd w:val="clear" w:color="auto" w:fill="auto"/>
        </w:rPr>
        <w:t>5、制度执行有效性</w:t>
      </w:r>
    </w:p>
    <w:p>
      <w:pPr>
        <w:pStyle w:val="3"/>
        <w:pageBreakBefore w:val="0"/>
        <w:kinsoku/>
        <w:wordWrap/>
        <w:overflowPunct/>
        <w:topLinePunct w:val="0"/>
        <w:autoSpaceDE/>
        <w:autoSpaceDN/>
        <w:bidi w:val="0"/>
        <w:adjustRightInd/>
        <w:spacing w:before="0" w:after="0" w:line="560" w:lineRule="exact"/>
        <w:ind w:firstLine="640" w:firstLineChars="200"/>
        <w:textAlignment w:val="auto"/>
        <w:rPr>
          <w:rFonts w:hint="eastAsia" w:ascii="仿宋_GB2312" w:hAnsi="仿宋" w:eastAsia="仿宋_GB2312" w:cs="宋体"/>
          <w:b w:val="0"/>
          <w:bCs w:val="0"/>
          <w:color w:val="auto"/>
          <w:kern w:val="2"/>
          <w:sz w:val="32"/>
          <w:szCs w:val="32"/>
          <w:highlight w:val="none"/>
          <w:shd w:val="clear" w:color="auto" w:fill="auto"/>
          <w:lang w:val="en-US" w:eastAsia="zh-CN" w:bidi="ar-SA"/>
        </w:rPr>
      </w:pPr>
      <w:bookmarkStart w:id="12" w:name="_Toc68703840"/>
      <w:r>
        <w:rPr>
          <w:rFonts w:hint="eastAsia" w:ascii="仿宋_GB2312" w:hAnsi="仿宋" w:eastAsia="仿宋_GB2312" w:cs="宋体"/>
          <w:b w:val="0"/>
          <w:bCs w:val="0"/>
          <w:color w:val="auto"/>
          <w:kern w:val="2"/>
          <w:sz w:val="32"/>
          <w:szCs w:val="32"/>
          <w:highlight w:val="none"/>
          <w:shd w:val="clear" w:color="auto" w:fill="auto"/>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对于“组织实施”，根据评分标准，实际得分8分，实际得分率100%。</w:t>
      </w:r>
    </w:p>
    <w:p>
      <w:pPr>
        <w:pStyle w:val="3"/>
        <w:pageBreakBefore w:val="0"/>
        <w:kinsoku/>
        <w:wordWrap/>
        <w:overflowPunct/>
        <w:topLinePunct w:val="0"/>
        <w:autoSpaceDE/>
        <w:autoSpaceDN/>
        <w:bidi w:val="0"/>
        <w:adjustRightInd/>
        <w:spacing w:before="0" w:after="0" w:line="560" w:lineRule="exact"/>
        <w:ind w:firstLine="640" w:firstLineChars="200"/>
        <w:textAlignment w:val="auto"/>
        <w:rPr>
          <w:rFonts w:ascii="仿宋_GB2312" w:eastAsia="仿宋_GB2312"/>
          <w:b w:val="0"/>
          <w:bCs w:val="0"/>
          <w:color w:val="auto"/>
          <w:highlight w:val="none"/>
          <w:shd w:val="clear" w:color="auto" w:fill="auto"/>
        </w:rPr>
      </w:pPr>
      <w:r>
        <w:rPr>
          <w:rFonts w:hint="eastAsia" w:ascii="仿宋_GB2312" w:eastAsia="仿宋_GB2312"/>
          <w:b w:val="0"/>
          <w:bCs w:val="0"/>
          <w:color w:val="auto"/>
          <w:highlight w:val="none"/>
          <w:shd w:val="clear" w:color="auto" w:fill="auto"/>
        </w:rPr>
        <w:t>（三）项目产出情况。</w:t>
      </w:r>
      <w:bookmarkEnd w:id="12"/>
    </w:p>
    <w:p>
      <w:pPr>
        <w:pageBreakBefore w:val="0"/>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lang w:val="en-US" w:eastAsia="zh-CN"/>
        </w:rPr>
      </w:pPr>
      <w:r>
        <w:rPr>
          <w:rFonts w:hint="eastAsia"/>
          <w:color w:val="auto"/>
          <w:highlight w:val="none"/>
          <w:shd w:val="clear" w:color="auto" w:fill="auto"/>
        </w:rPr>
        <w:t>数量指标</w:t>
      </w:r>
      <w:r>
        <w:rPr>
          <w:rFonts w:hint="eastAsia"/>
          <w:color w:val="auto"/>
          <w:highlight w:val="none"/>
          <w:shd w:val="clear" w:color="auto" w:fill="auto"/>
          <w:lang w:val="en-US" w:eastAsia="zh-CN"/>
        </w:rPr>
        <w:t>完成情况</w:t>
      </w:r>
      <w:r>
        <w:rPr>
          <w:rFonts w:hint="eastAsia"/>
          <w:color w:val="auto"/>
          <w:highlight w:val="none"/>
          <w:shd w:val="clear" w:color="auto" w:fill="auto"/>
        </w:rPr>
        <w:t>：指标1： 新改建普通省道和农村公路里程 ，</w:t>
      </w:r>
      <w:r>
        <w:rPr>
          <w:rFonts w:hint="eastAsia"/>
          <w:color w:val="auto"/>
          <w:highlight w:val="none"/>
          <w:shd w:val="clear" w:color="auto" w:fill="auto"/>
          <w:lang w:val="en-US" w:eastAsia="zh-CN"/>
        </w:rPr>
        <w:t>指标值：&gt;=27.89公里，实际完成值27.89公里 ，指标完成率100%，无偏差。</w:t>
      </w:r>
    </w:p>
    <w:p>
      <w:pPr>
        <w:pageBreakBefore w:val="0"/>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lang w:val="en-US" w:eastAsia="zh-CN"/>
        </w:rPr>
      </w:pPr>
      <w:r>
        <w:rPr>
          <w:rFonts w:hint="eastAsia"/>
          <w:color w:val="auto"/>
          <w:highlight w:val="none"/>
          <w:shd w:val="clear" w:color="auto" w:fill="auto"/>
          <w:lang w:val="en-US" w:eastAsia="zh-CN"/>
        </w:rPr>
        <w:t>质量指标完成情况：指标1：资金使用合规率，</w:t>
      </w:r>
      <w:bookmarkStart w:id="13" w:name="_Hlk98607777"/>
      <w:r>
        <w:rPr>
          <w:rFonts w:hint="eastAsia"/>
          <w:color w:val="auto"/>
          <w:highlight w:val="none"/>
          <w:shd w:val="clear" w:color="auto" w:fill="auto"/>
          <w:lang w:val="en-US" w:eastAsia="zh-CN"/>
        </w:rPr>
        <w:t>指标值： 100%  ，实际完成值100%，</w:t>
      </w:r>
      <w:bookmarkStart w:id="14" w:name="_Hlk98607678"/>
      <w:r>
        <w:rPr>
          <w:rFonts w:hint="eastAsia"/>
          <w:color w:val="auto"/>
          <w:highlight w:val="none"/>
          <w:shd w:val="clear" w:color="auto" w:fill="auto"/>
          <w:lang w:val="en-US" w:eastAsia="zh-CN"/>
        </w:rPr>
        <w:t>指标完成率 100% ，无偏差。</w:t>
      </w:r>
    </w:p>
    <w:p>
      <w:pPr>
        <w:pageBreakBefore w:val="0"/>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lang w:val="en-US" w:eastAsia="zh-CN"/>
        </w:rPr>
      </w:pPr>
      <w:r>
        <w:rPr>
          <w:rFonts w:hint="eastAsia"/>
          <w:color w:val="auto"/>
          <w:highlight w:val="none"/>
          <w:shd w:val="clear" w:color="auto" w:fill="auto"/>
          <w:lang w:val="en-US" w:eastAsia="zh-CN"/>
        </w:rPr>
        <w:t xml:space="preserve">指标2：完工项目验收合格率 </w:t>
      </w:r>
      <w:bookmarkEnd w:id="13"/>
      <w:bookmarkEnd w:id="14"/>
      <w:r>
        <w:rPr>
          <w:rFonts w:hint="eastAsia"/>
          <w:color w:val="auto"/>
          <w:highlight w:val="none"/>
          <w:shd w:val="clear" w:color="auto" w:fill="auto"/>
          <w:lang w:val="en-US" w:eastAsia="zh-CN"/>
        </w:rPr>
        <w:t>，指标值：100% ，实际完成值100%，指标完成率 100% ，无偏差。</w:t>
      </w:r>
    </w:p>
    <w:p>
      <w:pPr>
        <w:pageBreakBefore w:val="0"/>
        <w:numPr>
          <w:ilvl w:val="0"/>
          <w:numId w:val="0"/>
        </w:numPr>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lang w:val="en-US" w:eastAsia="zh-CN"/>
        </w:rPr>
      </w:pPr>
      <w:r>
        <w:rPr>
          <w:rFonts w:hint="eastAsia"/>
          <w:color w:val="auto"/>
          <w:highlight w:val="none"/>
          <w:shd w:val="clear" w:color="auto" w:fill="auto"/>
        </w:rPr>
        <w:t>时效指标</w:t>
      </w:r>
      <w:r>
        <w:rPr>
          <w:rFonts w:hint="eastAsia"/>
          <w:color w:val="auto"/>
          <w:highlight w:val="none"/>
          <w:shd w:val="clear" w:color="auto" w:fill="auto"/>
          <w:lang w:val="en-US" w:eastAsia="zh-CN"/>
        </w:rPr>
        <w:t>：指标1：按期完成投资：指标值：100% ，实际完成值100%，指标完成率 100% ，无偏差。</w:t>
      </w:r>
    </w:p>
    <w:p>
      <w:pPr>
        <w:pageBreakBefore w:val="0"/>
        <w:numPr>
          <w:ilvl w:val="0"/>
          <w:numId w:val="0"/>
        </w:numPr>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lang w:val="en-US" w:eastAsia="zh-CN"/>
        </w:rPr>
      </w:pPr>
      <w:r>
        <w:rPr>
          <w:rFonts w:hint="eastAsia"/>
          <w:color w:val="auto"/>
          <w:highlight w:val="none"/>
          <w:shd w:val="clear" w:color="auto" w:fill="auto"/>
          <w:lang w:val="en-US" w:eastAsia="zh-CN"/>
        </w:rPr>
        <w:t>成本指标完成情况：指标1：预算控制率，指标值：100% ，实际完成值100%，指标完成率 100% ，无偏差。</w:t>
      </w:r>
    </w:p>
    <w:p>
      <w:pPr>
        <w:pStyle w:val="3"/>
        <w:pageBreakBefore w:val="0"/>
        <w:kinsoku/>
        <w:wordWrap/>
        <w:overflowPunct/>
        <w:topLinePunct w:val="0"/>
        <w:autoSpaceDE/>
        <w:autoSpaceDN/>
        <w:bidi w:val="0"/>
        <w:adjustRightInd/>
        <w:spacing w:before="0" w:after="0" w:line="560" w:lineRule="exact"/>
        <w:textAlignment w:val="auto"/>
        <w:rPr>
          <w:rFonts w:ascii="仿宋_GB2312" w:eastAsia="仿宋_GB2312"/>
          <w:b w:val="0"/>
          <w:bCs w:val="0"/>
          <w:color w:val="auto"/>
          <w:highlight w:val="none"/>
          <w:shd w:val="clear" w:color="auto" w:fill="auto"/>
        </w:rPr>
      </w:pPr>
      <w:bookmarkStart w:id="15" w:name="_Toc68703841"/>
      <w:r>
        <w:rPr>
          <w:rFonts w:hint="eastAsia" w:ascii="仿宋_GB2312" w:eastAsia="仿宋_GB2312"/>
          <w:b w:val="0"/>
          <w:bCs w:val="0"/>
          <w:color w:val="auto"/>
          <w:highlight w:val="none"/>
          <w:shd w:val="clear" w:color="auto" w:fill="auto"/>
        </w:rPr>
        <w:t>（四）项目效益情况。</w:t>
      </w:r>
      <w:bookmarkEnd w:id="15"/>
    </w:p>
    <w:p>
      <w:pPr>
        <w:pageBreakBefore w:val="0"/>
        <w:kinsoku/>
        <w:wordWrap/>
        <w:overflowPunct/>
        <w:topLinePunct w:val="0"/>
        <w:autoSpaceDE/>
        <w:autoSpaceDN/>
        <w:bidi w:val="0"/>
        <w:adjustRightInd/>
        <w:spacing w:line="560" w:lineRule="exact"/>
        <w:ind w:firstLine="600" w:firstLineChars="200"/>
        <w:textAlignment w:val="auto"/>
        <w:rPr>
          <w:rFonts w:hint="default" w:eastAsia="仿宋_GB2312"/>
          <w:color w:val="auto"/>
          <w:highlight w:val="none"/>
          <w:shd w:val="clear" w:color="auto" w:fill="auto"/>
          <w:lang w:val="en-US" w:eastAsia="zh-CN"/>
        </w:rPr>
      </w:pPr>
      <w:r>
        <w:rPr>
          <w:rFonts w:hint="eastAsia"/>
          <w:color w:val="auto"/>
          <w:highlight w:val="none"/>
          <w:shd w:val="clear" w:color="auto" w:fill="auto"/>
        </w:rPr>
        <w:t>效益指标</w:t>
      </w:r>
      <w:r>
        <w:rPr>
          <w:rFonts w:hint="eastAsia"/>
          <w:color w:val="auto"/>
          <w:highlight w:val="none"/>
          <w:shd w:val="clear" w:color="auto" w:fill="auto"/>
          <w:lang w:val="en-US" w:eastAsia="zh-CN"/>
        </w:rPr>
        <w:t>完成情况</w:t>
      </w:r>
      <w:r>
        <w:rPr>
          <w:rFonts w:hint="eastAsia"/>
          <w:color w:val="auto"/>
          <w:highlight w:val="none"/>
          <w:shd w:val="clear" w:color="auto" w:fill="auto"/>
        </w:rPr>
        <w:t>：指标1</w:t>
      </w:r>
      <w:r>
        <w:rPr>
          <w:rFonts w:hint="eastAsia"/>
          <w:color w:val="auto"/>
          <w:highlight w:val="none"/>
          <w:shd w:val="clear" w:color="auto" w:fill="auto"/>
          <w:lang w:eastAsia="zh-CN"/>
        </w:rPr>
        <w:t>：</w:t>
      </w:r>
      <w:r>
        <w:rPr>
          <w:rFonts w:hint="eastAsia"/>
          <w:color w:val="auto"/>
          <w:highlight w:val="none"/>
          <w:shd w:val="clear" w:color="auto" w:fill="auto"/>
        </w:rPr>
        <w:t>经济效益指标： 对经济发展的促进作用，指标值：</w:t>
      </w:r>
      <w:r>
        <w:rPr>
          <w:rFonts w:hint="eastAsia"/>
          <w:color w:val="auto"/>
          <w:highlight w:val="none"/>
          <w:shd w:val="clear" w:color="auto" w:fill="auto"/>
          <w:lang w:val="en-US" w:eastAsia="zh-CN"/>
        </w:rPr>
        <w:t>明显</w:t>
      </w:r>
      <w:r>
        <w:rPr>
          <w:rFonts w:hint="eastAsia"/>
          <w:color w:val="auto"/>
          <w:highlight w:val="none"/>
          <w:shd w:val="clear" w:color="auto" w:fill="auto"/>
        </w:rPr>
        <w:t xml:space="preserve">，实际完成值 </w:t>
      </w:r>
      <w:r>
        <w:rPr>
          <w:rFonts w:hint="eastAsia"/>
          <w:color w:val="auto"/>
          <w:highlight w:val="none"/>
          <w:shd w:val="clear" w:color="auto" w:fill="auto"/>
          <w:lang w:val="en-US" w:eastAsia="zh-CN"/>
        </w:rPr>
        <w:t>达成目标</w:t>
      </w:r>
      <w:r>
        <w:rPr>
          <w:rFonts w:hint="eastAsia"/>
          <w:color w:val="auto"/>
          <w:highlight w:val="none"/>
          <w:shd w:val="clear" w:color="auto" w:fill="auto"/>
        </w:rPr>
        <w:t>，指标完成率</w:t>
      </w:r>
      <w:r>
        <w:rPr>
          <w:rFonts w:hint="eastAsia"/>
          <w:color w:val="auto"/>
          <w:highlight w:val="none"/>
          <w:shd w:val="clear" w:color="auto" w:fill="auto"/>
          <w:lang w:val="en-US" w:eastAsia="zh-CN"/>
        </w:rPr>
        <w:t>100</w:t>
      </w:r>
      <w:r>
        <w:rPr>
          <w:rFonts w:hint="eastAsia"/>
          <w:color w:val="auto"/>
          <w:highlight w:val="none"/>
          <w:shd w:val="clear" w:color="auto" w:fill="auto"/>
        </w:rPr>
        <w:t>%</w:t>
      </w:r>
      <w:r>
        <w:rPr>
          <w:rFonts w:hint="eastAsia"/>
          <w:color w:val="auto"/>
          <w:highlight w:val="none"/>
          <w:shd w:val="clear" w:color="auto" w:fill="auto"/>
          <w:lang w:eastAsia="zh-CN"/>
        </w:rPr>
        <w:t>，</w:t>
      </w:r>
      <w:r>
        <w:rPr>
          <w:rFonts w:hint="eastAsia"/>
          <w:color w:val="auto"/>
          <w:highlight w:val="none"/>
          <w:shd w:val="clear" w:color="auto" w:fill="auto"/>
          <w:lang w:val="en-US" w:eastAsia="zh-CN"/>
        </w:rPr>
        <w:t>无偏差。</w:t>
      </w:r>
    </w:p>
    <w:p>
      <w:pPr>
        <w:pageBreakBefore w:val="0"/>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lang w:val="en-US" w:eastAsia="zh-CN"/>
        </w:rPr>
      </w:pPr>
      <w:r>
        <w:rPr>
          <w:rFonts w:hint="eastAsia"/>
          <w:color w:val="auto"/>
          <w:highlight w:val="none"/>
          <w:shd w:val="clear" w:color="auto" w:fill="auto"/>
        </w:rPr>
        <w:t>社会效益指标：</w:t>
      </w:r>
      <w:r>
        <w:rPr>
          <w:rFonts w:hint="eastAsia"/>
          <w:color w:val="auto"/>
          <w:highlight w:val="none"/>
          <w:shd w:val="clear" w:color="auto" w:fill="auto"/>
          <w:lang w:val="en-US" w:eastAsia="zh-CN"/>
        </w:rPr>
        <w:t>指标1：基本公共服务水平：</w:t>
      </w:r>
      <w:bookmarkStart w:id="16" w:name="_Hlk98607522"/>
      <w:r>
        <w:rPr>
          <w:rFonts w:hint="eastAsia"/>
          <w:color w:val="auto"/>
          <w:highlight w:val="none"/>
          <w:shd w:val="clear" w:color="auto" w:fill="auto"/>
          <w:lang w:val="en-US" w:eastAsia="zh-CN"/>
        </w:rPr>
        <w:t>指</w:t>
      </w:r>
      <w:r>
        <w:rPr>
          <w:rFonts w:hint="eastAsia"/>
          <w:color w:val="auto"/>
          <w:highlight w:val="none"/>
          <w:shd w:val="clear" w:color="auto" w:fill="auto"/>
        </w:rPr>
        <w:t>标值：逐步提升 ，实际完成值</w:t>
      </w:r>
      <w:r>
        <w:rPr>
          <w:rFonts w:hint="eastAsia"/>
          <w:color w:val="auto"/>
          <w:highlight w:val="none"/>
          <w:shd w:val="clear" w:color="auto" w:fill="auto"/>
          <w:lang w:eastAsia="zh-CN"/>
        </w:rPr>
        <w:t>：</w:t>
      </w:r>
      <w:r>
        <w:rPr>
          <w:rFonts w:hint="eastAsia"/>
          <w:color w:val="auto"/>
          <w:highlight w:val="none"/>
          <w:shd w:val="clear" w:color="auto" w:fill="auto"/>
          <w:lang w:val="en-US" w:eastAsia="zh-CN"/>
        </w:rPr>
        <w:t>达成目标</w:t>
      </w:r>
      <w:r>
        <w:rPr>
          <w:rFonts w:hint="eastAsia"/>
          <w:color w:val="auto"/>
          <w:highlight w:val="none"/>
          <w:shd w:val="clear" w:color="auto" w:fill="auto"/>
        </w:rPr>
        <w:t>，指标完成率</w:t>
      </w:r>
      <w:r>
        <w:rPr>
          <w:color w:val="auto"/>
          <w:highlight w:val="none"/>
          <w:shd w:val="clear" w:color="auto" w:fill="auto"/>
        </w:rPr>
        <w:t xml:space="preserve"> 100</w:t>
      </w:r>
      <w:r>
        <w:rPr>
          <w:rFonts w:hint="eastAsia"/>
          <w:color w:val="auto"/>
          <w:highlight w:val="none"/>
          <w:shd w:val="clear" w:color="auto" w:fill="auto"/>
        </w:rPr>
        <w:t>%</w:t>
      </w:r>
      <w:bookmarkEnd w:id="16"/>
      <w:r>
        <w:rPr>
          <w:rFonts w:hint="eastAsia"/>
          <w:color w:val="auto"/>
          <w:highlight w:val="none"/>
          <w:shd w:val="clear" w:color="auto" w:fill="auto"/>
          <w:lang w:eastAsia="zh-CN"/>
        </w:rPr>
        <w:t>，</w:t>
      </w:r>
      <w:r>
        <w:rPr>
          <w:rFonts w:hint="eastAsia"/>
          <w:color w:val="auto"/>
          <w:highlight w:val="none"/>
          <w:shd w:val="clear" w:color="auto" w:fill="auto"/>
          <w:lang w:val="en-US" w:eastAsia="zh-CN"/>
        </w:rPr>
        <w:t>无偏差。</w:t>
      </w:r>
    </w:p>
    <w:p>
      <w:pPr>
        <w:pageBreakBefore w:val="0"/>
        <w:numPr>
          <w:ilvl w:val="0"/>
          <w:numId w:val="0"/>
        </w:numPr>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lang w:val="en-US" w:eastAsia="zh-CN"/>
        </w:rPr>
      </w:pPr>
      <w:r>
        <w:rPr>
          <w:rFonts w:hint="eastAsia"/>
          <w:color w:val="auto"/>
          <w:highlight w:val="none"/>
          <w:shd w:val="clear" w:color="auto" w:fill="auto"/>
        </w:rPr>
        <w:t>生态效益指标</w:t>
      </w:r>
      <w:r>
        <w:rPr>
          <w:rFonts w:hint="eastAsia"/>
          <w:color w:val="auto"/>
          <w:highlight w:val="none"/>
          <w:shd w:val="clear" w:color="auto" w:fill="auto"/>
          <w:lang w:eastAsia="zh-CN"/>
        </w:rPr>
        <w:t>：</w:t>
      </w:r>
      <w:r>
        <w:rPr>
          <w:rFonts w:hint="eastAsia"/>
          <w:color w:val="auto"/>
          <w:highlight w:val="none"/>
          <w:shd w:val="clear" w:color="auto" w:fill="auto"/>
          <w:lang w:val="en-US" w:eastAsia="zh-CN"/>
        </w:rPr>
        <w:t>指标1：交通建设符合环评审批要求合格率指标值：100% ，实际完成值100%，指标完成率 100% ，无偏差。</w:t>
      </w:r>
    </w:p>
    <w:p>
      <w:pPr>
        <w:pageBreakBefore w:val="0"/>
        <w:numPr>
          <w:ilvl w:val="0"/>
          <w:numId w:val="0"/>
        </w:numPr>
        <w:kinsoku/>
        <w:wordWrap/>
        <w:overflowPunct/>
        <w:topLinePunct w:val="0"/>
        <w:autoSpaceDE/>
        <w:autoSpaceDN/>
        <w:bidi w:val="0"/>
        <w:adjustRightInd/>
        <w:spacing w:line="560" w:lineRule="exact"/>
        <w:ind w:firstLine="600" w:firstLineChars="200"/>
        <w:textAlignment w:val="auto"/>
        <w:rPr>
          <w:rFonts w:hint="eastAsia"/>
          <w:color w:val="auto"/>
          <w:highlight w:val="none"/>
          <w:shd w:val="clear" w:color="auto" w:fill="auto"/>
          <w:lang w:val="en-US" w:eastAsia="zh-CN"/>
        </w:rPr>
      </w:pPr>
      <w:r>
        <w:rPr>
          <w:rFonts w:hint="eastAsia"/>
          <w:color w:val="auto"/>
          <w:highlight w:val="none"/>
          <w:shd w:val="clear" w:color="auto" w:fill="auto"/>
        </w:rPr>
        <w:t>满意度指标</w:t>
      </w:r>
      <w:r>
        <w:rPr>
          <w:rFonts w:hint="eastAsia"/>
          <w:color w:val="auto"/>
          <w:highlight w:val="none"/>
          <w:shd w:val="clear" w:color="auto" w:fill="auto"/>
          <w:lang w:eastAsia="zh-CN"/>
        </w:rPr>
        <w:t>：</w:t>
      </w:r>
      <w:r>
        <w:rPr>
          <w:rFonts w:hint="eastAsia"/>
          <w:color w:val="auto"/>
          <w:highlight w:val="none"/>
          <w:shd w:val="clear" w:color="auto" w:fill="auto"/>
          <w:lang w:val="en-US" w:eastAsia="zh-CN"/>
        </w:rPr>
        <w:t>指标1：</w:t>
      </w:r>
      <w:r>
        <w:rPr>
          <w:rFonts w:hint="eastAsia"/>
          <w:color w:val="auto"/>
          <w:highlight w:val="none"/>
          <w:shd w:val="clear" w:color="auto" w:fill="auto"/>
        </w:rPr>
        <w:t>改善通行服务水平群众满意度</w:t>
      </w:r>
      <w:r>
        <w:rPr>
          <w:rFonts w:hint="eastAsia"/>
          <w:color w:val="auto"/>
          <w:highlight w:val="none"/>
          <w:shd w:val="clear" w:color="auto" w:fill="auto"/>
          <w:lang w:val="en-US" w:eastAsia="zh-CN"/>
        </w:rPr>
        <w:t>值：80% ，实际完成值100%，指标完成率 100% ，无偏差。</w:t>
      </w:r>
    </w:p>
    <w:p>
      <w:pPr>
        <w:pStyle w:val="2"/>
        <w:pageBreakBefore w:val="0"/>
        <w:kinsoku/>
        <w:wordWrap/>
        <w:overflowPunct/>
        <w:topLinePunct w:val="0"/>
        <w:autoSpaceDE/>
        <w:autoSpaceDN/>
        <w:bidi w:val="0"/>
        <w:adjustRightInd/>
        <w:spacing w:before="0" w:after="0" w:line="560" w:lineRule="exact"/>
        <w:textAlignment w:val="auto"/>
        <w:rPr>
          <w:rFonts w:ascii="宋体" w:hAnsi="宋体" w:eastAsia="宋体"/>
          <w:color w:val="auto"/>
          <w:sz w:val="32"/>
          <w:szCs w:val="32"/>
          <w:highlight w:val="none"/>
          <w:shd w:val="clear" w:color="auto" w:fill="auto"/>
        </w:rPr>
      </w:pPr>
      <w:bookmarkStart w:id="17" w:name="_Toc68703842"/>
      <w:r>
        <w:rPr>
          <w:rFonts w:hint="eastAsia" w:ascii="宋体" w:hAnsi="宋体" w:eastAsia="宋体"/>
          <w:color w:val="auto"/>
          <w:sz w:val="32"/>
          <w:szCs w:val="32"/>
          <w:highlight w:val="none"/>
          <w:shd w:val="clear" w:color="auto" w:fill="auto"/>
        </w:rPr>
        <w:t>五、主要经验及做法、存在的问题及原因分析</w:t>
      </w:r>
      <w:bookmarkEnd w:id="17"/>
    </w:p>
    <w:p>
      <w:pPr>
        <w:pStyle w:val="3"/>
        <w:pageBreakBefore w:val="0"/>
        <w:kinsoku/>
        <w:wordWrap/>
        <w:overflowPunct/>
        <w:topLinePunct w:val="0"/>
        <w:autoSpaceDE/>
        <w:autoSpaceDN/>
        <w:bidi w:val="0"/>
        <w:adjustRightInd/>
        <w:spacing w:before="0" w:after="0" w:line="560" w:lineRule="exact"/>
        <w:textAlignment w:val="auto"/>
        <w:rPr>
          <w:rFonts w:ascii="仿宋_GB2312" w:eastAsia="仿宋_GB2312"/>
          <w:b w:val="0"/>
          <w:bCs w:val="0"/>
          <w:color w:val="auto"/>
          <w:highlight w:val="none"/>
          <w:shd w:val="clear" w:color="auto" w:fill="auto"/>
        </w:rPr>
      </w:pPr>
      <w:bookmarkStart w:id="18" w:name="_Toc68703843"/>
      <w:r>
        <w:rPr>
          <w:rFonts w:hint="eastAsia" w:ascii="仿宋_GB2312" w:eastAsia="仿宋_GB2312"/>
          <w:b w:val="0"/>
          <w:bCs w:val="0"/>
          <w:color w:val="auto"/>
          <w:highlight w:val="none"/>
          <w:shd w:val="clear" w:color="auto" w:fill="auto"/>
        </w:rPr>
        <w:t>（一）主要经验及做法</w:t>
      </w:r>
      <w:bookmarkEnd w:id="18"/>
    </w:p>
    <w:p>
      <w:pPr>
        <w:pageBreakBefore w:val="0"/>
        <w:kinsoku/>
        <w:wordWrap/>
        <w:overflowPunct/>
        <w:topLinePunct w:val="0"/>
        <w:autoSpaceDE/>
        <w:autoSpaceDN/>
        <w:bidi w:val="0"/>
        <w:adjustRightInd/>
        <w:snapToGrid/>
        <w:spacing w:line="520" w:lineRule="exact"/>
        <w:ind w:firstLine="600" w:firstLineChars="200"/>
        <w:textAlignment w:val="auto"/>
        <w:rPr>
          <w:rFonts w:ascii="仿宋" w:hAnsi="仿宋" w:eastAsia="仿宋" w:cs="仿宋"/>
          <w:color w:val="auto"/>
          <w:highlight w:val="none"/>
          <w:shd w:val="clear" w:color="auto" w:fill="auto"/>
        </w:rPr>
      </w:pPr>
      <w:bookmarkStart w:id="19" w:name="_Toc68703844"/>
      <w:r>
        <w:rPr>
          <w:rFonts w:hint="eastAsia" w:ascii="仿宋" w:hAnsi="仿宋" w:eastAsia="仿宋" w:cs="仿宋"/>
          <w:color w:val="auto"/>
          <w:highlight w:val="none"/>
          <w:shd w:val="clear" w:color="auto" w:fill="auto"/>
        </w:rPr>
        <w:t>1.单位领导高度重视此次绩效评价工作，且分工明确，将责任落实到具体部门，工作落实到具体项目，确保自评工作组织到位、责任到位、项目到位。</w:t>
      </w:r>
    </w:p>
    <w:p>
      <w:pPr>
        <w:pageBreakBefore w:val="0"/>
        <w:kinsoku/>
        <w:wordWrap/>
        <w:overflowPunct/>
        <w:topLinePunct w:val="0"/>
        <w:autoSpaceDE/>
        <w:autoSpaceDN/>
        <w:bidi w:val="0"/>
        <w:adjustRightInd/>
        <w:snapToGrid/>
        <w:spacing w:line="520" w:lineRule="exact"/>
        <w:ind w:firstLine="600" w:firstLineChars="200"/>
        <w:textAlignment w:val="auto"/>
        <w:rPr>
          <w:rFonts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2．项目资金严格按照预算批复用途使用，健全了财务管理制度，严格财务监控。</w:t>
      </w:r>
    </w:p>
    <w:p>
      <w:pPr>
        <w:pageBreakBefore w:val="0"/>
        <w:kinsoku/>
        <w:wordWrap/>
        <w:overflowPunct/>
        <w:topLinePunct w:val="0"/>
        <w:autoSpaceDE/>
        <w:autoSpaceDN/>
        <w:bidi w:val="0"/>
        <w:adjustRightInd/>
        <w:snapToGrid/>
        <w:spacing w:line="520" w:lineRule="exact"/>
        <w:textAlignment w:val="auto"/>
        <w:rPr>
          <w:rFonts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（二）存在的问题及原因分析</w:t>
      </w:r>
    </w:p>
    <w:p>
      <w:pPr>
        <w:ind w:firstLine="640" w:firstLineChars="200"/>
        <w:contextualSpacing/>
        <w:rPr>
          <w:rFonts w:hint="eastAsia" w:ascii="仿宋_GB2312" w:hAnsi="仿宋" w:eastAsia="仿宋_GB2312" w:cs="宋体"/>
          <w:color w:val="333333"/>
          <w:sz w:val="32"/>
          <w:szCs w:val="32"/>
          <w:lang w:eastAsia="zh-CN"/>
        </w:rPr>
      </w:pPr>
      <w:r>
        <w:rPr>
          <w:rFonts w:hint="eastAsia" w:ascii="仿宋_GB2312" w:hAnsi="仿宋" w:cs="宋体"/>
          <w:color w:val="333333"/>
          <w:sz w:val="32"/>
          <w:szCs w:val="32"/>
          <w:lang w:val="en-US" w:eastAsia="zh-CN"/>
        </w:rPr>
        <w:t>1.存在的问题：</w:t>
      </w:r>
      <w:r>
        <w:rPr>
          <w:rFonts w:hint="eastAsia" w:ascii="仿宋_GB2312" w:hAnsi="仿宋" w:eastAsia="仿宋_GB2312" w:cs="宋体"/>
          <w:color w:val="333333"/>
          <w:sz w:val="32"/>
          <w:szCs w:val="32"/>
        </w:rPr>
        <w:t>参与绩效管理工作的人员经验不足，绩效管理水平有待提高，绩效管理意识进一步提高</w:t>
      </w:r>
      <w:r>
        <w:rPr>
          <w:rFonts w:hint="eastAsia" w:ascii="仿宋_GB2312" w:hAnsi="仿宋" w:eastAsia="仿宋_GB2312" w:cs="宋体"/>
          <w:color w:val="333333"/>
          <w:sz w:val="32"/>
          <w:szCs w:val="32"/>
          <w:lang w:eastAsia="zh-CN"/>
        </w:rPr>
        <w:t>。</w:t>
      </w:r>
    </w:p>
    <w:p>
      <w:pPr>
        <w:ind w:firstLine="640" w:firstLineChars="200"/>
        <w:contextualSpacing/>
        <w:rPr>
          <w:rFonts w:hint="eastAsia" w:ascii="仿宋_GB2312" w:hAnsi="仿宋" w:eastAsia="仿宋_GB2312" w:cs="宋体"/>
          <w:color w:val="333333"/>
          <w:sz w:val="32"/>
          <w:szCs w:val="32"/>
          <w:lang w:val="en-US" w:eastAsia="zh-CN"/>
        </w:rPr>
      </w:pPr>
      <w:r>
        <w:rPr>
          <w:rFonts w:hint="eastAsia" w:ascii="仿宋_GB2312" w:hAnsi="仿宋" w:cs="宋体"/>
          <w:color w:val="333333"/>
          <w:sz w:val="32"/>
          <w:szCs w:val="32"/>
          <w:lang w:val="en-US" w:eastAsia="zh-CN"/>
        </w:rPr>
        <w:t>2.</w:t>
      </w:r>
      <w:r>
        <w:rPr>
          <w:rFonts w:hint="eastAsia" w:ascii="仿宋_GB2312" w:hAnsi="仿宋" w:eastAsia="仿宋_GB2312" w:cs="宋体"/>
          <w:color w:val="333333"/>
          <w:sz w:val="32"/>
          <w:szCs w:val="32"/>
          <w:lang w:val="en-US" w:eastAsia="zh-CN"/>
        </w:rPr>
        <w:t>原因分析：</w:t>
      </w:r>
      <w:r>
        <w:rPr>
          <w:rFonts w:hint="eastAsia" w:ascii="仿宋_GB2312" w:hAnsi="仿宋" w:eastAsia="仿宋_GB2312" w:cs="宋体"/>
          <w:color w:val="333333"/>
          <w:sz w:val="32"/>
          <w:szCs w:val="32"/>
        </w:rPr>
        <w:t>按照财政支出绩效管理的要求，继续完善绩效评价的评价体系及工作流程，提高财政资金使用管理的水平和效率。</w:t>
      </w:r>
    </w:p>
    <w:bookmarkEnd w:id="19"/>
    <w:p>
      <w:pPr>
        <w:pStyle w:val="2"/>
        <w:pageBreakBefore w:val="0"/>
        <w:numPr>
          <w:ilvl w:val="0"/>
          <w:numId w:val="2"/>
        </w:numPr>
        <w:kinsoku/>
        <w:wordWrap/>
        <w:overflowPunct/>
        <w:topLinePunct w:val="0"/>
        <w:autoSpaceDE/>
        <w:autoSpaceDN/>
        <w:bidi w:val="0"/>
        <w:adjustRightInd/>
        <w:spacing w:before="0" w:after="0" w:line="560" w:lineRule="exact"/>
        <w:textAlignment w:val="auto"/>
        <w:rPr>
          <w:rFonts w:hint="eastAsia" w:ascii="宋体" w:hAnsi="宋体" w:eastAsia="宋体"/>
          <w:color w:val="auto"/>
          <w:sz w:val="32"/>
          <w:szCs w:val="32"/>
          <w:highlight w:val="none"/>
          <w:shd w:val="clear" w:color="auto" w:fill="auto"/>
        </w:rPr>
      </w:pPr>
      <w:bookmarkStart w:id="20" w:name="_Toc68703845"/>
      <w:r>
        <w:rPr>
          <w:rFonts w:hint="eastAsia" w:ascii="宋体" w:hAnsi="宋体" w:eastAsia="宋体"/>
          <w:color w:val="auto"/>
          <w:sz w:val="32"/>
          <w:szCs w:val="32"/>
          <w:highlight w:val="none"/>
          <w:shd w:val="clear" w:color="auto" w:fill="auto"/>
        </w:rPr>
        <w:t>有关建议</w:t>
      </w:r>
      <w:bookmarkEnd w:id="20"/>
    </w:p>
    <w:p>
      <w:pPr>
        <w:pageBreakBefore w:val="0"/>
        <w:kinsoku/>
        <w:wordWrap/>
        <w:overflowPunct/>
        <w:topLinePunct w:val="0"/>
        <w:autoSpaceDE/>
        <w:autoSpaceDN/>
        <w:bidi w:val="0"/>
        <w:adjustRightInd/>
        <w:snapToGrid/>
        <w:spacing w:line="520" w:lineRule="exact"/>
        <w:ind w:firstLine="600" w:firstLineChars="200"/>
        <w:textAlignment w:val="auto"/>
        <w:rPr>
          <w:rFonts w:ascii="仿宋" w:hAnsi="仿宋" w:eastAsia="仿宋" w:cs="仿宋"/>
          <w:color w:val="auto"/>
          <w:highlight w:val="none"/>
          <w:shd w:val="clear" w:color="auto" w:fill="auto"/>
        </w:rPr>
      </w:pPr>
      <w:r>
        <w:rPr>
          <w:rFonts w:hint="eastAsia" w:ascii="仿宋" w:hAnsi="仿宋" w:eastAsia="仿宋" w:cs="仿宋"/>
          <w:color w:val="auto"/>
          <w:highlight w:val="none"/>
          <w:shd w:val="clear" w:color="auto" w:fill="auto"/>
        </w:rPr>
        <w:t>加大预算绩效管理培训力度，贯彻落实相关办法及制度。采取集中学习、讲座、专题会议等方式，加大对参与绩效管理工作人员的培训力度，进一步统一认识，充实业务知识，以达到预算绩效管理标准化、常态化的要求，最终实现提高绩效管理工作效率及质量的目标。</w:t>
      </w:r>
    </w:p>
    <w:p>
      <w:pPr>
        <w:numPr>
          <w:ilvl w:val="0"/>
          <w:numId w:val="0"/>
        </w:numPr>
        <w:rPr>
          <w:color w:val="auto"/>
          <w:highlight w:val="none"/>
          <w:shd w:val="clear" w:color="auto" w:fill="auto"/>
        </w:rPr>
      </w:pPr>
    </w:p>
    <w:p>
      <w:pPr>
        <w:pStyle w:val="2"/>
        <w:pageBreakBefore w:val="0"/>
        <w:kinsoku/>
        <w:wordWrap/>
        <w:overflowPunct/>
        <w:topLinePunct w:val="0"/>
        <w:autoSpaceDE/>
        <w:autoSpaceDN/>
        <w:bidi w:val="0"/>
        <w:adjustRightInd/>
        <w:spacing w:before="0" w:after="0" w:line="560" w:lineRule="exact"/>
        <w:textAlignment w:val="auto"/>
        <w:rPr>
          <w:rFonts w:ascii="宋体" w:hAnsi="宋体" w:eastAsia="宋体"/>
          <w:color w:val="auto"/>
          <w:sz w:val="32"/>
          <w:szCs w:val="32"/>
          <w:highlight w:val="none"/>
          <w:shd w:val="clear" w:color="auto" w:fill="auto"/>
        </w:rPr>
      </w:pPr>
      <w:bookmarkStart w:id="21" w:name="_Toc68703846"/>
      <w:r>
        <w:rPr>
          <w:rFonts w:hint="eastAsia" w:ascii="宋体" w:hAnsi="宋体" w:eastAsia="宋体"/>
          <w:color w:val="auto"/>
          <w:sz w:val="32"/>
          <w:szCs w:val="32"/>
          <w:highlight w:val="none"/>
          <w:shd w:val="clear" w:color="auto" w:fill="auto"/>
        </w:rPr>
        <w:t>七、其他需要说明的问题</w:t>
      </w:r>
      <w:bookmarkEnd w:id="21"/>
    </w:p>
    <w:p>
      <w:pPr>
        <w:pageBreakBefore w:val="0"/>
        <w:kinsoku/>
        <w:wordWrap/>
        <w:overflowPunct/>
        <w:topLinePunct w:val="0"/>
        <w:autoSpaceDE/>
        <w:autoSpaceDN/>
        <w:bidi w:val="0"/>
        <w:adjustRightInd/>
        <w:spacing w:line="560" w:lineRule="exact"/>
        <w:ind w:firstLine="640" w:firstLineChars="200"/>
        <w:jc w:val="left"/>
        <w:textAlignment w:val="auto"/>
        <w:rPr>
          <w:rFonts w:ascii="仿宋_GB2312" w:hAnsi="仿宋" w:eastAsia="仿宋_GB2312" w:cs="宋体"/>
          <w:color w:val="auto"/>
          <w:sz w:val="32"/>
          <w:szCs w:val="32"/>
          <w:highlight w:val="none"/>
          <w:shd w:val="clear" w:color="auto" w:fill="auto"/>
        </w:rPr>
      </w:pPr>
      <w:r>
        <w:rPr>
          <w:rFonts w:hint="eastAsia" w:ascii="Times New Roman" w:hAnsi="Times New Roman" w:eastAsia="仿宋_GB2312"/>
          <w:color w:val="auto"/>
          <w:sz w:val="32"/>
          <w:szCs w:val="32"/>
          <w:highlight w:val="none"/>
          <w:shd w:val="clear" w:color="auto" w:fill="auto"/>
        </w:rPr>
        <w:t xml:space="preserve">  </w:t>
      </w:r>
      <w:r>
        <w:rPr>
          <w:rFonts w:hint="eastAsia" w:ascii="仿宋_GB2312" w:hAnsi="仿宋" w:eastAsia="仿宋_GB2312" w:cs="宋体"/>
          <w:color w:val="auto"/>
          <w:sz w:val="32"/>
          <w:szCs w:val="32"/>
          <w:highlight w:val="none"/>
          <w:shd w:val="clear" w:color="auto" w:fill="auto"/>
        </w:rPr>
        <w:t>本次预算绩效评价所采集的数据因为采集时间、数据来源等诸多因素的影响，可能会出现一定的偏差，进而对评价结果存在影响。</w:t>
      </w:r>
    </w:p>
    <w:p>
      <w:pPr>
        <w:spacing w:line="360" w:lineRule="auto"/>
        <w:rPr>
          <w:color w:val="auto"/>
          <w:highlight w:val="none"/>
          <w:shd w:val="clear" w:color="auto" w:fill="auto"/>
        </w:rPr>
      </w:pPr>
    </w:p>
    <w:p>
      <w:pPr>
        <w:rPr>
          <w:color w:val="auto"/>
          <w:highlight w:val="none"/>
          <w:shd w:val="clear" w:color="auto" w:fil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30C109"/>
    <w:multiLevelType w:val="singleLevel"/>
    <w:tmpl w:val="0030C109"/>
    <w:lvl w:ilvl="0" w:tentative="0">
      <w:start w:val="1"/>
      <w:numFmt w:val="decimal"/>
      <w:suff w:val="nothing"/>
      <w:lvlText w:val="%1、"/>
      <w:lvlJc w:val="left"/>
    </w:lvl>
  </w:abstractNum>
  <w:abstractNum w:abstractNumId="1">
    <w:nsid w:val="797E57E3"/>
    <w:multiLevelType w:val="singleLevel"/>
    <w:tmpl w:val="797E57E3"/>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hhODZlZDUyMDAzZWZmMmNjZWFjMjk3Yjk3ZWE5NmU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ED0789D"/>
    <w:rsid w:val="15DA37C6"/>
    <w:rsid w:val="177F0369"/>
    <w:rsid w:val="198A1688"/>
    <w:rsid w:val="1BB57FFE"/>
    <w:rsid w:val="1DA2076C"/>
    <w:rsid w:val="2732278A"/>
    <w:rsid w:val="2C84018C"/>
    <w:rsid w:val="2F7E69DB"/>
    <w:rsid w:val="32A57D87"/>
    <w:rsid w:val="3F3020FF"/>
    <w:rsid w:val="46A3406F"/>
    <w:rsid w:val="49BE04A6"/>
    <w:rsid w:val="5D563CCF"/>
    <w:rsid w:val="622575EA"/>
    <w:rsid w:val="67C44A73"/>
    <w:rsid w:val="6CD44334"/>
    <w:rsid w:val="796438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4"/>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autoRedefine/>
    <w:unhideWhenUsed/>
    <w:qFormat/>
    <w:uiPriority w:val="0"/>
    <w:pPr>
      <w:keepNext/>
      <w:keepLines/>
      <w:spacing w:before="260" w:after="260" w:line="415" w:lineRule="auto"/>
      <w:outlineLvl w:val="2"/>
    </w:pPr>
    <w:rPr>
      <w:b/>
      <w:bCs/>
      <w:sz w:val="32"/>
      <w:szCs w:val="32"/>
    </w:rPr>
  </w:style>
  <w:style w:type="character" w:default="1" w:styleId="12">
    <w:name w:val="Default Paragraph Font"/>
    <w:autoRedefine/>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8"/>
    <w:autoRedefine/>
    <w:unhideWhenUsed/>
    <w:qFormat/>
    <w:uiPriority w:val="99"/>
    <w:pPr>
      <w:tabs>
        <w:tab w:val="center" w:pos="4153"/>
        <w:tab w:val="right" w:pos="8306"/>
      </w:tabs>
      <w:snapToGrid w:val="0"/>
      <w:jc w:val="left"/>
    </w:pPr>
    <w:rPr>
      <w:sz w:val="18"/>
      <w:szCs w:val="18"/>
    </w:rPr>
  </w:style>
  <w:style w:type="paragraph" w:styleId="6">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autoRedefine/>
    <w:qFormat/>
    <w:uiPriority w:val="0"/>
    <w:pPr>
      <w:snapToGrid w:val="0"/>
      <w:jc w:val="left"/>
    </w:pPr>
    <w:rPr>
      <w:sz w:val="18"/>
      <w:szCs w:val="18"/>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autoRedefine/>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2"/>
    <w:autoRedefine/>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3"/>
    <w:autoRedefine/>
    <w:qFormat/>
    <w:uiPriority w:val="9"/>
    <w:rPr>
      <w:rFonts w:asciiTheme="majorHAnsi" w:hAnsiTheme="majorHAnsi" w:eastAsiaTheme="majorEastAsia" w:cstheme="majorBidi"/>
      <w:b/>
      <w:bCs/>
      <w:sz w:val="32"/>
      <w:szCs w:val="32"/>
    </w:rPr>
  </w:style>
  <w:style w:type="paragraph" w:customStyle="1" w:styleId="16">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6"/>
    <w:autoRedefine/>
    <w:qFormat/>
    <w:uiPriority w:val="99"/>
    <w:rPr>
      <w:rFonts w:ascii="Times New Roman" w:hAnsi="Times New Roman" w:eastAsia="仿宋_GB2312" w:cs="Times New Roman"/>
      <w:sz w:val="18"/>
      <w:szCs w:val="18"/>
    </w:rPr>
  </w:style>
  <w:style w:type="character" w:customStyle="1" w:styleId="18">
    <w:name w:val="页脚 字符"/>
    <w:basedOn w:val="12"/>
    <w:link w:val="5"/>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2</TotalTime>
  <ScaleCrop>false</ScaleCrop>
  <LinksUpToDate>false</LinksUpToDate>
  <CharactersWithSpaces>7342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2024-05-16T12:52:09Z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C10A60A6D9144BF185A63F71A217C929_12</vt:lpwstr>
  </property>
</Properties>
</file>