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仿宋_GB2312" w:eastAsia="仿宋_GB2312" w:cs="仿宋_GB2312"/>
          <w:b/>
          <w:bCs/>
          <w:sz w:val="32"/>
          <w:szCs w:val="32"/>
        </w:rPr>
      </w:pPr>
    </w:p>
    <w:p>
      <w:pPr>
        <w:jc w:val="center"/>
        <w:rPr>
          <w:rFonts w:hint="eastAsia" w:ascii="仿宋_GB2312" w:hAnsi="仿宋_GB2312" w:eastAsia="仿宋_GB2312" w:cs="仿宋_GB2312"/>
          <w:b/>
          <w:bCs/>
          <w:sz w:val="32"/>
          <w:szCs w:val="32"/>
        </w:rPr>
      </w:pPr>
    </w:p>
    <w:p>
      <w:pPr>
        <w:jc w:val="center"/>
        <w:rPr>
          <w:rFonts w:hint="eastAsia" w:ascii="仿宋_GB2312" w:hAnsi="仿宋_GB2312" w:eastAsia="仿宋_GB2312" w:cs="仿宋_GB2312"/>
          <w:b/>
          <w:bCs/>
          <w:sz w:val="32"/>
          <w:szCs w:val="32"/>
        </w:rPr>
      </w:pPr>
    </w:p>
    <w:p>
      <w:pPr>
        <w:jc w:val="center"/>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项目支出绩效评价报告</w:t>
      </w:r>
    </w:p>
    <w:p>
      <w:pPr>
        <w:jc w:val="center"/>
        <w:rPr>
          <w:rFonts w:hint="eastAsia" w:ascii="仿宋_GB2312" w:hAnsi="仿宋_GB2312" w:eastAsia="仿宋_GB2312" w:cs="仿宋_GB2312"/>
          <w:b/>
          <w:bCs/>
          <w:sz w:val="32"/>
          <w:szCs w:val="32"/>
        </w:rPr>
      </w:pPr>
    </w:p>
    <w:p>
      <w:pPr>
        <w:widowControl/>
        <w:spacing w:line="560" w:lineRule="exact"/>
        <w:jc w:val="center"/>
        <w:rPr>
          <w:rFonts w:hint="eastAsia" w:ascii="仿宋_GB2312" w:hAnsi="仿宋_GB2312" w:eastAsia="仿宋_GB2312" w:cs="仿宋_GB2312"/>
          <w:b/>
          <w:kern w:val="0"/>
          <w:sz w:val="32"/>
          <w:szCs w:val="32"/>
          <w:lang w:bidi="en-US"/>
        </w:rPr>
      </w:pPr>
      <w:r>
        <w:rPr>
          <w:rFonts w:hint="eastAsia" w:ascii="仿宋_GB2312" w:hAnsi="仿宋_GB2312" w:eastAsia="仿宋_GB2312" w:cs="仿宋_GB2312"/>
          <w:color w:val="000000"/>
          <w:kern w:val="0"/>
          <w:sz w:val="32"/>
          <w:szCs w:val="32"/>
        </w:rPr>
        <w:t>（202</w:t>
      </w:r>
      <w:r>
        <w:rPr>
          <w:rFonts w:hint="eastAsia" w:ascii="仿宋_GB2312" w:hAnsi="仿宋_GB2312" w:eastAsia="仿宋_GB2312" w:cs="仿宋_GB2312"/>
          <w:color w:val="000000"/>
          <w:kern w:val="0"/>
          <w:sz w:val="32"/>
          <w:szCs w:val="32"/>
          <w:lang w:val="en-US" w:eastAsia="zh-CN"/>
        </w:rPr>
        <w:t>3</w:t>
      </w:r>
      <w:r>
        <w:rPr>
          <w:rFonts w:hint="eastAsia" w:ascii="仿宋_GB2312" w:hAnsi="仿宋_GB2312" w:eastAsia="仿宋_GB2312" w:cs="仿宋_GB2312"/>
          <w:color w:val="000000"/>
          <w:kern w:val="0"/>
          <w:sz w:val="32"/>
          <w:szCs w:val="32"/>
        </w:rPr>
        <w:t>年度）</w:t>
      </w:r>
    </w:p>
    <w:p>
      <w:pPr>
        <w:spacing w:line="480" w:lineRule="auto"/>
        <w:jc w:val="center"/>
        <w:rPr>
          <w:rFonts w:hint="eastAsia" w:ascii="仿宋_GB2312" w:hAnsi="仿宋_GB2312" w:eastAsia="仿宋_GB2312" w:cs="仿宋_GB2312"/>
          <w:b/>
          <w:kern w:val="0"/>
          <w:sz w:val="32"/>
          <w:szCs w:val="32"/>
          <w:lang w:bidi="en-US"/>
        </w:rPr>
      </w:pPr>
    </w:p>
    <w:p>
      <w:pPr>
        <w:spacing w:line="480" w:lineRule="auto"/>
        <w:jc w:val="center"/>
        <w:rPr>
          <w:rFonts w:hint="eastAsia" w:ascii="仿宋_GB2312" w:hAnsi="仿宋_GB2312" w:eastAsia="仿宋_GB2312" w:cs="仿宋_GB2312"/>
          <w:b/>
          <w:kern w:val="0"/>
          <w:sz w:val="32"/>
          <w:szCs w:val="32"/>
          <w:lang w:bidi="en-US"/>
        </w:rPr>
      </w:pPr>
    </w:p>
    <w:p>
      <w:pPr>
        <w:spacing w:line="480" w:lineRule="auto"/>
        <w:jc w:val="center"/>
        <w:rPr>
          <w:rFonts w:hint="eastAsia" w:ascii="仿宋_GB2312" w:hAnsi="仿宋_GB2312" w:eastAsia="仿宋_GB2312" w:cs="仿宋_GB2312"/>
          <w:b/>
          <w:kern w:val="0"/>
          <w:sz w:val="32"/>
          <w:szCs w:val="32"/>
          <w:lang w:bidi="en-US"/>
        </w:rPr>
      </w:pPr>
    </w:p>
    <w:p>
      <w:pPr>
        <w:spacing w:line="480" w:lineRule="auto"/>
        <w:jc w:val="center"/>
        <w:rPr>
          <w:rFonts w:hint="eastAsia" w:ascii="仿宋_GB2312" w:hAnsi="仿宋_GB2312" w:eastAsia="仿宋_GB2312" w:cs="仿宋_GB2312"/>
          <w:b/>
          <w:kern w:val="0"/>
          <w:sz w:val="32"/>
          <w:szCs w:val="32"/>
          <w:lang w:bidi="en-US"/>
        </w:rPr>
      </w:pPr>
    </w:p>
    <w:p>
      <w:pPr>
        <w:spacing w:line="480" w:lineRule="auto"/>
        <w:jc w:val="center"/>
        <w:rPr>
          <w:rFonts w:hint="eastAsia" w:ascii="仿宋_GB2312" w:hAnsi="仿宋_GB2312" w:eastAsia="仿宋_GB2312" w:cs="仿宋_GB2312"/>
          <w:b/>
          <w:kern w:val="0"/>
          <w:sz w:val="32"/>
          <w:szCs w:val="32"/>
          <w:lang w:bidi="en-US"/>
        </w:rPr>
      </w:pPr>
    </w:p>
    <w:p>
      <w:pPr>
        <w:spacing w:line="560" w:lineRule="exact"/>
        <w:ind w:firstLine="321" w:firstLineChars="100"/>
        <w:rPr>
          <w:rFonts w:hint="eastAsia" w:ascii="仿宋_GB2312" w:hAnsi="仿宋_GB2312" w:eastAsia="仿宋_GB2312" w:cs="仿宋_GB2312"/>
          <w:kern w:val="0"/>
          <w:sz w:val="32"/>
          <w:szCs w:val="32"/>
        </w:rPr>
      </w:pPr>
      <w:r>
        <w:rPr>
          <w:rFonts w:hint="eastAsia" w:ascii="仿宋_GB2312" w:hAnsi="仿宋_GB2312" w:eastAsia="仿宋_GB2312" w:cs="仿宋_GB2312"/>
          <w:b/>
          <w:bCs/>
          <w:color w:val="000000"/>
          <w:kern w:val="0"/>
          <w:sz w:val="32"/>
          <w:szCs w:val="32"/>
        </w:rPr>
        <w:t>项目名称：</w:t>
      </w:r>
      <w:r>
        <w:rPr>
          <w:rFonts w:hint="eastAsia" w:ascii="仿宋_GB2312" w:hAnsi="仿宋_GB2312" w:eastAsia="仿宋_GB2312" w:cs="仿宋_GB2312"/>
          <w:color w:val="000000"/>
          <w:kern w:val="0"/>
          <w:sz w:val="32"/>
          <w:szCs w:val="32"/>
        </w:rPr>
        <w:t>巴州焉耆县委党校食宿楼建设项目</w:t>
      </w:r>
      <w:r>
        <w:rPr>
          <w:rFonts w:hint="eastAsia" w:ascii="仿宋_GB2312" w:hAnsi="仿宋_GB2312" w:eastAsia="仿宋_GB2312" w:cs="仿宋_GB2312"/>
          <w:kern w:val="0"/>
          <w:sz w:val="32"/>
          <w:szCs w:val="32"/>
        </w:rPr>
        <w:t xml:space="preserve"> </w:t>
      </w:r>
    </w:p>
    <w:p>
      <w:pPr>
        <w:spacing w:line="560" w:lineRule="exact"/>
        <w:ind w:firstLine="321" w:firstLineChars="100"/>
        <w:rPr>
          <w:rFonts w:hint="eastAsia" w:ascii="仿宋_GB2312" w:hAnsi="仿宋_GB2312" w:eastAsia="仿宋_GB2312" w:cs="仿宋_GB2312"/>
          <w:kern w:val="0"/>
          <w:sz w:val="32"/>
          <w:szCs w:val="32"/>
        </w:rPr>
      </w:pPr>
      <w:r>
        <w:rPr>
          <w:rFonts w:hint="eastAsia" w:ascii="仿宋_GB2312" w:hAnsi="仿宋_GB2312" w:eastAsia="仿宋_GB2312" w:cs="仿宋_GB2312"/>
          <w:b/>
          <w:bCs/>
          <w:color w:val="000000"/>
          <w:kern w:val="0"/>
          <w:sz w:val="32"/>
          <w:szCs w:val="32"/>
        </w:rPr>
        <w:t>实施单位（公章）：</w:t>
      </w:r>
      <w:r>
        <w:rPr>
          <w:rFonts w:hint="eastAsia" w:ascii="仿宋_GB2312" w:hAnsi="仿宋_GB2312" w:eastAsia="仿宋_GB2312" w:cs="仿宋_GB2312"/>
          <w:kern w:val="0"/>
          <w:sz w:val="32"/>
          <w:szCs w:val="32"/>
        </w:rPr>
        <w:t xml:space="preserve"> 中国共产党焉耆回族自治县委员会党校</w:t>
      </w:r>
    </w:p>
    <w:p>
      <w:pPr>
        <w:spacing w:line="560" w:lineRule="exact"/>
        <w:ind w:firstLine="321" w:firstLineChars="100"/>
        <w:rPr>
          <w:rFonts w:hint="eastAsia" w:ascii="仿宋_GB2312" w:hAnsi="仿宋_GB2312" w:eastAsia="仿宋_GB2312" w:cs="仿宋_GB2312"/>
          <w:kern w:val="0"/>
          <w:sz w:val="32"/>
          <w:szCs w:val="32"/>
        </w:rPr>
      </w:pPr>
      <w:r>
        <w:rPr>
          <w:rFonts w:hint="eastAsia" w:ascii="仿宋_GB2312" w:hAnsi="仿宋_GB2312" w:eastAsia="仿宋_GB2312" w:cs="仿宋_GB2312"/>
          <w:b/>
          <w:bCs/>
          <w:color w:val="000000"/>
          <w:kern w:val="0"/>
          <w:sz w:val="32"/>
          <w:szCs w:val="32"/>
        </w:rPr>
        <w:t>主管部门（公章）：</w:t>
      </w:r>
      <w:r>
        <w:rPr>
          <w:rFonts w:hint="eastAsia" w:ascii="仿宋_GB2312" w:hAnsi="仿宋_GB2312" w:eastAsia="仿宋_GB2312" w:cs="仿宋_GB2312"/>
          <w:kern w:val="0"/>
          <w:sz w:val="32"/>
          <w:szCs w:val="32"/>
          <w:lang w:eastAsia="zh-CN"/>
        </w:rPr>
        <w:t>中国共产党焉耆回族自治县委员会组织部</w:t>
      </w:r>
      <w:r>
        <w:rPr>
          <w:rFonts w:hint="eastAsia" w:ascii="仿宋_GB2312" w:hAnsi="仿宋_GB2312" w:eastAsia="仿宋_GB2312" w:cs="仿宋_GB2312"/>
          <w:kern w:val="0"/>
          <w:sz w:val="32"/>
          <w:szCs w:val="32"/>
        </w:rPr>
        <w:t xml:space="preserve"> </w:t>
      </w:r>
    </w:p>
    <w:p>
      <w:pPr>
        <w:spacing w:line="560" w:lineRule="exact"/>
        <w:ind w:firstLine="321" w:firstLineChars="1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b/>
          <w:bCs/>
          <w:color w:val="000000"/>
          <w:kern w:val="0"/>
          <w:sz w:val="32"/>
          <w:szCs w:val="32"/>
        </w:rPr>
        <w:t>项目负责人（签章）：</w:t>
      </w:r>
      <w:r>
        <w:rPr>
          <w:rFonts w:hint="eastAsia" w:ascii="仿宋_GB2312" w:hAnsi="仿宋_GB2312" w:eastAsia="仿宋_GB2312" w:cs="仿宋_GB2312"/>
          <w:color w:val="000000"/>
          <w:kern w:val="0"/>
          <w:sz w:val="32"/>
          <w:szCs w:val="32"/>
          <w:lang w:eastAsia="zh-CN"/>
        </w:rPr>
        <w:t>徐海云</w:t>
      </w:r>
      <w:r>
        <w:rPr>
          <w:rFonts w:hint="eastAsia" w:ascii="仿宋_GB2312" w:hAnsi="仿宋_GB2312" w:eastAsia="仿宋_GB2312" w:cs="仿宋_GB2312"/>
          <w:color w:val="000000"/>
          <w:kern w:val="0"/>
          <w:sz w:val="32"/>
          <w:szCs w:val="32"/>
        </w:rPr>
        <w:t xml:space="preserve"> </w:t>
      </w:r>
    </w:p>
    <w:p>
      <w:pPr>
        <w:spacing w:line="560" w:lineRule="exact"/>
        <w:ind w:firstLine="321" w:firstLineChars="1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b/>
          <w:bCs/>
          <w:color w:val="000000"/>
          <w:kern w:val="0"/>
          <w:sz w:val="32"/>
          <w:szCs w:val="32"/>
        </w:rPr>
        <w:t>填报时间：</w:t>
      </w:r>
      <w:r>
        <w:rPr>
          <w:rFonts w:hint="eastAsia" w:ascii="仿宋_GB2312" w:hAnsi="仿宋_GB2312" w:eastAsia="仿宋_GB2312" w:cs="仿宋_GB2312"/>
          <w:color w:val="000000"/>
          <w:kern w:val="0"/>
          <w:sz w:val="32"/>
          <w:szCs w:val="32"/>
        </w:rPr>
        <w:t>202</w:t>
      </w:r>
      <w:r>
        <w:rPr>
          <w:rFonts w:hint="eastAsia" w:ascii="仿宋_GB2312" w:hAnsi="仿宋_GB2312" w:eastAsia="仿宋_GB2312" w:cs="仿宋_GB2312"/>
          <w:color w:val="000000"/>
          <w:kern w:val="0"/>
          <w:sz w:val="32"/>
          <w:szCs w:val="32"/>
          <w:lang w:val="en-US" w:eastAsia="zh-CN"/>
        </w:rPr>
        <w:t>4</w:t>
      </w:r>
      <w:r>
        <w:rPr>
          <w:rFonts w:hint="eastAsia" w:ascii="仿宋_GB2312" w:hAnsi="仿宋_GB2312" w:eastAsia="仿宋_GB2312" w:cs="仿宋_GB2312"/>
          <w:color w:val="000000"/>
          <w:kern w:val="0"/>
          <w:sz w:val="32"/>
          <w:szCs w:val="32"/>
        </w:rPr>
        <w:t>年04月20日</w:t>
      </w:r>
    </w:p>
    <w:p>
      <w:pPr>
        <w:jc w:val="center"/>
        <w:rPr>
          <w:rFonts w:hint="eastAsia" w:ascii="仿宋_GB2312" w:hAnsi="仿宋_GB2312" w:eastAsia="仿宋_GB2312" w:cs="仿宋_GB2312"/>
          <w:b/>
          <w:bCs/>
          <w:sz w:val="32"/>
          <w:szCs w:val="32"/>
        </w:rPr>
      </w:pPr>
    </w:p>
    <w:p>
      <w:pPr>
        <w:widowControl/>
        <w:jc w:val="left"/>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br w:type="page"/>
      </w:r>
    </w:p>
    <w:sdt>
      <w:sdtPr>
        <w:rPr>
          <w:rFonts w:hint="eastAsia" w:ascii="仿宋_GB2312" w:hAnsi="仿宋_GB2312" w:eastAsia="仿宋_GB2312" w:cs="仿宋_GB2312"/>
          <w:color w:val="auto"/>
          <w:kern w:val="2"/>
          <w:sz w:val="32"/>
          <w:szCs w:val="32"/>
          <w:lang w:val="zh-CN"/>
        </w:rPr>
        <w:id w:val="-514851075"/>
        <w:docPartObj>
          <w:docPartGallery w:val="Table of Contents"/>
          <w:docPartUnique/>
        </w:docPartObj>
      </w:sdtPr>
      <w:sdtEndPr>
        <w:rPr>
          <w:rFonts w:hint="eastAsia" w:ascii="仿宋_GB2312" w:hAnsi="仿宋_GB2312" w:eastAsia="仿宋_GB2312" w:cs="仿宋_GB2312"/>
          <w:b/>
          <w:bCs/>
          <w:color w:val="auto"/>
          <w:kern w:val="2"/>
          <w:sz w:val="32"/>
          <w:szCs w:val="32"/>
          <w:lang w:val="zh-CN"/>
        </w:rPr>
      </w:sdtEndPr>
      <w:sdtContent>
        <w:p>
          <w:pPr>
            <w:pStyle w:val="17"/>
            <w:jc w:val="center"/>
            <w:rPr>
              <w:rFonts w:hint="eastAsia" w:ascii="仿宋_GB2312" w:hAnsi="仿宋_GB2312" w:eastAsia="仿宋_GB2312" w:cs="仿宋_GB2312"/>
              <w:b/>
              <w:bCs/>
              <w:color w:val="auto"/>
              <w:sz w:val="32"/>
              <w:szCs w:val="32"/>
              <w:lang w:val="zh-CN"/>
            </w:rPr>
          </w:pPr>
          <w:r>
            <w:rPr>
              <w:rFonts w:hint="eastAsia" w:ascii="仿宋_GB2312" w:hAnsi="仿宋_GB2312" w:eastAsia="仿宋_GB2312" w:cs="仿宋_GB2312"/>
              <w:b/>
              <w:bCs/>
              <w:color w:val="auto"/>
              <w:sz w:val="32"/>
              <w:szCs w:val="32"/>
              <w:lang w:val="zh-CN"/>
            </w:rPr>
            <w:t>目录</w:t>
          </w:r>
        </w:p>
        <w:p>
          <w:pPr>
            <w:pStyle w:val="8"/>
            <w:tabs>
              <w:tab w:val="right" w:leader="dot" w:pos="8834"/>
            </w:tabs>
            <w:rPr>
              <w:rFonts w:hint="eastAsia" w:ascii="仿宋_GB2312" w:hAnsi="仿宋_GB2312" w:eastAsia="仿宋_GB2312" w:cs="仿宋_GB2312"/>
              <w:kern w:val="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TOC \o "1-3" \h \z \u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"_Toc68703827" </w:instrText>
          </w:r>
          <w:r>
            <w:rPr>
              <w:rFonts w:hint="eastAsia" w:ascii="仿宋_GB2312" w:hAnsi="仿宋_GB2312" w:eastAsia="仿宋_GB2312" w:cs="仿宋_GB2312"/>
              <w:sz w:val="32"/>
              <w:szCs w:val="32"/>
            </w:rPr>
            <w:fldChar w:fldCharType="separate"/>
          </w:r>
          <w:r>
            <w:rPr>
              <w:rStyle w:val="14"/>
              <w:rFonts w:hint="eastAsia" w:ascii="仿宋_GB2312" w:hAnsi="仿宋_GB2312" w:eastAsia="仿宋_GB2312" w:cs="仿宋_GB2312"/>
              <w:sz w:val="32"/>
              <w:szCs w:val="32"/>
            </w:rPr>
            <w:t>一、基本情况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_Toc68703827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0"/>
            <w:tabs>
              <w:tab w:val="right" w:leader="dot" w:pos="8834"/>
            </w:tabs>
            <w:rPr>
              <w:rFonts w:hint="eastAsia" w:ascii="仿宋_GB2312" w:hAnsi="仿宋_GB2312" w:eastAsia="仿宋_GB2312" w:cs="仿宋_GB2312"/>
              <w:kern w:val="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"_Toc68703828" </w:instrText>
          </w:r>
          <w:r>
            <w:rPr>
              <w:rFonts w:hint="eastAsia" w:ascii="仿宋_GB2312" w:hAnsi="仿宋_GB2312" w:eastAsia="仿宋_GB2312" w:cs="仿宋_GB2312"/>
              <w:sz w:val="32"/>
              <w:szCs w:val="32"/>
            </w:rPr>
            <w:fldChar w:fldCharType="separate"/>
          </w:r>
          <w:r>
            <w:rPr>
              <w:rStyle w:val="14"/>
              <w:rFonts w:hint="eastAsia" w:ascii="仿宋_GB2312" w:hAnsi="仿宋_GB2312" w:eastAsia="仿宋_GB2312" w:cs="仿宋_GB2312"/>
              <w:sz w:val="32"/>
              <w:szCs w:val="32"/>
            </w:rPr>
            <w:t>（一）项目概况。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_Toc68703828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0"/>
            <w:tabs>
              <w:tab w:val="right" w:leader="dot" w:pos="8834"/>
            </w:tabs>
            <w:rPr>
              <w:rFonts w:hint="eastAsia" w:ascii="仿宋_GB2312" w:hAnsi="仿宋_GB2312" w:eastAsia="仿宋_GB2312" w:cs="仿宋_GB2312"/>
              <w:kern w:val="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"_Toc68703829" </w:instrText>
          </w:r>
          <w:r>
            <w:rPr>
              <w:rFonts w:hint="eastAsia" w:ascii="仿宋_GB2312" w:hAnsi="仿宋_GB2312" w:eastAsia="仿宋_GB2312" w:cs="仿宋_GB2312"/>
              <w:sz w:val="32"/>
              <w:szCs w:val="32"/>
            </w:rPr>
            <w:fldChar w:fldCharType="separate"/>
          </w:r>
          <w:r>
            <w:rPr>
              <w:rStyle w:val="14"/>
              <w:rFonts w:hint="eastAsia" w:ascii="仿宋_GB2312" w:hAnsi="仿宋_GB2312" w:eastAsia="仿宋_GB2312" w:cs="仿宋_GB2312"/>
              <w:sz w:val="32"/>
              <w:szCs w:val="32"/>
            </w:rPr>
            <w:t>（二）项目绩效目标。</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_Toc68703829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8"/>
            <w:tabs>
              <w:tab w:val="right" w:leader="dot" w:pos="8834"/>
            </w:tabs>
            <w:rPr>
              <w:rFonts w:hint="eastAsia" w:ascii="仿宋_GB2312" w:hAnsi="仿宋_GB2312" w:eastAsia="仿宋_GB2312" w:cs="仿宋_GB2312"/>
              <w:kern w:val="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"_Toc68703830" </w:instrText>
          </w:r>
          <w:r>
            <w:rPr>
              <w:rFonts w:hint="eastAsia" w:ascii="仿宋_GB2312" w:hAnsi="仿宋_GB2312" w:eastAsia="仿宋_GB2312" w:cs="仿宋_GB2312"/>
              <w:sz w:val="32"/>
              <w:szCs w:val="32"/>
            </w:rPr>
            <w:fldChar w:fldCharType="separate"/>
          </w:r>
          <w:r>
            <w:rPr>
              <w:rStyle w:val="14"/>
              <w:rFonts w:hint="eastAsia" w:ascii="仿宋_GB2312" w:hAnsi="仿宋_GB2312" w:eastAsia="仿宋_GB2312" w:cs="仿宋_GB2312"/>
              <w:sz w:val="32"/>
              <w:szCs w:val="32"/>
            </w:rPr>
            <w:t>二、绩效评价工作开展情况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_Toc68703830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0"/>
            <w:tabs>
              <w:tab w:val="right" w:leader="dot" w:pos="8834"/>
            </w:tabs>
            <w:rPr>
              <w:rFonts w:hint="eastAsia" w:ascii="仿宋_GB2312" w:hAnsi="仿宋_GB2312" w:eastAsia="仿宋_GB2312" w:cs="仿宋_GB2312"/>
              <w:kern w:val="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"_Toc68703831" </w:instrText>
          </w:r>
          <w:r>
            <w:rPr>
              <w:rFonts w:hint="eastAsia" w:ascii="仿宋_GB2312" w:hAnsi="仿宋_GB2312" w:eastAsia="仿宋_GB2312" w:cs="仿宋_GB2312"/>
              <w:sz w:val="32"/>
              <w:szCs w:val="32"/>
            </w:rPr>
            <w:fldChar w:fldCharType="separate"/>
          </w:r>
          <w:r>
            <w:rPr>
              <w:rStyle w:val="14"/>
              <w:rFonts w:hint="eastAsia" w:ascii="仿宋_GB2312" w:hAnsi="仿宋_GB2312" w:eastAsia="仿宋_GB2312" w:cs="仿宋_GB2312"/>
              <w:sz w:val="32"/>
              <w:szCs w:val="32"/>
            </w:rPr>
            <w:t>（一）绩效评价目的、对象和范围。</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_Toc68703831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0"/>
            <w:tabs>
              <w:tab w:val="right" w:leader="dot" w:pos="8834"/>
            </w:tabs>
            <w:rPr>
              <w:rFonts w:hint="eastAsia" w:ascii="仿宋_GB2312" w:hAnsi="仿宋_GB2312" w:eastAsia="仿宋_GB2312" w:cs="仿宋_GB2312"/>
              <w:kern w:val="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"_Toc68703832" </w:instrText>
          </w:r>
          <w:r>
            <w:rPr>
              <w:rFonts w:hint="eastAsia" w:ascii="仿宋_GB2312" w:hAnsi="仿宋_GB2312" w:eastAsia="仿宋_GB2312" w:cs="仿宋_GB2312"/>
              <w:sz w:val="32"/>
              <w:szCs w:val="32"/>
            </w:rPr>
            <w:fldChar w:fldCharType="separate"/>
          </w:r>
          <w:r>
            <w:rPr>
              <w:rStyle w:val="14"/>
              <w:rFonts w:hint="eastAsia" w:ascii="仿宋_GB2312" w:hAnsi="仿宋_GB2312" w:eastAsia="仿宋_GB2312" w:cs="仿宋_GB2312"/>
              <w:sz w:val="32"/>
              <w:szCs w:val="32"/>
            </w:rPr>
            <w:t>（二）绩效评价原则、评价指标体系、评价方法、评价标准等。</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_Toc68703832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0"/>
            <w:tabs>
              <w:tab w:val="right" w:leader="dot" w:pos="8834"/>
            </w:tabs>
            <w:rPr>
              <w:rFonts w:hint="eastAsia" w:ascii="仿宋_GB2312" w:hAnsi="仿宋_GB2312" w:eastAsia="仿宋_GB2312" w:cs="仿宋_GB2312"/>
              <w:kern w:val="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"_Toc68703833" </w:instrText>
          </w:r>
          <w:r>
            <w:rPr>
              <w:rFonts w:hint="eastAsia" w:ascii="仿宋_GB2312" w:hAnsi="仿宋_GB2312" w:eastAsia="仿宋_GB2312" w:cs="仿宋_GB2312"/>
              <w:sz w:val="32"/>
              <w:szCs w:val="32"/>
            </w:rPr>
            <w:fldChar w:fldCharType="separate"/>
          </w:r>
          <w:r>
            <w:rPr>
              <w:rStyle w:val="14"/>
              <w:rFonts w:hint="eastAsia" w:ascii="仿宋_GB2312" w:hAnsi="仿宋_GB2312" w:eastAsia="仿宋_GB2312" w:cs="仿宋_GB2312"/>
              <w:sz w:val="32"/>
              <w:szCs w:val="32"/>
            </w:rPr>
            <w:t>（三）绩效评价工作过程。</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_Toc68703833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9</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8"/>
            <w:tabs>
              <w:tab w:val="right" w:leader="dot" w:pos="8834"/>
            </w:tabs>
            <w:rPr>
              <w:rFonts w:hint="eastAsia" w:ascii="仿宋_GB2312" w:hAnsi="仿宋_GB2312" w:eastAsia="仿宋_GB2312" w:cs="仿宋_GB2312"/>
              <w:kern w:val="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"_Toc68703834" </w:instrText>
          </w:r>
          <w:r>
            <w:rPr>
              <w:rFonts w:hint="eastAsia" w:ascii="仿宋_GB2312" w:hAnsi="仿宋_GB2312" w:eastAsia="仿宋_GB2312" w:cs="仿宋_GB2312"/>
              <w:sz w:val="32"/>
              <w:szCs w:val="32"/>
            </w:rPr>
            <w:fldChar w:fldCharType="separate"/>
          </w:r>
          <w:r>
            <w:rPr>
              <w:rStyle w:val="14"/>
              <w:rFonts w:hint="eastAsia" w:ascii="仿宋_GB2312" w:hAnsi="仿宋_GB2312" w:eastAsia="仿宋_GB2312" w:cs="仿宋_GB2312"/>
              <w:sz w:val="32"/>
              <w:szCs w:val="32"/>
            </w:rPr>
            <w:t>三、综合评价情况及评价结论</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_Toc68703834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10</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0"/>
            <w:tabs>
              <w:tab w:val="right" w:leader="dot" w:pos="8834"/>
            </w:tabs>
            <w:rPr>
              <w:rFonts w:hint="eastAsia" w:ascii="仿宋_GB2312" w:hAnsi="仿宋_GB2312" w:eastAsia="仿宋_GB2312" w:cs="仿宋_GB2312"/>
              <w:kern w:val="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"_Toc68703835" </w:instrText>
          </w:r>
          <w:r>
            <w:rPr>
              <w:rFonts w:hint="eastAsia" w:ascii="仿宋_GB2312" w:hAnsi="仿宋_GB2312" w:eastAsia="仿宋_GB2312" w:cs="仿宋_GB2312"/>
              <w:sz w:val="32"/>
              <w:szCs w:val="32"/>
            </w:rPr>
            <w:fldChar w:fldCharType="separate"/>
          </w:r>
          <w:r>
            <w:rPr>
              <w:rStyle w:val="14"/>
              <w:rFonts w:hint="eastAsia" w:ascii="仿宋_GB2312" w:hAnsi="仿宋_GB2312" w:eastAsia="仿宋_GB2312" w:cs="仿宋_GB2312"/>
              <w:sz w:val="32"/>
              <w:szCs w:val="32"/>
            </w:rPr>
            <w:t>（一）综合评价情况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_Toc68703835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10</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0"/>
            <w:tabs>
              <w:tab w:val="right" w:leader="dot" w:pos="8834"/>
            </w:tabs>
            <w:rPr>
              <w:rFonts w:hint="eastAsia" w:ascii="仿宋_GB2312" w:hAnsi="仿宋_GB2312" w:eastAsia="仿宋_GB2312" w:cs="仿宋_GB2312"/>
              <w:kern w:val="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"_Toc68703836" </w:instrText>
          </w:r>
          <w:r>
            <w:rPr>
              <w:rFonts w:hint="eastAsia" w:ascii="仿宋_GB2312" w:hAnsi="仿宋_GB2312" w:eastAsia="仿宋_GB2312" w:cs="仿宋_GB2312"/>
              <w:sz w:val="32"/>
              <w:szCs w:val="32"/>
            </w:rPr>
            <w:fldChar w:fldCharType="separate"/>
          </w:r>
          <w:r>
            <w:rPr>
              <w:rStyle w:val="14"/>
              <w:rFonts w:hint="eastAsia" w:ascii="仿宋_GB2312" w:hAnsi="仿宋_GB2312" w:eastAsia="仿宋_GB2312" w:cs="仿宋_GB2312"/>
              <w:sz w:val="32"/>
              <w:szCs w:val="32"/>
            </w:rPr>
            <w:t>（二）评价结论</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_Toc68703836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8"/>
            <w:tabs>
              <w:tab w:val="right" w:leader="dot" w:pos="8834"/>
            </w:tabs>
            <w:rPr>
              <w:rFonts w:hint="eastAsia" w:ascii="仿宋_GB2312" w:hAnsi="仿宋_GB2312" w:eastAsia="仿宋_GB2312" w:cs="仿宋_GB2312"/>
              <w:kern w:val="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"_Toc68703837" </w:instrText>
          </w:r>
          <w:r>
            <w:rPr>
              <w:rFonts w:hint="eastAsia" w:ascii="仿宋_GB2312" w:hAnsi="仿宋_GB2312" w:eastAsia="仿宋_GB2312" w:cs="仿宋_GB2312"/>
              <w:sz w:val="32"/>
              <w:szCs w:val="32"/>
            </w:rPr>
            <w:fldChar w:fldCharType="separate"/>
          </w:r>
          <w:r>
            <w:rPr>
              <w:rStyle w:val="14"/>
              <w:rFonts w:hint="eastAsia" w:ascii="仿宋_GB2312" w:hAnsi="仿宋_GB2312" w:eastAsia="仿宋_GB2312" w:cs="仿宋_GB2312"/>
              <w:sz w:val="32"/>
              <w:szCs w:val="32"/>
            </w:rPr>
            <w:t>四、绩效评价指标分析</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_Toc68703837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0"/>
            <w:tabs>
              <w:tab w:val="right" w:leader="dot" w:pos="8834"/>
            </w:tabs>
            <w:rPr>
              <w:rFonts w:hint="eastAsia" w:ascii="仿宋_GB2312" w:hAnsi="仿宋_GB2312" w:eastAsia="仿宋_GB2312" w:cs="仿宋_GB2312"/>
              <w:kern w:val="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"_Toc68703838" </w:instrText>
          </w:r>
          <w:r>
            <w:rPr>
              <w:rFonts w:hint="eastAsia" w:ascii="仿宋_GB2312" w:hAnsi="仿宋_GB2312" w:eastAsia="仿宋_GB2312" w:cs="仿宋_GB2312"/>
              <w:sz w:val="32"/>
              <w:szCs w:val="32"/>
            </w:rPr>
            <w:fldChar w:fldCharType="separate"/>
          </w:r>
          <w:r>
            <w:rPr>
              <w:rStyle w:val="14"/>
              <w:rFonts w:hint="eastAsia" w:ascii="仿宋_GB2312" w:hAnsi="仿宋_GB2312" w:eastAsia="仿宋_GB2312" w:cs="仿宋_GB2312"/>
              <w:sz w:val="32"/>
              <w:szCs w:val="32"/>
            </w:rPr>
            <w:t>（一）项目决策情况。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_Toc68703838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0"/>
            <w:tabs>
              <w:tab w:val="right" w:leader="dot" w:pos="8834"/>
            </w:tabs>
            <w:rPr>
              <w:rFonts w:hint="eastAsia" w:ascii="仿宋_GB2312" w:hAnsi="仿宋_GB2312" w:eastAsia="仿宋_GB2312" w:cs="仿宋_GB2312"/>
              <w:kern w:val="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"_Toc68703839" </w:instrText>
          </w:r>
          <w:r>
            <w:rPr>
              <w:rFonts w:hint="eastAsia" w:ascii="仿宋_GB2312" w:hAnsi="仿宋_GB2312" w:eastAsia="仿宋_GB2312" w:cs="仿宋_GB2312"/>
              <w:sz w:val="32"/>
              <w:szCs w:val="32"/>
            </w:rPr>
            <w:fldChar w:fldCharType="separate"/>
          </w:r>
          <w:r>
            <w:rPr>
              <w:rStyle w:val="14"/>
              <w:rFonts w:hint="eastAsia" w:ascii="仿宋_GB2312" w:hAnsi="仿宋_GB2312" w:eastAsia="仿宋_GB2312" w:cs="仿宋_GB2312"/>
              <w:sz w:val="32"/>
              <w:szCs w:val="32"/>
            </w:rPr>
            <w:t>（二）项目过程情况。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_Toc68703839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13</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0"/>
            <w:tabs>
              <w:tab w:val="right" w:leader="dot" w:pos="8834"/>
            </w:tabs>
            <w:rPr>
              <w:rFonts w:hint="eastAsia" w:ascii="仿宋_GB2312" w:hAnsi="仿宋_GB2312" w:eastAsia="仿宋_GB2312" w:cs="仿宋_GB2312"/>
              <w:kern w:val="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"_Toc68703840" </w:instrText>
          </w:r>
          <w:r>
            <w:rPr>
              <w:rFonts w:hint="eastAsia" w:ascii="仿宋_GB2312" w:hAnsi="仿宋_GB2312" w:eastAsia="仿宋_GB2312" w:cs="仿宋_GB2312"/>
              <w:sz w:val="32"/>
              <w:szCs w:val="32"/>
            </w:rPr>
            <w:fldChar w:fldCharType="separate"/>
          </w:r>
          <w:r>
            <w:rPr>
              <w:rStyle w:val="14"/>
              <w:rFonts w:hint="eastAsia" w:ascii="仿宋_GB2312" w:hAnsi="仿宋_GB2312" w:eastAsia="仿宋_GB2312" w:cs="仿宋_GB2312"/>
              <w:sz w:val="32"/>
              <w:szCs w:val="32"/>
            </w:rPr>
            <w:t>（三）项目产出情况。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_Toc68703840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14</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0"/>
            <w:tabs>
              <w:tab w:val="right" w:leader="dot" w:pos="8834"/>
            </w:tabs>
            <w:rPr>
              <w:rFonts w:hint="eastAsia" w:ascii="仿宋_GB2312" w:hAnsi="仿宋_GB2312" w:eastAsia="仿宋_GB2312" w:cs="仿宋_GB2312"/>
              <w:kern w:val="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"_Toc68703841" </w:instrText>
          </w:r>
          <w:r>
            <w:rPr>
              <w:rFonts w:hint="eastAsia" w:ascii="仿宋_GB2312" w:hAnsi="仿宋_GB2312" w:eastAsia="仿宋_GB2312" w:cs="仿宋_GB2312"/>
              <w:sz w:val="32"/>
              <w:szCs w:val="32"/>
            </w:rPr>
            <w:fldChar w:fldCharType="separate"/>
          </w:r>
          <w:r>
            <w:rPr>
              <w:rStyle w:val="14"/>
              <w:rFonts w:hint="eastAsia" w:ascii="仿宋_GB2312" w:hAnsi="仿宋_GB2312" w:eastAsia="仿宋_GB2312" w:cs="仿宋_GB2312"/>
              <w:sz w:val="32"/>
              <w:szCs w:val="32"/>
            </w:rPr>
            <w:t>（四）项目效益情况。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_Toc68703841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15</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8"/>
            <w:tabs>
              <w:tab w:val="right" w:leader="dot" w:pos="8834"/>
            </w:tabs>
            <w:rPr>
              <w:rFonts w:hint="eastAsia" w:ascii="仿宋_GB2312" w:hAnsi="仿宋_GB2312" w:eastAsia="仿宋_GB2312" w:cs="仿宋_GB2312"/>
              <w:kern w:val="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"_Toc68703842" </w:instrText>
          </w:r>
          <w:r>
            <w:rPr>
              <w:rFonts w:hint="eastAsia" w:ascii="仿宋_GB2312" w:hAnsi="仿宋_GB2312" w:eastAsia="仿宋_GB2312" w:cs="仿宋_GB2312"/>
              <w:sz w:val="32"/>
              <w:szCs w:val="32"/>
            </w:rPr>
            <w:fldChar w:fldCharType="separate"/>
          </w:r>
          <w:r>
            <w:rPr>
              <w:rStyle w:val="14"/>
              <w:rFonts w:hint="eastAsia" w:ascii="仿宋_GB2312" w:hAnsi="仿宋_GB2312" w:eastAsia="仿宋_GB2312" w:cs="仿宋_GB2312"/>
              <w:sz w:val="32"/>
              <w:szCs w:val="32"/>
            </w:rPr>
            <w:t>五、主要经验及做法、存在的问题及原因分析</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_Toc68703842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15</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0"/>
            <w:tabs>
              <w:tab w:val="right" w:leader="dot" w:pos="8834"/>
            </w:tabs>
            <w:rPr>
              <w:rFonts w:hint="eastAsia" w:ascii="仿宋_GB2312" w:hAnsi="仿宋_GB2312" w:eastAsia="仿宋_GB2312" w:cs="仿宋_GB2312"/>
              <w:kern w:val="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"_Toc68703843" </w:instrText>
          </w:r>
          <w:r>
            <w:rPr>
              <w:rFonts w:hint="eastAsia" w:ascii="仿宋_GB2312" w:hAnsi="仿宋_GB2312" w:eastAsia="仿宋_GB2312" w:cs="仿宋_GB2312"/>
              <w:sz w:val="32"/>
              <w:szCs w:val="32"/>
            </w:rPr>
            <w:fldChar w:fldCharType="separate"/>
          </w:r>
          <w:r>
            <w:rPr>
              <w:rStyle w:val="14"/>
              <w:rFonts w:hint="eastAsia" w:ascii="仿宋_GB2312" w:hAnsi="仿宋_GB2312" w:eastAsia="仿宋_GB2312" w:cs="仿宋_GB2312"/>
              <w:sz w:val="32"/>
              <w:szCs w:val="32"/>
            </w:rPr>
            <w:t>（一）主要经验及做法</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_Toc68703843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15</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10"/>
            <w:tabs>
              <w:tab w:val="right" w:leader="dot" w:pos="8834"/>
            </w:tabs>
            <w:rPr>
              <w:rFonts w:hint="eastAsia" w:ascii="仿宋_GB2312" w:hAnsi="仿宋_GB2312" w:eastAsia="仿宋_GB2312" w:cs="仿宋_GB2312"/>
              <w:kern w:val="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"_Toc68703844" </w:instrText>
          </w:r>
          <w:r>
            <w:rPr>
              <w:rFonts w:hint="eastAsia" w:ascii="仿宋_GB2312" w:hAnsi="仿宋_GB2312" w:eastAsia="仿宋_GB2312" w:cs="仿宋_GB2312"/>
              <w:sz w:val="32"/>
              <w:szCs w:val="32"/>
            </w:rPr>
            <w:fldChar w:fldCharType="separate"/>
          </w:r>
          <w:r>
            <w:rPr>
              <w:rStyle w:val="14"/>
              <w:rFonts w:hint="eastAsia" w:ascii="仿宋_GB2312" w:hAnsi="仿宋_GB2312" w:eastAsia="仿宋_GB2312" w:cs="仿宋_GB2312"/>
              <w:sz w:val="32"/>
              <w:szCs w:val="32"/>
            </w:rPr>
            <w:t>（二）存在的问题及原因分析</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_Toc68703844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15</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8"/>
            <w:tabs>
              <w:tab w:val="right" w:leader="dot" w:pos="8834"/>
            </w:tabs>
            <w:rPr>
              <w:rFonts w:hint="eastAsia" w:ascii="仿宋_GB2312" w:hAnsi="仿宋_GB2312" w:eastAsia="仿宋_GB2312" w:cs="仿宋_GB2312"/>
              <w:kern w:val="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"_Toc68703845" </w:instrText>
          </w:r>
          <w:r>
            <w:rPr>
              <w:rFonts w:hint="eastAsia" w:ascii="仿宋_GB2312" w:hAnsi="仿宋_GB2312" w:eastAsia="仿宋_GB2312" w:cs="仿宋_GB2312"/>
              <w:sz w:val="32"/>
              <w:szCs w:val="32"/>
            </w:rPr>
            <w:fldChar w:fldCharType="separate"/>
          </w:r>
          <w:r>
            <w:rPr>
              <w:rStyle w:val="14"/>
              <w:rFonts w:hint="eastAsia" w:ascii="仿宋_GB2312" w:hAnsi="仿宋_GB2312" w:eastAsia="仿宋_GB2312" w:cs="仿宋_GB2312"/>
              <w:sz w:val="32"/>
              <w:szCs w:val="32"/>
            </w:rPr>
            <w:t>六、有关建议</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_Toc68703845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16</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pStyle w:val="8"/>
            <w:tabs>
              <w:tab w:val="right" w:leader="dot" w:pos="8834"/>
            </w:tabs>
            <w:rPr>
              <w:rFonts w:hint="eastAsia" w:ascii="仿宋_GB2312" w:hAnsi="仿宋_GB2312" w:eastAsia="仿宋_GB2312" w:cs="仿宋_GB2312"/>
              <w:kern w:val="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"_Toc68703846" </w:instrText>
          </w:r>
          <w:r>
            <w:rPr>
              <w:rFonts w:hint="eastAsia" w:ascii="仿宋_GB2312" w:hAnsi="仿宋_GB2312" w:eastAsia="仿宋_GB2312" w:cs="仿宋_GB2312"/>
              <w:sz w:val="32"/>
              <w:szCs w:val="32"/>
            </w:rPr>
            <w:fldChar w:fldCharType="separate"/>
          </w:r>
          <w:r>
            <w:rPr>
              <w:rStyle w:val="14"/>
              <w:rFonts w:hint="eastAsia" w:ascii="仿宋_GB2312" w:hAnsi="仿宋_GB2312" w:eastAsia="仿宋_GB2312" w:cs="仿宋_GB2312"/>
              <w:sz w:val="32"/>
              <w:szCs w:val="32"/>
            </w:rPr>
            <w:t>七、其他需要说明的问题</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_Toc68703846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16</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pPr>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zh-CN"/>
            </w:rPr>
            <w:fldChar w:fldCharType="end"/>
          </w:r>
        </w:p>
      </w:sdtContent>
    </w:sdt>
    <w:p>
      <w:pPr>
        <w:widowControl/>
        <w:jc w:val="left"/>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br w:type="page"/>
      </w:r>
    </w:p>
    <w:p>
      <w:pPr>
        <w:jc w:val="center"/>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项目支出绩效评价报告</w:t>
      </w:r>
    </w:p>
    <w:p>
      <w:pPr>
        <w:jc w:val="center"/>
        <w:rPr>
          <w:rFonts w:hint="eastAsia" w:ascii="仿宋_GB2312" w:hAnsi="仿宋_GB2312" w:eastAsia="仿宋_GB2312" w:cs="仿宋_GB2312"/>
          <w:sz w:val="32"/>
          <w:szCs w:val="32"/>
        </w:rPr>
      </w:pPr>
    </w:p>
    <w:p>
      <w:pPr>
        <w:spacing w:line="360" w:lineRule="auto"/>
        <w:ind w:firstLine="602" w:firstLineChars="200"/>
        <w:rPr>
          <w:rFonts w:hint="eastAsia" w:ascii="仿宋_GB2312" w:hAnsi="Times New Roman" w:cs="Times New Roman"/>
          <w:b/>
          <w:bCs/>
        </w:rPr>
      </w:pPr>
      <w:bookmarkStart w:id="0" w:name="_Toc68703827"/>
      <w:r>
        <w:rPr>
          <w:rFonts w:hint="eastAsia" w:ascii="仿宋_GB2312" w:hAnsi="Times New Roman" w:cs="Times New Roman"/>
          <w:b/>
          <w:bCs/>
        </w:rPr>
        <w:t>一、基本情况</w:t>
      </w:r>
      <w:bookmarkEnd w:id="0"/>
    </w:p>
    <w:p>
      <w:pPr>
        <w:spacing w:line="360" w:lineRule="auto"/>
        <w:ind w:firstLine="600" w:firstLineChars="200"/>
        <w:rPr>
          <w:rFonts w:hint="eastAsia" w:ascii="仿宋_GB2312" w:hAnsi="Times New Roman" w:cs="Times New Roman"/>
        </w:rPr>
      </w:pPr>
      <w:bookmarkStart w:id="1" w:name="_Toc68703828"/>
      <w:r>
        <w:rPr>
          <w:rFonts w:hint="eastAsia" w:ascii="仿宋_GB2312" w:hAnsi="Times New Roman" w:cs="Times New Roman"/>
        </w:rPr>
        <w:t>（一）项目概况。</w:t>
      </w:r>
      <w:bookmarkEnd w:id="1"/>
    </w:p>
    <w:p>
      <w:pPr>
        <w:spacing w:line="360" w:lineRule="auto"/>
        <w:ind w:firstLine="600" w:firstLineChars="200"/>
        <w:rPr>
          <w:rFonts w:hint="eastAsia" w:ascii="仿宋_GB2312" w:hAnsi="Times New Roman" w:cs="Times New Roman"/>
          <w:lang w:val="en-US" w:eastAsia="zh-CN"/>
        </w:rPr>
      </w:pPr>
      <w:r>
        <w:rPr>
          <w:rFonts w:hint="eastAsia" w:ascii="仿宋_GB2312" w:hAnsi="Times New Roman" w:cs="Times New Roman"/>
          <w:lang w:val="en-US" w:eastAsia="zh-CN"/>
        </w:rPr>
        <w:t>1、项目背景</w:t>
      </w:r>
    </w:p>
    <w:p>
      <w:pPr>
        <w:spacing w:line="360" w:lineRule="auto"/>
        <w:ind w:firstLine="600" w:firstLineChars="200"/>
        <w:rPr>
          <w:rFonts w:hint="eastAsia" w:ascii="仿宋_GB2312" w:hAnsi="Times New Roman" w:cs="Times New Roman"/>
        </w:rPr>
      </w:pPr>
      <w:r>
        <w:rPr>
          <w:rFonts w:hint="eastAsia" w:ascii="仿宋_GB2312" w:hAnsi="Times New Roman" w:cs="Times New Roman"/>
        </w:rPr>
        <w:t>县委党校承担着提高领导干部马克思主义理论素养和 理论水平的重任，是学习研究宣传马克思主义的重要机构 ,是意识形态工作的重要前沿。县委党校大约承担了90%以 上基层党员干部的教育培训任务，是教育培训基层党员干  部的主阵地，是基层党员干部增强党性、更新知识、提升能力的主阵地。</w:t>
      </w:r>
    </w:p>
    <w:p>
      <w:pPr>
        <w:spacing w:line="360" w:lineRule="auto"/>
        <w:ind w:firstLine="600" w:firstLineChars="200"/>
        <w:rPr>
          <w:rFonts w:hint="eastAsia" w:ascii="仿宋_GB2312" w:hAnsi="Times New Roman" w:cs="Times New Roman"/>
        </w:rPr>
      </w:pPr>
      <w:r>
        <w:rPr>
          <w:rFonts w:hint="eastAsia" w:ascii="仿宋_GB2312" w:hAnsi="Times New Roman" w:cs="Times New Roman"/>
        </w:rPr>
        <w:t>焉耆县委党校始建于1960年10月，建校成立至今始终以 党的理论和路线方针政策武装基层党员干部，以党的理想 信念凝聚力量，用党的优良传统和作风教育党员干部，为 焉耆县基层广大党员干部开阔视野、提高思想认识、增强 党性修养和提升能力提供了学习场所，促进学习型党组织建设。长期以来焉耆县党委党校以习近平新时代中国特色社会主义思想为指引，深入贯彻党的十九届一中、二中、 三中、四中、五中全会精神，增强教育培训工作中的原则 性、系统性和创造性，坚持规范、节俭、适用的原则，克 服教研队伍力量不足、教研基础设施配备老化、不齐全等实 际问题现状，承接了全县科级干部共582人、党员7062人、 干部5161人、“访惠聚”驻村工作队干部307人、寺管会干 部97人、村(社区)干部335人、村级后备干部298人的党员 教育轮训工作以及2000余名农牧民开展国语培训工作，取得 了优异的教育培训成绩的同时更是在2016、2018、2020、2021 年4次评为焉耆县“访惠聚”优秀工作队，2019年再次成功创建自治区级文明单位。</w:t>
      </w:r>
    </w:p>
    <w:p>
      <w:pPr>
        <w:spacing w:line="360" w:lineRule="auto"/>
        <w:ind w:firstLine="600" w:firstLineChars="200"/>
        <w:rPr>
          <w:rFonts w:hint="eastAsia" w:ascii="仿宋_GB2312" w:hAnsi="Times New Roman" w:cs="Times New Roman"/>
        </w:rPr>
      </w:pPr>
      <w:r>
        <w:rPr>
          <w:rFonts w:hint="eastAsia" w:ascii="仿宋_GB2312" w:hAnsi="Times New Roman" w:cs="Times New Roman"/>
        </w:rPr>
        <w:t>随着经济社会发展，新形势对党员干部素质提出新的 要求，大部分基层党员的学习教育工作由县级党校承担， 焉耆县委党校工作的针对性不断加强。围绕焉耆县经济社 会发展需求，结合“不忘初心、牢记使命”主题教育和新 型经济发展、产业升级等重点工作，制定科学的教学计划 和培训内容，焉耆县委党校成为学习宣传习近平新时代中 国特色社会主义思想的高地，也为基层干部培养、基层党 员干部培训以及基层后备干部培养奠定了良好的组织基础 。长期以来焉耆县委党校缺少学员宿舍食堂，导致长期以 来学员只能借用南侧职业学院食堂就餐，夜间教育和封闭式管理无法全面开展，基础设施的老化和缺少直接影响了学校的教学培训质量，也为长期以来参加轮训教育的学员 带来了很多不便，随着近年来教学内容、教育频次、学员 数量的不断提高，学员宿舍食堂的缺失已成为焉耆县委党校开展教育轮训工作的主要掣肘桎梏。</w:t>
      </w:r>
    </w:p>
    <w:p>
      <w:pPr>
        <w:spacing w:line="360" w:lineRule="auto"/>
        <w:ind w:firstLine="600" w:firstLineChars="200"/>
        <w:rPr>
          <w:rFonts w:hint="eastAsia" w:ascii="仿宋_GB2312" w:hAnsi="Times New Roman" w:cs="Times New Roman"/>
        </w:rPr>
      </w:pPr>
      <w:r>
        <w:rPr>
          <w:rFonts w:hint="eastAsia" w:ascii="仿宋_GB2312" w:hAnsi="Times New Roman" w:cs="Times New Roman"/>
        </w:rPr>
        <w:t>在此背景下，焉耆县委党校全体领导干部认真分析研判 当前教育培训工作中存在的问题以及多期学员集中反应的 校内学习生活意见和建议，遵循《中国共产党党校(行政学 院)工作条例》等党内纪律法规，调整教育和培训管理规划,提出了本项目的建设实施意见。</w:t>
      </w:r>
    </w:p>
    <w:p>
      <w:pPr>
        <w:spacing w:line="360" w:lineRule="auto"/>
        <w:ind w:firstLine="600" w:firstLineChars="200"/>
        <w:rPr>
          <w:rFonts w:hint="eastAsia" w:ascii="仿宋_GB2312" w:hAnsi="Times New Roman" w:cs="Times New Roman"/>
        </w:rPr>
      </w:pPr>
      <w:r>
        <w:rPr>
          <w:rFonts w:hint="eastAsia" w:ascii="仿宋_GB2312" w:hAnsi="Times New Roman" w:cs="Times New Roman"/>
        </w:rPr>
        <w:t>2、主要内容及实施情况</w:t>
      </w:r>
    </w:p>
    <w:p>
      <w:pPr>
        <w:spacing w:line="360" w:lineRule="auto"/>
        <w:ind w:firstLine="600" w:firstLineChars="200"/>
        <w:rPr>
          <w:rFonts w:hint="eastAsia" w:ascii="仿宋_GB2312" w:hAnsi="Times New Roman" w:cs="Times New Roman"/>
        </w:rPr>
      </w:pPr>
      <w:r>
        <w:rPr>
          <w:rFonts w:hint="eastAsia" w:ascii="仿宋_GB2312" w:hAnsi="Times New Roman" w:cs="Times New Roman"/>
        </w:rPr>
        <w:t>主要内容：新建总建筑面积3148平方米的巴州焉耆县委党校食宿楼，及配套附属设施。</w:t>
      </w:r>
    </w:p>
    <w:p>
      <w:pPr>
        <w:spacing w:line="360" w:lineRule="auto"/>
        <w:ind w:firstLine="600" w:firstLineChars="200"/>
        <w:rPr>
          <w:rFonts w:hint="eastAsia" w:ascii="仿宋_GB2312" w:hAnsi="Times New Roman" w:cs="Times New Roman"/>
        </w:rPr>
      </w:pPr>
      <w:r>
        <w:rPr>
          <w:rFonts w:hint="eastAsia" w:ascii="仿宋_GB2312" w:hAnsi="Times New Roman" w:cs="Times New Roman"/>
        </w:rPr>
        <w:t>实施情况：</w:t>
      </w:r>
      <w:r>
        <w:rPr>
          <w:rFonts w:hint="eastAsia" w:ascii="仿宋_GB2312" w:hAnsi="Times New Roman" w:cs="Times New Roman"/>
          <w:lang w:val="en-US" w:eastAsia="zh-CN"/>
        </w:rPr>
        <w:t>党校</w:t>
      </w:r>
      <w:r>
        <w:rPr>
          <w:rFonts w:hint="eastAsia" w:ascii="仿宋_GB2312" w:hAnsi="Times New Roman" w:cs="Times New Roman"/>
        </w:rPr>
        <w:t>新建1栋面积为3148平方米的食宿楼，</w:t>
      </w:r>
      <w:r>
        <w:rPr>
          <w:rFonts w:hint="eastAsia" w:ascii="仿宋_GB2312" w:hAnsi="Times New Roman" w:cs="Times New Roman"/>
          <w:lang w:val="en-US" w:eastAsia="zh-CN"/>
        </w:rPr>
        <w:t>食宿楼建设项目已完成主体，并已验工。外墙已装饰完工，门窗安装、内部地板铺设、墙壁粉刷等均已完成，各房间线路已布置好。</w:t>
      </w:r>
    </w:p>
    <w:p>
      <w:pPr>
        <w:spacing w:line="360" w:lineRule="auto"/>
        <w:ind w:firstLine="600" w:firstLineChars="200"/>
        <w:rPr>
          <w:rFonts w:hint="eastAsia" w:ascii="仿宋_GB2312" w:hAnsi="Times New Roman" w:cs="Times New Roman"/>
        </w:rPr>
      </w:pPr>
      <w:r>
        <w:rPr>
          <w:rFonts w:hint="eastAsia" w:ascii="仿宋_GB2312" w:hAnsi="Times New Roman" w:cs="Times New Roman"/>
          <w:lang w:val="en-US" w:eastAsia="zh-CN"/>
        </w:rPr>
        <w:t>3</w:t>
      </w:r>
      <w:r>
        <w:rPr>
          <w:rFonts w:hint="eastAsia" w:ascii="仿宋_GB2312" w:hAnsi="Times New Roman" w:cs="Times New Roman"/>
        </w:rPr>
        <w:t>、资金投入和使用情况</w:t>
      </w:r>
    </w:p>
    <w:p>
      <w:pPr>
        <w:spacing w:line="360" w:lineRule="auto"/>
        <w:ind w:firstLine="600" w:firstLineChars="200"/>
        <w:rPr>
          <w:rFonts w:hint="eastAsia" w:ascii="仿宋_GB2312" w:hAnsi="Times New Roman" w:cs="Times New Roman"/>
        </w:rPr>
      </w:pPr>
      <w:r>
        <w:rPr>
          <w:rFonts w:hint="eastAsia" w:ascii="仿宋_GB2312" w:hAnsi="Times New Roman" w:cs="Times New Roman"/>
        </w:rPr>
        <w:t>资金投入情况：该项目年初预算数</w:t>
      </w:r>
      <w:r>
        <w:rPr>
          <w:rFonts w:hint="eastAsia" w:ascii="仿宋_GB2312" w:hAnsi="Times New Roman" w:cs="Times New Roman"/>
          <w:lang w:val="en-US" w:eastAsia="zh-CN"/>
        </w:rPr>
        <w:t>0</w:t>
      </w:r>
      <w:r>
        <w:rPr>
          <w:rFonts w:hint="eastAsia" w:ascii="仿宋_GB2312" w:hAnsi="Times New Roman" w:cs="Times New Roman"/>
        </w:rPr>
        <w:t>万元，年中追加资金</w:t>
      </w:r>
      <w:r>
        <w:rPr>
          <w:rFonts w:hint="eastAsia" w:ascii="仿宋_GB2312" w:hAnsi="Times New Roman" w:cs="Times New Roman"/>
          <w:lang w:val="en-US" w:eastAsia="zh-CN"/>
        </w:rPr>
        <w:t>360</w:t>
      </w:r>
      <w:r>
        <w:rPr>
          <w:rFonts w:hint="eastAsia" w:ascii="仿宋_GB2312" w:hAnsi="Times New Roman" w:cs="Times New Roman"/>
        </w:rPr>
        <w:t>万元</w:t>
      </w:r>
      <w:r>
        <w:rPr>
          <w:rFonts w:hint="eastAsia" w:ascii="仿宋_GB2312" w:cs="Times New Roman"/>
          <w:lang w:eastAsia="zh-CN"/>
        </w:rPr>
        <w:t>，</w:t>
      </w:r>
      <w:r>
        <w:rPr>
          <w:rFonts w:hint="eastAsia" w:ascii="仿宋_GB2312" w:hAnsi="Times New Roman" w:cs="Times New Roman"/>
        </w:rPr>
        <w:t>全年预算</w:t>
      </w:r>
      <w:r>
        <w:rPr>
          <w:rFonts w:hint="eastAsia" w:ascii="仿宋_GB2312" w:hAnsi="Times New Roman" w:cs="Times New Roman"/>
          <w:lang w:val="en-US" w:eastAsia="zh-CN"/>
        </w:rPr>
        <w:t>360</w:t>
      </w:r>
      <w:r>
        <w:rPr>
          <w:rFonts w:hint="eastAsia" w:ascii="仿宋_GB2312" w:hAnsi="Times New Roman" w:cs="Times New Roman"/>
        </w:rPr>
        <w:t>万元，实际总投入</w:t>
      </w:r>
      <w:r>
        <w:rPr>
          <w:rFonts w:hint="eastAsia" w:ascii="仿宋_GB2312" w:hAnsi="Times New Roman" w:cs="Times New Roman"/>
          <w:lang w:val="en-US" w:eastAsia="zh-CN"/>
        </w:rPr>
        <w:t>360</w:t>
      </w:r>
      <w:r>
        <w:rPr>
          <w:rFonts w:hint="eastAsia" w:ascii="仿宋_GB2312" w:hAnsi="Times New Roman" w:cs="Times New Roman"/>
        </w:rPr>
        <w:t>万元，该项目资金已全部落实到位，资金来源为</w:t>
      </w:r>
      <w:r>
        <w:rPr>
          <w:rFonts w:hint="eastAsia" w:ascii="仿宋_GB2312" w:hAnsi="Times New Roman" w:cs="Times New Roman"/>
          <w:lang w:eastAsia="zh-CN"/>
        </w:rPr>
        <w:t>中央预算资金</w:t>
      </w:r>
      <w:r>
        <w:rPr>
          <w:rFonts w:hint="eastAsia" w:ascii="仿宋_GB2312" w:hAnsi="Times New Roman" w:cs="Times New Roman"/>
        </w:rPr>
        <w:t>。</w:t>
      </w:r>
    </w:p>
    <w:p>
      <w:pPr>
        <w:spacing w:line="360" w:lineRule="auto"/>
        <w:ind w:firstLine="600" w:firstLineChars="200"/>
        <w:rPr>
          <w:rFonts w:hint="eastAsia" w:ascii="仿宋_GB2312" w:hAnsi="Times New Roman" w:cs="Times New Roman"/>
        </w:rPr>
      </w:pPr>
      <w:r>
        <w:rPr>
          <w:rFonts w:hint="eastAsia" w:ascii="仿宋_GB2312" w:hAnsi="Times New Roman" w:cs="Times New Roman"/>
        </w:rPr>
        <w:t>资金使用情况：该项目年初预算数</w:t>
      </w:r>
      <w:r>
        <w:rPr>
          <w:rFonts w:hint="eastAsia" w:ascii="仿宋_GB2312" w:hAnsi="Times New Roman" w:cs="Times New Roman"/>
          <w:lang w:val="en-US" w:eastAsia="zh-CN"/>
        </w:rPr>
        <w:t>0</w:t>
      </w:r>
      <w:r>
        <w:rPr>
          <w:rFonts w:hint="eastAsia" w:ascii="仿宋_GB2312" w:hAnsi="Times New Roman" w:cs="Times New Roman"/>
        </w:rPr>
        <w:t xml:space="preserve">万元，全年预算数 </w:t>
      </w:r>
      <w:r>
        <w:rPr>
          <w:rFonts w:hint="eastAsia" w:ascii="仿宋_GB2312" w:hAnsi="Times New Roman" w:cs="Times New Roman"/>
          <w:lang w:val="en-US" w:eastAsia="zh-CN"/>
        </w:rPr>
        <w:t>360</w:t>
      </w:r>
      <w:r>
        <w:rPr>
          <w:rFonts w:hint="eastAsia" w:ascii="仿宋_GB2312" w:hAnsi="Times New Roman" w:cs="Times New Roman"/>
        </w:rPr>
        <w:t>万元，全年执行数</w:t>
      </w:r>
      <w:r>
        <w:rPr>
          <w:rFonts w:hint="eastAsia" w:ascii="仿宋_GB2312" w:hAnsi="Times New Roman" w:cs="Times New Roman"/>
          <w:lang w:val="en-US" w:eastAsia="zh-CN"/>
        </w:rPr>
        <w:t>360</w:t>
      </w:r>
      <w:r>
        <w:rPr>
          <w:rFonts w:hint="eastAsia" w:ascii="仿宋_GB2312" w:hAnsi="Times New Roman" w:cs="Times New Roman"/>
        </w:rPr>
        <w:t>万元，预算执行率为</w:t>
      </w:r>
      <w:r>
        <w:rPr>
          <w:rFonts w:hint="eastAsia" w:ascii="仿宋_GB2312" w:hAnsi="Times New Roman" w:cs="Times New Roman"/>
          <w:lang w:val="en-US" w:eastAsia="zh-CN"/>
        </w:rPr>
        <w:t>100</w:t>
      </w:r>
      <w:r>
        <w:rPr>
          <w:rFonts w:hint="eastAsia" w:ascii="仿宋_GB2312" w:hAnsi="Times New Roman" w:cs="Times New Roman"/>
        </w:rPr>
        <w:t>%，用于：</w:t>
      </w:r>
      <w:r>
        <w:rPr>
          <w:rFonts w:hint="eastAsia" w:ascii="仿宋_GB2312" w:hAnsi="Times New Roman" w:cs="Times New Roman"/>
          <w:lang w:eastAsia="zh-CN"/>
        </w:rPr>
        <w:t>食宿楼项目工程建设</w:t>
      </w:r>
      <w:r>
        <w:rPr>
          <w:rFonts w:hint="eastAsia" w:ascii="仿宋_GB2312" w:hAnsi="Times New Roman" w:cs="Times New Roman"/>
          <w:lang w:val="en-US" w:eastAsia="zh-CN"/>
        </w:rPr>
        <w:t>360</w:t>
      </w:r>
      <w:r>
        <w:rPr>
          <w:rFonts w:hint="eastAsia" w:ascii="仿宋_GB2312" w:hAnsi="Times New Roman" w:cs="Times New Roman"/>
        </w:rPr>
        <w:t>万元。</w:t>
      </w:r>
    </w:p>
    <w:p>
      <w:pPr>
        <w:spacing w:line="360" w:lineRule="auto"/>
        <w:ind w:firstLine="600" w:firstLineChars="200"/>
        <w:rPr>
          <w:rFonts w:hint="eastAsia" w:ascii="仿宋_GB2312" w:hAnsi="Times New Roman" w:cs="Times New Roman"/>
        </w:rPr>
      </w:pPr>
      <w:bookmarkStart w:id="2" w:name="_Toc68703829"/>
      <w:r>
        <w:rPr>
          <w:rFonts w:hint="eastAsia" w:ascii="仿宋_GB2312" w:hAnsi="Times New Roman" w:cs="Times New Roman"/>
        </w:rPr>
        <w:t>（二）项目绩效目标。</w:t>
      </w:r>
      <w:bookmarkEnd w:id="2"/>
    </w:p>
    <w:p>
      <w:pPr>
        <w:spacing w:line="360" w:lineRule="auto"/>
        <w:ind w:firstLine="600" w:firstLineChars="200"/>
        <w:rPr>
          <w:rFonts w:hint="eastAsia" w:ascii="仿宋_GB2312" w:hAnsi="Times New Roman" w:cs="Times New Roman"/>
        </w:rPr>
      </w:pPr>
      <w:r>
        <w:rPr>
          <w:rFonts w:hint="eastAsia" w:ascii="仿宋_GB2312" w:hAnsi="Times New Roman" w:cs="Times New Roman"/>
        </w:rPr>
        <w:t>1、总体目标：</w:t>
      </w:r>
    </w:p>
    <w:p>
      <w:pPr>
        <w:spacing w:line="360" w:lineRule="auto"/>
        <w:ind w:firstLine="600" w:firstLineChars="200"/>
        <w:rPr>
          <w:rFonts w:hint="eastAsia" w:ascii="仿宋_GB2312" w:hAnsi="Times New Roman" w:cs="Times New Roman"/>
        </w:rPr>
      </w:pPr>
      <w:r>
        <w:rPr>
          <w:rFonts w:hint="eastAsia" w:ascii="仿宋_GB2312" w:hAnsi="Times New Roman" w:cs="Times New Roman"/>
        </w:rPr>
        <w:t>新建1栋面积为3148平方米的食宿楼，改善党校办学条件</w:t>
      </w:r>
      <w:r>
        <w:rPr>
          <w:rFonts w:hint="eastAsia" w:ascii="仿宋_GB2312" w:hAnsi="Times New Roman" w:cs="Times New Roman"/>
          <w:lang w:eastAsia="zh-CN"/>
        </w:rPr>
        <w:t>。</w:t>
      </w:r>
    </w:p>
    <w:p>
      <w:pPr>
        <w:spacing w:line="360" w:lineRule="auto"/>
        <w:ind w:firstLine="600" w:firstLineChars="200"/>
        <w:rPr>
          <w:rFonts w:hint="eastAsia" w:ascii="仿宋_GB2312" w:hAnsi="Times New Roman" w:cs="Times New Roman"/>
          <w:lang w:eastAsia="zh-CN"/>
        </w:rPr>
      </w:pPr>
      <w:r>
        <w:rPr>
          <w:rFonts w:hint="eastAsia" w:ascii="仿宋_GB2312" w:hAnsi="Times New Roman" w:cs="Times New Roman"/>
          <w:lang w:val="en-US" w:eastAsia="zh-CN"/>
        </w:rPr>
        <w:t>2、</w:t>
      </w:r>
      <w:r>
        <w:rPr>
          <w:rFonts w:hint="eastAsia" w:ascii="仿宋_GB2312" w:hAnsi="Times New Roman" w:cs="Times New Roman"/>
        </w:rPr>
        <w:t>阶段性目标：</w:t>
      </w:r>
      <w:r>
        <w:rPr>
          <w:rFonts w:hint="eastAsia" w:ascii="仿宋_GB2312" w:hAnsi="Times New Roman" w:cs="Times New Roman"/>
          <w:lang w:val="en-US" w:eastAsia="zh-CN"/>
        </w:rPr>
        <w:t>2023年3月前</w:t>
      </w:r>
      <w:r>
        <w:rPr>
          <w:rFonts w:hint="eastAsia" w:ascii="仿宋_GB2312" w:hAnsi="Times New Roman" w:cs="Times New Roman"/>
          <w:lang w:eastAsia="zh-CN"/>
        </w:rPr>
        <w:t>按照项目工程进度完成</w:t>
      </w:r>
      <w:r>
        <w:rPr>
          <w:rFonts w:hint="eastAsia" w:ascii="仿宋_GB2312" w:hAnsi="Times New Roman" w:cs="Times New Roman"/>
        </w:rPr>
        <w:t>前期工作，确定建立方案、上报批复立项，地质勘探、施工图设计、招投标工作。</w:t>
      </w:r>
      <w:r>
        <w:rPr>
          <w:rFonts w:hint="eastAsia" w:ascii="仿宋_GB2312" w:hAnsi="Times New Roman" w:cs="Times New Roman"/>
          <w:lang w:val="en-US" w:eastAsia="zh-CN"/>
        </w:rPr>
        <w:t>5月前</w:t>
      </w:r>
      <w:r>
        <w:rPr>
          <w:rFonts w:hint="eastAsia" w:ascii="仿宋_GB2312" w:hAnsi="Times New Roman" w:cs="Times New Roman"/>
        </w:rPr>
        <w:t>项目施工准备阶段：确定建设项目的规模、 根据建筑物、构筑物、技术装备及管线的特点,编制施工组织设计，确定施工现场“三通一平”。</w:t>
      </w:r>
      <w:r>
        <w:rPr>
          <w:rFonts w:hint="eastAsia" w:ascii="仿宋_GB2312" w:hAnsi="Times New Roman" w:cs="Times New Roman"/>
          <w:lang w:val="en-US" w:eastAsia="zh-CN"/>
        </w:rPr>
        <w:t>8月前</w:t>
      </w:r>
      <w:r>
        <w:rPr>
          <w:rFonts w:hint="eastAsia" w:ascii="仿宋_GB2312" w:hAnsi="Times New Roman" w:cs="Times New Roman"/>
        </w:rPr>
        <w:t>完成土建施工，</w:t>
      </w:r>
      <w:r>
        <w:rPr>
          <w:rFonts w:hint="eastAsia" w:ascii="仿宋_GB2312" w:hAnsi="Times New Roman" w:cs="Times New Roman"/>
          <w:lang w:eastAsia="zh-CN"/>
        </w:rPr>
        <w:t>对工程各项项目</w:t>
      </w:r>
      <w:r>
        <w:rPr>
          <w:rFonts w:hint="eastAsia" w:ascii="仿宋_GB2312" w:hAnsi="Times New Roman" w:cs="Times New Roman"/>
        </w:rPr>
        <w:t>进行工程施工。</w:t>
      </w:r>
      <w:r>
        <w:rPr>
          <w:rFonts w:hint="eastAsia" w:ascii="仿宋_GB2312" w:hAnsi="Times New Roman" w:cs="Times New Roman"/>
          <w:lang w:val="en-US" w:eastAsia="zh-CN"/>
        </w:rPr>
        <w:t>10月</w:t>
      </w:r>
      <w:r>
        <w:rPr>
          <w:rFonts w:hint="eastAsia" w:ascii="仿宋_GB2312" w:hAnsi="Times New Roman" w:cs="Times New Roman"/>
        </w:rPr>
        <w:t>竣工验收</w:t>
      </w:r>
      <w:r>
        <w:rPr>
          <w:rFonts w:hint="eastAsia" w:ascii="仿宋_GB2312" w:hAnsi="Times New Roman" w:cs="Times New Roman"/>
        </w:rPr>
        <mc:AlternateContent>
          <mc:Choice Requires="wps">
            <w:drawing>
              <wp:anchor distT="0" distB="0" distL="114300" distR="114300" simplePos="0" relativeHeight="251659264" behindDoc="0" locked="0" layoutInCell="1" allowOverlap="1">
                <wp:simplePos x="0" y="0"/>
                <wp:positionH relativeFrom="column">
                  <wp:posOffset>4870450</wp:posOffset>
                </wp:positionH>
                <wp:positionV relativeFrom="paragraph">
                  <wp:posOffset>-79375</wp:posOffset>
                </wp:positionV>
                <wp:extent cx="438150" cy="419735"/>
                <wp:effectExtent l="0" t="0" r="0" b="0"/>
                <wp:wrapNone/>
                <wp:docPr id="1" name="文本框 1"/>
                <wp:cNvGraphicFramePr/>
                <a:graphic xmlns:a="http://schemas.openxmlformats.org/drawingml/2006/main">
                  <a:graphicData uri="http://schemas.microsoft.com/office/word/2010/wordprocessingShape">
                    <wps:wsp>
                      <wps:cNvSpPr txBox="1"/>
                      <wps:spPr>
                        <a:xfrm>
                          <a:off x="0" y="0"/>
                          <a:ext cx="438150" cy="419735"/>
                        </a:xfrm>
                        <a:prstGeom prst="rect">
                          <a:avLst/>
                        </a:prstGeom>
                        <a:noFill/>
                        <a:ln>
                          <a:noFill/>
                        </a:ln>
                      </wps:spPr>
                      <wps:txbx>
                        <w:txbxContent>
                          <w:p>
                            <w:pPr>
                              <w:spacing w:before="20" w:line="620" w:lineRule="exact"/>
                              <w:ind w:left="20"/>
                            </w:pPr>
                          </w:p>
                        </w:txbxContent>
                      </wps:txbx>
                      <wps:bodyPr lIns="0" tIns="0" rIns="0" bIns="0" upright="1"/>
                    </wps:wsp>
                  </a:graphicData>
                </a:graphic>
              </wp:anchor>
            </w:drawing>
          </mc:Choice>
          <mc:Fallback>
            <w:pict>
              <v:shape id="_x0000_s1026" o:spid="_x0000_s1026" o:spt="202" type="#_x0000_t202" style="position:absolute;left:0pt;margin-left:383.5pt;margin-top:-6.25pt;height:33.05pt;width:34.5pt;z-index:251659264;mso-width-relative:page;mso-height-relative:page;" filled="f" stroked="f" coordsize="21600,21600" o:gfxdata="UEsDBAoAAAAAAIdO4kAAAAAAAAAAAAAAAAAEAAAAZHJzL1BLAwQUAAAACACHTuJAqKPI5NoAAAAK&#10;AQAADwAAAGRycy9kb3ducmV2LnhtbE2PzU7DMBCE70i8g7VI3Fo7reqWEKdCCE5IiDQcODqxm1iN&#10;1yF2f3h7llM5zs5o9ptie/EDO9kpuoAKsrkAZrENxmGn4LN+nW2AxaTR6CGgVfBjI2zL25tC5yac&#10;sbKnXeoYlWDMtYI+pTHnPLa99TrOw2iRvH2YvE4kp46bSZ+p3A98IYTkXjukD70e7XNv28Pu6BU8&#10;fWH14r7fm49qX7m6fhD4Jg9K3d9l4hFYspd0DcMfPqFDSUxNOKKJbFCwlmvakhTMssUKGCU2S0mX&#10;RsFqKYGXBf8/ofwFUEsDBBQAAAAIAIdO4kApCgXGuwEAAHEDAAAOAAAAZHJzL2Uyb0RvYy54bWyt&#10;U0tu2zAQ3RfIHQjua1r5tKlgOUBhJChQtAWSHoCmSIsAySFI2pIv0N6gq26677l8jgwp2WnTTRbd&#10;UKOZ0Zv33lCLm8EaspMhanANrWZzSqQT0Gq3aejXh9vX15TExF3LDTjZ0L2M9GZ59mrR+1qeQwem&#10;lYEgiIt17xvapeRrxqLopOVxBl46LCoIlid8DRvWBt4jujXsfD5/w3oIrQ8gZIyYXY1FOiGGlwCC&#10;UlrIFYitlS6NqEEanlBS7LSPdFnYKiVF+qxUlImYhqLSVE4cgvE6n2y54PUmcN9pMVHgL6HwTJPl&#10;2uHQE9SKJ062Qf8DZbUIEEGlmQDLRiHFEVRRzZ95c99xL4sWtDr6k+nx/8GKT7svgegWbwIljltc&#10;+OHH98PP34df30iV7el9rLHr3mNfGt7DkFunfMRkVj2oYPMT9RCso7n7k7lySERg8vLiurrCisDS&#10;ZfXu7cVVRmFPH/sQ050ES3LQ0IC7K5by3ceYxtZjS57l4FYbg3leG/dXAjFzhmXmI8McpWE9TLTX&#10;0O5Rjfng0Ml8K45BOAbrY7D1QW86pFM0F0jcROE93Zq86j/fy+CnP2X5C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KijyOTaAAAACgEAAA8AAAAAAAAAAQAgAAAAIgAAAGRycy9kb3ducmV2LnhtbFBL&#10;AQIUABQAAAAIAIdO4kApCgXGuwEAAHEDAAAOAAAAAAAAAAEAIAAAACkBAABkcnMvZTJvRG9jLnht&#10;bFBLBQYAAAAABgAGAFkBAABWBQAAAAA=&#10;">
                <v:fill on="f" focussize="0,0"/>
                <v:stroke on="f"/>
                <v:imagedata o:title=""/>
                <o:lock v:ext="edit" aspectratio="f"/>
                <v:textbox inset="0mm,0mm,0mm,0mm">
                  <w:txbxContent>
                    <w:p>
                      <w:pPr>
                        <w:spacing w:before="20" w:line="620" w:lineRule="exact"/>
                        <w:ind w:left="20"/>
                      </w:pPr>
                    </w:p>
                  </w:txbxContent>
                </v:textbox>
              </v:shape>
            </w:pict>
          </mc:Fallback>
        </mc:AlternateContent>
      </w:r>
      <w:r>
        <w:rPr>
          <w:rFonts w:hint="eastAsia" w:ascii="仿宋_GB2312" w:hAnsi="Times New Roman" w:cs="Times New Roman"/>
          <w:lang w:eastAsia="zh-CN"/>
        </w:rPr>
        <w:t>。</w:t>
      </w:r>
    </w:p>
    <w:p>
      <w:pPr>
        <w:pStyle w:val="3"/>
        <w:spacing w:line="360" w:lineRule="auto"/>
        <w:rPr>
          <w:rFonts w:hint="eastAsia" w:ascii="仿宋_GB2312" w:hAnsi="Times New Roman" w:eastAsia="仿宋_GB2312" w:cs="Times New Roman"/>
          <w:b/>
          <w:bCs/>
          <w:kern w:val="2"/>
          <w:sz w:val="30"/>
          <w:szCs w:val="24"/>
          <w:lang w:val="en-US" w:eastAsia="zh-CN" w:bidi="ar-SA"/>
        </w:rPr>
      </w:pPr>
      <w:bookmarkStart w:id="3" w:name="_Toc68703830"/>
      <w:r>
        <w:rPr>
          <w:rFonts w:hint="eastAsia" w:ascii="仿宋_GB2312" w:hAnsi="Times New Roman" w:eastAsia="仿宋_GB2312" w:cs="Times New Roman"/>
          <w:b/>
          <w:bCs/>
          <w:kern w:val="2"/>
          <w:sz w:val="30"/>
          <w:szCs w:val="24"/>
          <w:lang w:val="en-US" w:eastAsia="zh-CN" w:bidi="ar-SA"/>
        </w:rPr>
        <w:t>二、绩效评价工作开展情况</w:t>
      </w:r>
      <w:bookmarkEnd w:id="3"/>
    </w:p>
    <w:p>
      <w:pPr>
        <w:pStyle w:val="4"/>
        <w:spacing w:line="360" w:lineRule="auto"/>
        <w:rPr>
          <w:rFonts w:hint="eastAsia" w:ascii="仿宋_GB2312" w:hAnsi="Times New Roman" w:eastAsia="仿宋_GB2312" w:cs="Times New Roman"/>
          <w:b w:val="0"/>
          <w:bCs w:val="0"/>
          <w:kern w:val="2"/>
          <w:sz w:val="30"/>
          <w:szCs w:val="24"/>
          <w:lang w:val="en-US" w:eastAsia="zh-CN" w:bidi="ar-SA"/>
        </w:rPr>
      </w:pPr>
      <w:bookmarkStart w:id="4" w:name="_Toc68703831"/>
      <w:r>
        <w:rPr>
          <w:rFonts w:hint="eastAsia" w:ascii="仿宋_GB2312" w:hAnsi="Times New Roman" w:eastAsia="仿宋_GB2312" w:cs="Times New Roman"/>
          <w:b w:val="0"/>
          <w:bCs w:val="0"/>
          <w:kern w:val="2"/>
          <w:sz w:val="30"/>
          <w:szCs w:val="24"/>
          <w:lang w:val="en-US" w:eastAsia="zh-CN" w:bidi="ar-SA"/>
        </w:rPr>
        <w:t>（一）绩效评价目的、对象和范围。</w:t>
      </w:r>
      <w:bookmarkEnd w:id="4"/>
    </w:p>
    <w:p>
      <w:pPr>
        <w:spacing w:line="360" w:lineRule="auto"/>
        <w:ind w:firstLine="600" w:firstLineChars="200"/>
        <w:rPr>
          <w:rFonts w:hint="eastAsia" w:ascii="仿宋_GB2312" w:hAnsi="Times New Roman" w:eastAsia="仿宋_GB2312" w:cs="Times New Roman"/>
          <w:b w:val="0"/>
          <w:bCs w:val="0"/>
          <w:kern w:val="2"/>
          <w:sz w:val="30"/>
          <w:szCs w:val="24"/>
          <w:lang w:val="en-US" w:eastAsia="zh-CN" w:bidi="ar-SA"/>
        </w:rPr>
      </w:pPr>
      <w:r>
        <w:rPr>
          <w:rFonts w:hint="eastAsia" w:ascii="仿宋_GB2312" w:hAnsi="Times New Roman" w:eastAsia="仿宋_GB2312" w:cs="Times New Roman"/>
          <w:b w:val="0"/>
          <w:bCs w:val="0"/>
          <w:kern w:val="2"/>
          <w:sz w:val="30"/>
          <w:szCs w:val="24"/>
          <w:lang w:val="en-US" w:eastAsia="zh-CN" w:bidi="ar-SA"/>
        </w:rPr>
        <w:t>1、绩效评价目的：</w:t>
      </w:r>
    </w:p>
    <w:p>
      <w:pPr>
        <w:spacing w:line="560" w:lineRule="exact"/>
        <w:ind w:firstLine="600" w:firstLineChars="200"/>
        <w:rPr>
          <w:rFonts w:hint="eastAsia" w:ascii="仿宋_GB2312" w:hAnsi="仿宋_GB2312" w:eastAsia="仿宋_GB2312" w:cs="仿宋_GB2312"/>
          <w:bCs/>
          <w:color w:val="FF0000"/>
          <w:sz w:val="32"/>
          <w:szCs w:val="32"/>
        </w:rPr>
      </w:pPr>
      <w:r>
        <w:rPr>
          <w:rFonts w:hint="eastAsia" w:ascii="仿宋_GB2312" w:hAnsi="Times New Roman" w:eastAsia="仿宋_GB2312" w:cs="Times New Roman"/>
          <w:b w:val="0"/>
          <w:bCs w:val="0"/>
          <w:kern w:val="2"/>
          <w:sz w:val="30"/>
          <w:szCs w:val="24"/>
          <w:lang w:val="en-US" w:eastAsia="zh-CN" w:bidi="ar-SA"/>
        </w:rPr>
        <w:t>通过绩效评价，客观地评判项目的管理绩效，了解和掌握焉耆县委党校食宿楼建设项目经费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w:t>
      </w:r>
    </w:p>
    <w:p>
      <w:pPr>
        <w:spacing w:line="360" w:lineRule="auto"/>
        <w:ind w:firstLine="600" w:firstLineChars="200"/>
        <w:rPr>
          <w:rFonts w:hint="eastAsia" w:ascii="仿宋_GB2312" w:hAnsi="Times New Roman" w:cs="Times New Roman"/>
        </w:rPr>
      </w:pPr>
      <w:r>
        <w:rPr>
          <w:rFonts w:hint="eastAsia" w:ascii="仿宋_GB2312" w:hAnsi="Times New Roman" w:cs="Times New Roman"/>
        </w:rPr>
        <w:t>2、绩效评价对象：</w:t>
      </w:r>
    </w:p>
    <w:p>
      <w:pPr>
        <w:spacing w:line="360" w:lineRule="auto"/>
        <w:ind w:firstLine="600" w:firstLineChars="200"/>
        <w:rPr>
          <w:rFonts w:hint="eastAsia" w:ascii="仿宋_GB2312" w:hAnsi="Times New Roman" w:cs="Times New Roman"/>
        </w:rPr>
      </w:pPr>
      <w:r>
        <w:rPr>
          <w:rFonts w:hint="eastAsia" w:ascii="仿宋_GB2312" w:hAnsi="Times New Roman" w:cs="Times New Roman"/>
        </w:rPr>
        <w:t>巴州焉耆县委党校食宿楼建设项目</w:t>
      </w:r>
    </w:p>
    <w:p>
      <w:pPr>
        <w:spacing w:line="360" w:lineRule="auto"/>
        <w:ind w:firstLine="600" w:firstLineChars="200"/>
        <w:rPr>
          <w:rFonts w:hint="eastAsia" w:ascii="仿宋_GB2312" w:hAnsi="Times New Roman" w:cs="Times New Roman"/>
        </w:rPr>
      </w:pPr>
      <w:r>
        <w:rPr>
          <w:rFonts w:hint="eastAsia" w:ascii="仿宋_GB2312" w:hAnsi="Times New Roman" w:cs="Times New Roman"/>
        </w:rPr>
        <w:t>3、绩效评价范围：</w:t>
      </w:r>
    </w:p>
    <w:p>
      <w:pPr>
        <w:spacing w:line="360" w:lineRule="auto"/>
        <w:ind w:firstLine="600" w:firstLineChars="200"/>
        <w:rPr>
          <w:rFonts w:hint="eastAsia" w:ascii="仿宋_GB2312" w:hAnsi="Times New Roman" w:cs="Times New Roman"/>
        </w:rPr>
      </w:pPr>
      <w:r>
        <w:rPr>
          <w:rFonts w:hint="eastAsia" w:ascii="仿宋_GB2312" w:hAnsi="Times New Roman" w:cs="Times New Roman"/>
        </w:rPr>
        <w:t>本次评价从项目决策（包括绩效目标、决策过程）、项目管理（包括项目资金、项目实施）、项目产出（包括项目产出数量、产出质量、产出时效和产出成本）项目效益四个维度进行巴州焉耆县委党校食宿楼建设项目（可填项目名称）评价，评价核心为专项资金的支出完成情况和效果。</w:t>
      </w:r>
      <w:bookmarkStart w:id="5" w:name="_Toc68703832"/>
    </w:p>
    <w:p>
      <w:pPr>
        <w:spacing w:line="360" w:lineRule="auto"/>
        <w:rPr>
          <w:rFonts w:hint="eastAsia" w:ascii="仿宋_GB2312" w:hAnsi="Times New Roman" w:cs="Times New Roman"/>
        </w:rPr>
      </w:pPr>
      <w:r>
        <w:rPr>
          <w:rFonts w:hint="eastAsia" w:ascii="仿宋_GB2312" w:hAnsi="Times New Roman" w:cs="Times New Roman"/>
        </w:rPr>
        <w:t>（二）绩效评价原则、评价指标体系、评价方法、评价标准等。</w:t>
      </w:r>
      <w:bookmarkEnd w:id="5"/>
    </w:p>
    <w:p>
      <w:pPr>
        <w:spacing w:line="360" w:lineRule="auto"/>
        <w:ind w:firstLine="600" w:firstLineChars="200"/>
        <w:rPr>
          <w:rFonts w:hint="eastAsia" w:ascii="仿宋_GB2312" w:hAnsi="Times New Roman" w:cs="Times New Roman"/>
          <w:highlight w:val="none"/>
        </w:rPr>
      </w:pPr>
      <w:r>
        <w:rPr>
          <w:rFonts w:hint="eastAsia" w:ascii="仿宋_GB2312" w:hAnsi="Times New Roman" w:cs="Times New Roman"/>
          <w:highlight w:val="none"/>
        </w:rPr>
        <w:t>1、绩效评价原则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hint="eastAsia" w:ascii="仿宋" w:hAnsi="仿宋" w:eastAsia="仿宋" w:cs="仿宋"/>
          <w:b w:val="0"/>
          <w:bCs w:val="0"/>
          <w:kern w:val="0"/>
          <w:sz w:val="30"/>
          <w:szCs w:val="30"/>
          <w:highlight w:val="none"/>
          <w:lang w:val="en-US" w:eastAsia="zh-CN"/>
        </w:rPr>
      </w:pPr>
      <w:r>
        <w:rPr>
          <w:rFonts w:hint="eastAsia" w:ascii="仿宋_GB2312"/>
          <w:bCs/>
          <w:color w:val="000000" w:themeColor="text1"/>
          <w:sz w:val="32"/>
          <w:szCs w:val="32"/>
          <w:highlight w:val="none"/>
          <w14:textFill>
            <w14:solidFill>
              <w14:schemeClr w14:val="tx1"/>
            </w14:solidFill>
          </w14:textFill>
        </w:rPr>
        <w:t>（一）科学公正。</w:t>
      </w:r>
      <w:r>
        <w:rPr>
          <w:rFonts w:hint="eastAsia" w:ascii="仿宋" w:hAnsi="仿宋" w:eastAsia="仿宋" w:cs="仿宋"/>
          <w:b w:val="0"/>
          <w:bCs w:val="0"/>
          <w:kern w:val="0"/>
          <w:sz w:val="30"/>
          <w:szCs w:val="30"/>
          <w:highlight w:val="none"/>
          <w:lang w:val="en-US" w:eastAsia="zh-CN"/>
        </w:rPr>
        <w:t>根据《财政部关于印发&lt;财政支出绩效评价管理暂行办法&gt;的通知》（财预〔2011〕285号）、财政部《项目支出绩效评价管理办法》（财预﹝2020﹞10号）、关于印发《自治州财政支出绩效评价管理暂行办法》的通知（巴财预〔2019〕82号），我单位组织评价小组，对党校食宿楼项目实施情况评价，确保评价过程及结果客观、公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ascii="仿宋_GB2312"/>
          <w:bCs/>
          <w:color w:val="000000" w:themeColor="text1"/>
          <w:sz w:val="32"/>
          <w:szCs w:val="32"/>
          <w:highlight w:val="none"/>
          <w14:textFill>
            <w14:solidFill>
              <w14:schemeClr w14:val="tx1"/>
            </w14:solidFill>
          </w14:textFill>
        </w:rPr>
      </w:pPr>
      <w:r>
        <w:rPr>
          <w:rFonts w:hint="eastAsia" w:ascii="仿宋_GB2312"/>
          <w:bCs/>
          <w:color w:val="000000" w:themeColor="text1"/>
          <w:sz w:val="32"/>
          <w:szCs w:val="32"/>
          <w:highlight w:val="none"/>
          <w14:textFill>
            <w14:solidFill>
              <w14:schemeClr w14:val="tx1"/>
            </w14:solidFill>
          </w14:textFill>
        </w:rPr>
        <w:t>（二）统筹兼顾。</w:t>
      </w:r>
      <w:r>
        <w:rPr>
          <w:rFonts w:hint="eastAsia" w:ascii="仿宋" w:hAnsi="仿宋" w:eastAsia="仿宋" w:cs="仿宋"/>
          <w:b w:val="0"/>
          <w:bCs w:val="0"/>
          <w:kern w:val="0"/>
          <w:sz w:val="30"/>
          <w:szCs w:val="30"/>
          <w:highlight w:val="none"/>
          <w:lang w:val="en-US" w:eastAsia="zh-CN"/>
        </w:rPr>
        <w:t>我单位组织评价小组，对基本公共项目实施情况评价，部门评价和财政评价在单位自评的基础上开展，职责明确，各有侧重，相互衔接。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hint="eastAsia" w:ascii="仿宋" w:hAnsi="仿宋" w:eastAsia="仿宋" w:cs="仿宋"/>
          <w:b w:val="0"/>
          <w:bCs w:val="0"/>
          <w:kern w:val="0"/>
          <w:sz w:val="30"/>
          <w:szCs w:val="30"/>
          <w:highlight w:val="none"/>
          <w:lang w:val="en-US" w:eastAsia="zh-CN"/>
        </w:rPr>
      </w:pPr>
      <w:r>
        <w:rPr>
          <w:rFonts w:hint="eastAsia" w:ascii="仿宋_GB2312"/>
          <w:bCs/>
          <w:color w:val="000000" w:themeColor="text1"/>
          <w:sz w:val="32"/>
          <w:szCs w:val="32"/>
          <w:highlight w:val="none"/>
          <w14:textFill>
            <w14:solidFill>
              <w14:schemeClr w14:val="tx1"/>
            </w14:solidFill>
          </w14:textFill>
        </w:rPr>
        <w:t>（三）激励约束。</w:t>
      </w:r>
      <w:r>
        <w:rPr>
          <w:rFonts w:hint="eastAsia" w:ascii="仿宋" w:hAnsi="仿宋" w:eastAsia="仿宋" w:cs="仿宋"/>
          <w:b w:val="0"/>
          <w:bCs w:val="0"/>
          <w:kern w:val="0"/>
          <w:sz w:val="30"/>
          <w:szCs w:val="30"/>
          <w:highlight w:val="none"/>
          <w:lang w:val="en-US" w:eastAsia="zh-CN"/>
        </w:rPr>
        <w:t>绩效评价结果应与资金分配挂钩，建立健全评价结果与与财政预算资金分配挂钩，并作为改进管理、完善政策的重要依据，向上一年度绩效评价考核优秀的部门倾斜。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2"/>
        <w:rPr>
          <w:rFonts w:hint="eastAsia" w:ascii="仿宋" w:hAnsi="仿宋" w:eastAsia="仿宋" w:cs="仿宋"/>
          <w:b w:val="0"/>
          <w:bCs w:val="0"/>
          <w:kern w:val="0"/>
          <w:sz w:val="30"/>
          <w:szCs w:val="30"/>
          <w:highlight w:val="none"/>
          <w:lang w:val="en-US" w:eastAsia="zh-CN"/>
        </w:rPr>
      </w:pPr>
      <w:r>
        <w:rPr>
          <w:rFonts w:hint="eastAsia" w:ascii="仿宋_GB2312"/>
          <w:bCs/>
          <w:color w:val="000000" w:themeColor="text1"/>
          <w:sz w:val="32"/>
          <w:szCs w:val="32"/>
          <w:highlight w:val="none"/>
          <w14:textFill>
            <w14:solidFill>
              <w14:schemeClr w14:val="tx1"/>
            </w14:solidFill>
          </w14:textFill>
        </w:rPr>
        <w:t>（四）公开透明。</w:t>
      </w:r>
      <w:r>
        <w:rPr>
          <w:rFonts w:hint="eastAsia" w:ascii="仿宋" w:hAnsi="仿宋" w:eastAsia="仿宋" w:cs="仿宋"/>
          <w:b w:val="0"/>
          <w:bCs w:val="0"/>
          <w:kern w:val="0"/>
          <w:sz w:val="30"/>
          <w:szCs w:val="30"/>
          <w:highlight w:val="none"/>
          <w:lang w:val="en-US" w:eastAsia="zh-CN"/>
        </w:rPr>
        <w:t>我单位绩效评价结束以后，将根据《政府信息公开条例》规定，自评结果拟在焉耆县政府政务信息公开网站进行公开，广泛接受人民群众监督，接受社会各界监督，让公众全面了解政府绩效评价过程和评价结果。</w:t>
      </w:r>
    </w:p>
    <w:p>
      <w:pPr>
        <w:spacing w:line="600" w:lineRule="exact"/>
        <w:ind w:firstLine="640"/>
        <w:rPr>
          <w:rFonts w:ascii="仿宋_GB2312"/>
          <w:bCs/>
          <w:color w:val="000000" w:themeColor="text1"/>
          <w:sz w:val="32"/>
          <w:szCs w:val="32"/>
          <w:highlight w:val="yellow"/>
          <w14:textFill>
            <w14:solidFill>
              <w14:schemeClr w14:val="tx1"/>
            </w14:solidFill>
          </w14:textFill>
        </w:rPr>
      </w:pPr>
    </w:p>
    <w:p>
      <w:pPr>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2、评价指标体系（附表说明）</w:t>
      </w:r>
    </w:p>
    <w:p>
      <w:pPr>
        <w:pStyle w:val="4"/>
        <w:spacing w:before="0" w:after="0" w:line="240" w:lineRule="auto"/>
        <w:ind w:firstLine="900" w:firstLineChars="300"/>
        <w:jc w:val="both"/>
        <w:rPr>
          <w:rFonts w:ascii="Times New Roman" w:hAnsi="Times New Roman" w:eastAsia="仿宋_GB2312" w:cs="Times New Roman"/>
          <w:b w:val="0"/>
          <w:bCs w:val="0"/>
          <w:sz w:val="30"/>
          <w:szCs w:val="24"/>
        </w:rPr>
      </w:pPr>
      <w:r>
        <w:rPr>
          <w:rFonts w:hint="eastAsia" w:ascii="Times New Roman" w:hAnsi="Times New Roman" w:eastAsia="仿宋_GB2312" w:cs="Times New Roman"/>
          <w:b w:val="0"/>
          <w:bCs w:val="0"/>
          <w:sz w:val="30"/>
          <w:szCs w:val="24"/>
          <w:lang w:val="en-US" w:eastAsia="zh-CN"/>
        </w:rPr>
        <w:t>2023年焉耆县委党校食宿楼</w:t>
      </w:r>
      <w:r>
        <w:rPr>
          <w:rFonts w:hint="eastAsia" w:ascii="Times New Roman" w:hAnsi="Times New Roman" w:eastAsia="仿宋_GB2312" w:cs="Times New Roman"/>
          <w:b w:val="0"/>
          <w:bCs w:val="0"/>
          <w:sz w:val="30"/>
          <w:szCs w:val="24"/>
        </w:rPr>
        <w:t>项目支出绩效评价指标体系</w:t>
      </w:r>
    </w:p>
    <w:tbl>
      <w:tblPr>
        <w:tblStyle w:val="11"/>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45" w:hRule="atLeast"/>
          <w:tblHeader/>
          <w:jc w:val="center"/>
        </w:trPr>
        <w:tc>
          <w:tcPr>
            <w:tcW w:w="757"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478"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3885" w:type="dxa"/>
            <w:tcBorders>
              <w:righ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990" w:type="dxa"/>
            <w:tcBorders>
              <w:lef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分值</w:t>
            </w:r>
          </w:p>
        </w:tc>
        <w:tc>
          <w:tcPr>
            <w:tcW w:w="874" w:type="dxa"/>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决策</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立项依据</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充分性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5</w:t>
            </w:r>
          </w:p>
        </w:tc>
        <w:tc>
          <w:tcPr>
            <w:tcW w:w="874" w:type="dxa"/>
            <w:tcBorders>
              <w:bottom w:val="single" w:color="auto" w:sz="4" w:space="0"/>
            </w:tcBorders>
            <w:shd w:val="clear" w:color="auto" w:fill="FFFFFF"/>
            <w:vAlign w:val="top"/>
          </w:tcPr>
          <w:p>
            <w:pPr>
              <w:spacing w:line="600" w:lineRule="auto"/>
              <w:jc w:val="cente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70"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立项程序</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规范性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5</w:t>
            </w:r>
          </w:p>
        </w:tc>
        <w:tc>
          <w:tcPr>
            <w:tcW w:w="874" w:type="dxa"/>
            <w:shd w:val="clear" w:color="auto" w:fill="FFFFFF"/>
            <w:vAlign w:val="top"/>
          </w:tcPr>
          <w:p>
            <w:pPr>
              <w:spacing w:line="600" w:lineRule="auto"/>
              <w:jc w:val="cente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2.5</w:t>
            </w:r>
          </w:p>
        </w:tc>
        <w:tc>
          <w:tcPr>
            <w:tcW w:w="874" w:type="dxa"/>
            <w:shd w:val="clear" w:color="000000" w:fill="FFFFFF"/>
            <w:vAlign w:val="top"/>
          </w:tcPr>
          <w:p>
            <w:pPr>
              <w:spacing w:line="600" w:lineRule="auto"/>
              <w:jc w:val="cente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绩效指标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明确性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2.5</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资金投入</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预算编制</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科学性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2.5</w:t>
            </w:r>
          </w:p>
        </w:tc>
        <w:tc>
          <w:tcPr>
            <w:tcW w:w="874" w:type="dxa"/>
            <w:tcBorders>
              <w:bottom w:val="single" w:color="auto" w:sz="4" w:space="0"/>
            </w:tcBorders>
            <w:shd w:val="clear" w:color="auto" w:fill="FFFFFF"/>
            <w:vAlign w:val="top"/>
          </w:tcPr>
          <w:p>
            <w:pPr>
              <w:spacing w:line="600" w:lineRule="auto"/>
              <w:jc w:val="cente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资金分配</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2.5</w:t>
            </w:r>
          </w:p>
        </w:tc>
        <w:tc>
          <w:tcPr>
            <w:tcW w:w="874" w:type="dxa"/>
            <w:shd w:val="clear" w:color="auto" w:fill="FFFFFF"/>
            <w:vAlign w:val="top"/>
          </w:tcPr>
          <w:p>
            <w:pPr>
              <w:spacing w:line="600" w:lineRule="auto"/>
              <w:jc w:val="center"/>
            </w:pPr>
            <w:r>
              <w:rPr>
                <w:rFonts w:hint="eastAsia"/>
                <w:lang w:val="en-US" w:eastAsia="zh-CN"/>
              </w:rPr>
              <w:t>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过程</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资金到位率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预算执行率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项目预算资金是否按照计划执行，用以反映或考核项目预算执行情况</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4</w:t>
            </w:r>
          </w:p>
        </w:tc>
        <w:tc>
          <w:tcPr>
            <w:tcW w:w="874" w:type="dxa"/>
            <w:tcBorders>
              <w:bottom w:val="single" w:color="auto" w:sz="4" w:space="0"/>
            </w:tcBorders>
            <w:shd w:val="clear" w:color="auto" w:fill="FFFFFF"/>
            <w:vAlign w:val="top"/>
          </w:tcPr>
          <w:p>
            <w:pPr>
              <w:spacing w:line="600" w:lineRule="auto"/>
              <w:jc w:val="cente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资金使用</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合规性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组织实施</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管理制度</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健全性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制度执行</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有效性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w:t>
            </w: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产出数量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实际完成率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10</w:t>
            </w:r>
          </w:p>
        </w:tc>
        <w:tc>
          <w:tcPr>
            <w:tcW w:w="874" w:type="dxa"/>
            <w:shd w:val="clear" w:color="000000" w:fill="FFFFFF"/>
            <w:vAlign w:val="top"/>
          </w:tcPr>
          <w:p>
            <w:pPr>
              <w:spacing w:line="600" w:lineRule="auto"/>
              <w:jc w:val="cente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产出质量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质量达标率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10</w:t>
            </w:r>
          </w:p>
        </w:tc>
        <w:tc>
          <w:tcPr>
            <w:tcW w:w="874" w:type="dxa"/>
            <w:shd w:val="clear" w:color="000000" w:fill="FFFFFF"/>
            <w:vAlign w:val="top"/>
          </w:tcPr>
          <w:p>
            <w:pPr>
              <w:spacing w:line="600" w:lineRule="auto"/>
              <w:jc w:val="cente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产出时效</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完成及时性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vAlign w:val="top"/>
          </w:tcPr>
          <w:p>
            <w:pPr>
              <w:spacing w:line="600" w:lineRule="auto"/>
              <w:jc w:val="center"/>
            </w:pPr>
            <w:r>
              <w:rPr>
                <w:rFonts w:hint="eastAsia"/>
                <w:lang w:val="en-US" w:eastAsia="zh-CN"/>
              </w:rPr>
              <w:t>10</w:t>
            </w:r>
          </w:p>
        </w:tc>
        <w:tc>
          <w:tcPr>
            <w:tcW w:w="874" w:type="dxa"/>
            <w:shd w:val="clear" w:color="000000" w:fill="FFFFFF"/>
            <w:vAlign w:val="top"/>
          </w:tcPr>
          <w:p>
            <w:pPr>
              <w:spacing w:line="600" w:lineRule="auto"/>
              <w:jc w:val="cente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产出成本</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成本节约率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10</w:t>
            </w:r>
          </w:p>
        </w:tc>
        <w:tc>
          <w:tcPr>
            <w:tcW w:w="874" w:type="dxa"/>
            <w:shd w:val="clear" w:color="auto" w:fill="FFFFFF"/>
            <w:vAlign w:val="top"/>
          </w:tcPr>
          <w:p>
            <w:pPr>
              <w:spacing w:line="600" w:lineRule="auto"/>
              <w:jc w:val="cente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效益　</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项目效益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实施效益</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项目实施所产生的效益。</w:t>
            </w:r>
          </w:p>
        </w:tc>
        <w:tc>
          <w:tcPr>
            <w:tcW w:w="990" w:type="dxa"/>
            <w:tcBorders>
              <w:left w:val="single" w:color="auto" w:sz="4" w:space="0"/>
            </w:tcBorders>
            <w:shd w:val="clear" w:color="auto" w:fill="FFFFFF"/>
            <w:vAlign w:val="top"/>
          </w:tcPr>
          <w:p>
            <w:pPr>
              <w:spacing w:line="600" w:lineRule="auto"/>
              <w:jc w:val="center"/>
            </w:pPr>
            <w:r>
              <w:rPr>
                <w:rFonts w:hint="eastAsia"/>
                <w:lang w:val="en-US" w:eastAsia="zh-CN"/>
              </w:rPr>
              <w:t>15</w:t>
            </w:r>
          </w:p>
        </w:tc>
        <w:tc>
          <w:tcPr>
            <w:tcW w:w="874" w:type="dxa"/>
            <w:shd w:val="clear" w:color="auto" w:fill="FFFFFF"/>
            <w:vAlign w:val="top"/>
          </w:tcPr>
          <w:p>
            <w:pPr>
              <w:spacing w:line="600" w:lineRule="auto"/>
              <w:jc w:val="center"/>
            </w:pPr>
            <w:r>
              <w:rPr>
                <w:rFonts w:hint="eastAsia"/>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满意度</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社会公众或服务对象对项目实施效果的满意程度。</w:t>
            </w:r>
          </w:p>
        </w:tc>
        <w:tc>
          <w:tcPr>
            <w:tcW w:w="990" w:type="dxa"/>
            <w:tcBorders>
              <w:left w:val="single" w:color="auto" w:sz="4" w:space="0"/>
            </w:tcBorders>
            <w:shd w:val="clear" w:color="000000" w:fill="FFFFFF"/>
            <w:vAlign w:val="top"/>
          </w:tcPr>
          <w:p>
            <w:pPr>
              <w:spacing w:line="600" w:lineRule="auto"/>
              <w:jc w:val="center"/>
            </w:pPr>
            <w:r>
              <w:rPr>
                <w:rFonts w:hint="eastAsia"/>
                <w:b w:val="0"/>
                <w:bCs w:val="0"/>
                <w:lang w:val="en-US" w:eastAsia="zh-CN"/>
              </w:rPr>
              <w:t>5</w:t>
            </w:r>
          </w:p>
        </w:tc>
        <w:tc>
          <w:tcPr>
            <w:tcW w:w="874" w:type="dxa"/>
            <w:shd w:val="clear" w:color="000000" w:fill="FFFFFF"/>
            <w:vAlign w:val="top"/>
          </w:tcPr>
          <w:p>
            <w:pPr>
              <w:spacing w:line="600" w:lineRule="auto"/>
              <w:jc w:val="center"/>
            </w:pPr>
            <w:r>
              <w:rPr>
                <w:rFonts w:hint="eastAsia"/>
                <w:b w:val="0"/>
                <w:bCs w:val="0"/>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b/>
                <w:bCs/>
                <w:color w:val="000000"/>
                <w:kern w:val="0"/>
                <w:sz w:val="22"/>
              </w:rPr>
              <w:t>总分</w:t>
            </w:r>
          </w:p>
        </w:tc>
        <w:tc>
          <w:tcPr>
            <w:tcW w:w="3885" w:type="dxa"/>
            <w:tcBorders>
              <w:right w:val="single" w:color="auto" w:sz="4" w:space="0"/>
            </w:tcBorders>
            <w:shd w:val="clear" w:color="auto" w:fill="FFFFFF"/>
          </w:tcPr>
          <w:p>
            <w:pPr>
              <w:widowControl/>
              <w:spacing w:line="0" w:lineRule="atLeast"/>
              <w:jc w:val="center"/>
              <w:rPr>
                <w:rFonts w:ascii="宋体" w:hAnsi="宋体" w:cs="宋体"/>
                <w:color w:val="000000"/>
                <w:kern w:val="0"/>
                <w:sz w:val="22"/>
              </w:rPr>
            </w:pPr>
          </w:p>
        </w:tc>
        <w:tc>
          <w:tcPr>
            <w:tcW w:w="990" w:type="dxa"/>
            <w:tcBorders>
              <w:left w:val="single" w:color="auto" w:sz="4" w:space="0"/>
            </w:tcBorders>
            <w:shd w:val="clear" w:color="auto" w:fill="FFFFFF"/>
            <w:vAlign w:val="center"/>
          </w:tcPr>
          <w:p>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c>
          <w:tcPr>
            <w:tcW w:w="874" w:type="dxa"/>
            <w:shd w:val="clear" w:color="auto" w:fill="FFFFFF"/>
            <w:vAlign w:val="center"/>
          </w:tcPr>
          <w:p>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r>
    </w:tbl>
    <w:p>
      <w:pPr>
        <w:sectPr>
          <w:pgSz w:w="11906" w:h="16838"/>
          <w:pgMar w:top="1928" w:right="1531" w:bottom="1701" w:left="1531" w:header="737" w:footer="851" w:gutter="0"/>
          <w:cols w:space="720" w:num="1"/>
          <w:docGrid w:type="lines" w:linePitch="408" w:charSpace="0"/>
        </w:sectPr>
      </w:pPr>
    </w:p>
    <w:p>
      <w:pPr>
        <w:spacing w:line="360" w:lineRule="auto"/>
        <w:rPr>
          <w:rFonts w:hint="eastAsia" w:ascii="Times New Roman" w:hAnsi="Times New Roman" w:eastAsia="仿宋_GB2312" w:cs="Times New Roman"/>
          <w:b w:val="0"/>
          <w:bCs/>
          <w:color w:val="auto"/>
          <w:kern w:val="2"/>
          <w:sz w:val="32"/>
          <w:szCs w:val="32"/>
          <w:lang w:val="en-US" w:eastAsia="zh-CN" w:bidi="ar-SA"/>
        </w:rPr>
      </w:pPr>
      <w:r>
        <w:rPr>
          <w:rFonts w:hint="eastAsia" w:ascii="仿宋_GB2312" w:hAnsi="仿宋_GB2312" w:eastAsia="仿宋_GB2312" w:cs="仿宋_GB2312"/>
          <w:sz w:val="32"/>
          <w:szCs w:val="32"/>
        </w:rPr>
        <w:t>3、</w:t>
      </w:r>
      <w:r>
        <w:rPr>
          <w:rFonts w:hint="eastAsia" w:ascii="Times New Roman" w:hAnsi="Times New Roman" w:eastAsia="仿宋_GB2312" w:cs="Times New Roman"/>
          <w:b w:val="0"/>
          <w:bCs/>
          <w:color w:val="auto"/>
          <w:kern w:val="2"/>
          <w:sz w:val="32"/>
          <w:szCs w:val="32"/>
          <w:lang w:val="en-US" w:eastAsia="zh-CN" w:bidi="ar-SA"/>
        </w:rPr>
        <w:t>评价方法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Cs/>
          <w:color w:val="000000" w:themeColor="text1"/>
          <w:sz w:val="32"/>
          <w:szCs w:val="32"/>
          <w:highlight w:val="none"/>
          <w:lang w:val="en-US" w:eastAsia="zh-CN"/>
          <w14:textFill>
            <w14:solidFill>
              <w14:schemeClr w14:val="tx1"/>
            </w14:solidFill>
          </w14:textFill>
        </w:rPr>
        <w:t>本次项目支出绩效自评主要采用了因素分析法法，主要原因是：因素分析法能结合我单位实际，组织相关人员根据项目绩效报表指标内容，对所有项目内容进行核实和考评。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Cs/>
          <w:color w:val="000000" w:themeColor="text1"/>
          <w:sz w:val="32"/>
          <w:szCs w:val="32"/>
          <w:highlight w:val="none"/>
          <w14:textFill>
            <w14:solidFill>
              <w14:schemeClr w14:val="tx1"/>
            </w14:solidFill>
          </w14:textFill>
        </w:rPr>
      </w:pPr>
      <w:r>
        <w:rPr>
          <w:rFonts w:hint="eastAsia" w:ascii="仿宋_GB2312" w:hAnsi="仿宋_GB2312" w:eastAsia="仿宋_GB2312" w:cs="仿宋_GB2312"/>
          <w:bCs/>
          <w:color w:val="000000" w:themeColor="text1"/>
          <w:sz w:val="32"/>
          <w:szCs w:val="32"/>
          <w:highlight w:val="none"/>
          <w14:textFill>
            <w14:solidFill>
              <w14:schemeClr w14:val="tx1"/>
            </w14:solidFill>
          </w14:textFill>
        </w:rPr>
        <w:t>4、评价标准</w:t>
      </w:r>
    </w:p>
    <w:p>
      <w:pPr>
        <w:pageBreakBefore w:val="0"/>
        <w:widowControl w:val="0"/>
        <w:kinsoku/>
        <w:wordWrap/>
        <w:overflowPunct/>
        <w:topLinePunct w:val="0"/>
        <w:autoSpaceDE/>
        <w:autoSpaceDN/>
        <w:bidi w:val="0"/>
        <w:adjustRightInd/>
        <w:snapToGrid/>
        <w:spacing w:line="560" w:lineRule="exact"/>
        <w:ind w:firstLine="600" w:firstLineChars="200"/>
        <w:textAlignment w:val="auto"/>
        <w:outlineLvl w:val="2"/>
        <w:rPr>
          <w:rFonts w:hint="eastAsia" w:ascii="仿宋" w:hAnsi="仿宋" w:eastAsia="仿宋" w:cs="仿宋"/>
          <w:b w:val="0"/>
          <w:bCs w:val="0"/>
          <w:kern w:val="0"/>
          <w:sz w:val="30"/>
          <w:szCs w:val="30"/>
          <w:highlight w:val="none"/>
        </w:rPr>
      </w:pPr>
      <w:bookmarkStart w:id="6" w:name="_Toc68703833"/>
      <w:r>
        <w:rPr>
          <w:rFonts w:hint="eastAsia" w:ascii="仿宋" w:hAnsi="仿宋" w:eastAsia="仿宋" w:cs="仿宋"/>
          <w:b w:val="0"/>
          <w:bCs w:val="0"/>
          <w:kern w:val="0"/>
          <w:sz w:val="30"/>
          <w:szCs w:val="30"/>
          <w:highlight w:val="none"/>
        </w:rPr>
        <w:t>本次评价主要采用了计划标准。该项目设置年初绩效目标申报表时</w:t>
      </w:r>
      <w:r>
        <w:rPr>
          <w:rFonts w:hint="eastAsia" w:ascii="仿宋" w:hAnsi="仿宋" w:eastAsia="仿宋" w:cs="仿宋"/>
          <w:b w:val="0"/>
          <w:bCs w:val="0"/>
          <w:kern w:val="0"/>
          <w:sz w:val="30"/>
          <w:szCs w:val="30"/>
          <w:highlight w:val="none"/>
          <w:lang w:eastAsia="zh-CN"/>
        </w:rPr>
        <w:t>结合本辖区实际情况和本部门年初工作计划，</w:t>
      </w:r>
      <w:r>
        <w:rPr>
          <w:rFonts w:hint="eastAsia" w:ascii="仿宋" w:hAnsi="仿宋" w:eastAsia="仿宋" w:cs="仿宋"/>
          <w:b w:val="0"/>
          <w:bCs w:val="0"/>
          <w:kern w:val="0"/>
          <w:sz w:val="30"/>
          <w:szCs w:val="30"/>
          <w:highlight w:val="none"/>
        </w:rPr>
        <w:t>提高预算编制和预算额度测算准确率，使评价结果更加科学真实。</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（三）绩效评价工作过程。</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1.前期准备。首先成立评价工作组，开展前期调研；其次明确项目绩效目标，设计绩效评价指标体系并确定绩效评价方法；接着确定现场和非现场评价范围，设计资料清单；最后制定评价实施方案并进行论证。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2.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3.分析评价。根据收集梳理的资料围绕项目立项、资金落实、业务管理、财务管理、项目产出、项目效益等内容，对照已确定的绩效评价指标进行详细全面的分析评价，逐项打分并形成绩效评价最终结果。</w:t>
      </w:r>
      <w:bookmarkStart w:id="7" w:name="_Toc68703834"/>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val="0"/>
          <w:sz w:val="32"/>
          <w:szCs w:val="32"/>
        </w:rPr>
      </w:pPr>
      <w:r>
        <w:rPr>
          <w:rFonts w:hint="eastAsia" w:ascii="仿宋_GB2312" w:hAnsi="仿宋_GB2312" w:cs="仿宋_GB2312"/>
          <w:b/>
          <w:bCs w:val="0"/>
          <w:color w:val="000000" w:themeColor="text1"/>
          <w:sz w:val="32"/>
          <w:szCs w:val="32"/>
          <w:lang w:eastAsia="zh-CN"/>
          <w14:textFill>
            <w14:solidFill>
              <w14:schemeClr w14:val="tx1"/>
            </w14:solidFill>
          </w14:textFill>
        </w:rPr>
        <w:t>三、</w:t>
      </w:r>
      <w:r>
        <w:rPr>
          <w:rFonts w:hint="eastAsia" w:ascii="仿宋_GB2312" w:hAnsi="仿宋_GB2312" w:eastAsia="仿宋_GB2312" w:cs="仿宋_GB2312"/>
          <w:b/>
          <w:bCs w:val="0"/>
          <w:color w:val="000000" w:themeColor="text1"/>
          <w:sz w:val="32"/>
          <w:szCs w:val="32"/>
          <w14:textFill>
            <w14:solidFill>
              <w14:schemeClr w14:val="tx1"/>
            </w14:solidFill>
          </w14:textFill>
        </w:rPr>
        <w:t>综合</w:t>
      </w:r>
      <w:r>
        <w:rPr>
          <w:rFonts w:hint="eastAsia" w:ascii="仿宋_GB2312" w:hAnsi="仿宋_GB2312" w:eastAsia="仿宋_GB2312" w:cs="仿宋_GB2312"/>
          <w:b/>
          <w:bCs w:val="0"/>
          <w:sz w:val="32"/>
          <w:szCs w:val="32"/>
        </w:rPr>
        <w:t>评价情况及评价结论</w:t>
      </w:r>
      <w:bookmarkEnd w:id="7"/>
      <w:bookmarkStart w:id="8" w:name="_Toc68703835"/>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color w:val="auto"/>
          <w:kern w:val="2"/>
          <w:sz w:val="32"/>
          <w:szCs w:val="32"/>
          <w:lang w:val="en-US" w:eastAsia="zh-CN" w:bidi="ar-SA"/>
        </w:rPr>
      </w:pPr>
      <w:r>
        <w:rPr>
          <w:rFonts w:hint="eastAsia" w:ascii="仿宋_GB2312" w:hAnsi="仿宋_GB2312" w:eastAsia="仿宋_GB2312" w:cs="仿宋_GB2312"/>
          <w:b w:val="0"/>
          <w:bCs/>
          <w:color w:val="auto"/>
          <w:kern w:val="2"/>
          <w:sz w:val="32"/>
          <w:szCs w:val="32"/>
          <w:lang w:val="en-US" w:eastAsia="zh-CN" w:bidi="ar-SA"/>
        </w:rPr>
        <w:t>（一）综合评价情况</w:t>
      </w:r>
      <w:bookmarkEnd w:id="8"/>
    </w:p>
    <w:p>
      <w:pPr>
        <w:pageBreakBefore w:val="0"/>
        <w:widowControl w:val="0"/>
        <w:kinsoku/>
        <w:wordWrap/>
        <w:overflowPunct/>
        <w:topLinePunct w:val="0"/>
        <w:autoSpaceDE/>
        <w:autoSpaceDN/>
        <w:bidi w:val="0"/>
        <w:adjustRightInd/>
        <w:snapToGrid/>
        <w:spacing w:line="560" w:lineRule="exact"/>
        <w:ind w:firstLine="600" w:firstLineChars="200"/>
        <w:textAlignment w:val="auto"/>
        <w:outlineLvl w:val="2"/>
        <w:rPr>
          <w:rFonts w:hint="eastAsia" w:ascii="仿宋" w:hAnsi="仿宋" w:eastAsia="仿宋" w:cs="仿宋"/>
          <w:b w:val="0"/>
          <w:bCs w:val="0"/>
          <w:color w:val="auto"/>
          <w:kern w:val="0"/>
          <w:sz w:val="30"/>
          <w:szCs w:val="30"/>
          <w:highlight w:val="none"/>
          <w:lang w:val="en-US" w:eastAsia="zh-CN"/>
        </w:rPr>
      </w:pPr>
      <w:r>
        <w:rPr>
          <w:rFonts w:hint="eastAsia" w:ascii="仿宋" w:hAnsi="仿宋" w:eastAsia="仿宋" w:cs="仿宋"/>
          <w:b w:val="0"/>
          <w:bCs w:val="0"/>
          <w:color w:val="auto"/>
          <w:kern w:val="0"/>
          <w:sz w:val="30"/>
          <w:szCs w:val="30"/>
          <w:highlight w:val="none"/>
          <w:lang w:val="en-US" w:eastAsia="zh-CN"/>
        </w:rPr>
        <w:t>本项目严格按照科学公正、统筹兼顾、激励约束、公开透明绩效评价原则，采用因素分析法评价方法，坚持计划标准绩效评价标准对本项目的立项、项绩效目标、资金投入、资金管理、组织实施、产出数量、产出质量、产出时效、产出成本、项目效益进行了综合评价。</w:t>
      </w:r>
    </w:p>
    <w:p>
      <w:pPr>
        <w:spacing w:line="360" w:lineRule="auto"/>
        <w:ind w:firstLine="640" w:firstLineChars="200"/>
        <w:jc w:val="cente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巴州焉耆县委党校食宿楼建设项目评价得分情况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b/>
                <w:bCs/>
                <w:color w:val="000000"/>
                <w:sz w:val="22"/>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b/>
                <w:bCs/>
                <w:color w:val="000000"/>
                <w:sz w:val="22"/>
              </w:rPr>
            </w:pPr>
            <w:r>
              <w:rPr>
                <w:rFonts w:hint="eastAsia"/>
                <w:b/>
                <w:bCs/>
                <w:color w:val="000000"/>
                <w:sz w:val="22"/>
                <w:lang w:val="en-US" w:eastAsia="zh-CN"/>
              </w:rPr>
              <w:t>100</w:t>
            </w:r>
          </w:p>
        </w:tc>
      </w:tr>
    </w:tbl>
    <w:p>
      <w:pPr>
        <w:pStyle w:val="4"/>
        <w:numPr>
          <w:ilvl w:val="0"/>
          <w:numId w:val="0"/>
        </w:numPr>
        <w:spacing w:before="0" w:after="0" w:line="240" w:lineRule="auto"/>
        <w:rPr>
          <w:rFonts w:hint="eastAsia" w:ascii="仿宋_GB2312" w:hAnsi="仿宋_GB2312" w:eastAsia="仿宋_GB2312" w:cs="仿宋_GB2312"/>
          <w:b w:val="0"/>
          <w:bCs w:val="0"/>
          <w:sz w:val="32"/>
          <w:szCs w:val="32"/>
        </w:rPr>
      </w:pPr>
      <w:bookmarkStart w:id="9" w:name="_Toc68703836"/>
      <w:r>
        <w:rPr>
          <w:rFonts w:hint="eastAsia" w:ascii="仿宋_GB2312" w:hAnsi="仿宋_GB2312" w:eastAsia="仿宋_GB2312" w:cs="仿宋_GB2312"/>
          <w:b w:val="0"/>
          <w:bCs w:val="0"/>
          <w:sz w:val="32"/>
          <w:szCs w:val="32"/>
          <w:lang w:eastAsia="zh-CN"/>
        </w:rPr>
        <w:t>（二）</w:t>
      </w:r>
      <w:r>
        <w:rPr>
          <w:rFonts w:hint="eastAsia" w:ascii="仿宋_GB2312" w:hAnsi="仿宋_GB2312" w:eastAsia="仿宋_GB2312" w:cs="仿宋_GB2312"/>
          <w:b w:val="0"/>
          <w:bCs w:val="0"/>
          <w:sz w:val="32"/>
          <w:szCs w:val="32"/>
        </w:rPr>
        <w:t>评价结论</w:t>
      </w:r>
      <w:bookmarkEnd w:id="9"/>
    </w:p>
    <w:p>
      <w:pPr>
        <w:pStyle w:val="4"/>
        <w:numPr>
          <w:ilvl w:val="0"/>
          <w:numId w:val="0"/>
        </w:numPr>
        <w:spacing w:line="360" w:lineRule="auto"/>
        <w:ind w:firstLine="643"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本项目的项目决策、项目过程、项目产出、项目效益均达到了预期要求，最终得分为100分，项目达成年度指标。</w:t>
      </w:r>
    </w:p>
    <w:p>
      <w:pPr>
        <w:pStyle w:val="3"/>
        <w:spacing w:line="360" w:lineRule="auto"/>
        <w:rPr>
          <w:rFonts w:hint="eastAsia" w:ascii="仿宋_GB2312" w:hAnsi="仿宋_GB2312" w:eastAsia="仿宋_GB2312" w:cs="仿宋_GB2312"/>
          <w:sz w:val="32"/>
          <w:szCs w:val="32"/>
        </w:rPr>
      </w:pPr>
      <w:bookmarkStart w:id="10" w:name="_Toc68703837"/>
      <w:r>
        <w:rPr>
          <w:rFonts w:hint="eastAsia" w:ascii="仿宋_GB2312" w:hAnsi="仿宋_GB2312" w:eastAsia="仿宋_GB2312" w:cs="仿宋_GB2312"/>
          <w:sz w:val="32"/>
          <w:szCs w:val="32"/>
        </w:rPr>
        <w:t>四、绩效评价指标分析</w:t>
      </w:r>
      <w:bookmarkEnd w:id="10"/>
    </w:p>
    <w:p>
      <w:pPr>
        <w:pStyle w:val="4"/>
        <w:spacing w:line="360" w:lineRule="auto"/>
        <w:rPr>
          <w:rFonts w:hint="eastAsia" w:ascii="仿宋_GB2312" w:hAnsi="仿宋_GB2312" w:eastAsia="仿宋_GB2312" w:cs="仿宋_GB2312"/>
          <w:b w:val="0"/>
          <w:bCs w:val="0"/>
          <w:sz w:val="32"/>
          <w:szCs w:val="32"/>
        </w:rPr>
      </w:pPr>
      <w:bookmarkStart w:id="11" w:name="_Toc68703838"/>
      <w:r>
        <w:rPr>
          <w:rFonts w:hint="eastAsia" w:ascii="仿宋_GB2312" w:hAnsi="仿宋_GB2312" w:eastAsia="仿宋_GB2312" w:cs="仿宋_GB2312"/>
          <w:b w:val="0"/>
          <w:bCs w:val="0"/>
          <w:sz w:val="32"/>
          <w:szCs w:val="32"/>
        </w:rPr>
        <w:t>（一）项目决策情况。</w:t>
      </w:r>
      <w:bookmarkEnd w:id="11"/>
    </w:p>
    <w:p>
      <w:pPr>
        <w:spacing w:line="360" w:lineRule="auto"/>
        <w:ind w:firstLine="600" w:firstLineChars="200"/>
      </w:pPr>
      <w:bookmarkStart w:id="12" w:name="_Hlk68699917"/>
      <w:r>
        <w:rPr>
          <w:rFonts w:hint="eastAsia"/>
        </w:rPr>
        <w:t>1、立项依据充分性</w:t>
      </w:r>
    </w:p>
    <w:p>
      <w:pPr>
        <w:spacing w:line="560" w:lineRule="exact"/>
        <w:ind w:firstLine="600" w:firstLineChars="200"/>
        <w:jc w:val="left"/>
        <w:rPr>
          <w:rFonts w:hint="eastAsia" w:ascii="仿宋_GB2312"/>
          <w:lang w:eastAsia="zh-CN"/>
        </w:rPr>
      </w:pPr>
      <w:r>
        <w:rPr>
          <w:rFonts w:hint="eastAsia" w:ascii="仿宋_GB2312"/>
        </w:rPr>
        <w:t>项目立项依据根据《</w:t>
      </w:r>
      <w:r>
        <w:rPr>
          <w:rFonts w:hint="eastAsia" w:ascii="仿宋_GB2312"/>
          <w:lang w:eastAsia="zh-CN"/>
        </w:rPr>
        <w:t>关于巴州焉耆县委党校食宿楼建设项目初步设计的批复</w:t>
      </w:r>
      <w:r>
        <w:rPr>
          <w:rFonts w:hint="eastAsia" w:ascii="仿宋_GB2312"/>
        </w:rPr>
        <w:t>》（</w:t>
      </w:r>
      <w:r>
        <w:rPr>
          <w:rFonts w:hint="eastAsia" w:ascii="仿宋_GB2312"/>
          <w:lang w:eastAsia="zh-CN"/>
        </w:rPr>
        <w:t>巴发改项目</w:t>
      </w:r>
      <w:r>
        <w:rPr>
          <w:rFonts w:hint="eastAsia" w:ascii="仿宋_GB2312"/>
        </w:rPr>
        <w:t>〔20</w:t>
      </w:r>
      <w:r>
        <w:rPr>
          <w:rFonts w:hint="eastAsia" w:ascii="仿宋_GB2312"/>
          <w:lang w:val="en-US" w:eastAsia="zh-CN"/>
        </w:rPr>
        <w:t>22</w:t>
      </w:r>
      <w:r>
        <w:rPr>
          <w:rFonts w:hint="eastAsia" w:ascii="仿宋_GB2312"/>
        </w:rPr>
        <w:t>〕</w:t>
      </w:r>
      <w:r>
        <w:rPr>
          <w:rFonts w:hint="eastAsia" w:ascii="仿宋_GB2312"/>
          <w:lang w:val="en-US" w:eastAsia="zh-CN"/>
        </w:rPr>
        <w:t>348</w:t>
      </w:r>
      <w:r>
        <w:rPr>
          <w:rFonts w:hint="eastAsia" w:ascii="仿宋_GB2312"/>
        </w:rPr>
        <w:t>号）</w:t>
      </w:r>
      <w:r>
        <w:rPr>
          <w:rFonts w:hint="eastAsia" w:ascii="仿宋_GB2312"/>
          <w:lang w:eastAsia="zh-CN"/>
        </w:rPr>
        <w:t>。</w:t>
      </w:r>
      <w:r>
        <w:rPr>
          <w:rFonts w:hint="eastAsia" w:ascii="仿宋_GB2312"/>
        </w:rPr>
        <w:t>立项符合</w:t>
      </w:r>
      <w:r>
        <w:rPr>
          <w:rFonts w:hint="eastAsia" w:ascii="仿宋_GB2312"/>
          <w:lang w:eastAsia="zh-CN"/>
        </w:rPr>
        <w:t>党校</w:t>
      </w:r>
      <w:r>
        <w:rPr>
          <w:rFonts w:hint="eastAsia" w:ascii="仿宋_GB2312"/>
        </w:rPr>
        <w:t>发展规划和政策要求，与部门职责范围相符，属于部门履职所需；项目属于公共财政支持范围，符合中央、地方事权支出责任划分原则；不存在与相关部门同类项目或部门内部相关项目重复。</w:t>
      </w:r>
    </w:p>
    <w:p>
      <w:pPr>
        <w:spacing w:line="360" w:lineRule="auto"/>
        <w:ind w:firstLine="600" w:firstLineChars="200"/>
      </w:pPr>
      <w:r>
        <w:rPr>
          <w:rFonts w:hint="eastAsia"/>
        </w:rPr>
        <w:t>2、立项程序规范性</w:t>
      </w:r>
    </w:p>
    <w:p>
      <w:pPr>
        <w:spacing w:line="360" w:lineRule="auto"/>
        <w:ind w:firstLine="600" w:firstLineChars="200"/>
        <w:outlineLvl w:val="2"/>
        <w:rPr>
          <w:rFonts w:hint="eastAsia"/>
          <w:lang w:eastAsia="zh-CN"/>
        </w:rPr>
      </w:pPr>
      <w:r>
        <w:rPr>
          <w:rFonts w:hint="eastAsia"/>
        </w:rPr>
        <w:t>项目按照规定的程序申请设立；</w:t>
      </w:r>
      <w:r>
        <w:rPr>
          <w:rFonts w:hint="eastAsia"/>
          <w:lang w:val="en-US" w:eastAsia="zh-CN"/>
        </w:rPr>
        <w:t>预算批复等项目资料符合相关要求，</w:t>
      </w:r>
      <w:r>
        <w:rPr>
          <w:rFonts w:hint="eastAsia"/>
        </w:rPr>
        <w:t>事前已经过必要的可行性研究、专家论证、风险评估、绩效评估、集体决策</w:t>
      </w:r>
      <w:r>
        <w:rPr>
          <w:rFonts w:hint="eastAsia"/>
          <w:lang w:eastAsia="zh-CN"/>
        </w:rPr>
        <w:t>。</w:t>
      </w:r>
    </w:p>
    <w:p>
      <w:pPr>
        <w:spacing w:line="360" w:lineRule="auto"/>
        <w:ind w:firstLine="600" w:firstLineChars="200"/>
        <w:rPr>
          <w:color w:val="FF0000"/>
        </w:rPr>
      </w:pPr>
      <w:r>
        <w:rPr>
          <w:rFonts w:hint="eastAsia"/>
        </w:rPr>
        <w:t>3、绩效目标合理性</w:t>
      </w:r>
    </w:p>
    <w:p>
      <w:pPr>
        <w:spacing w:line="360" w:lineRule="auto"/>
        <w:ind w:firstLine="600" w:firstLineChars="200"/>
        <w:rPr>
          <w:color w:val="auto"/>
        </w:rPr>
      </w:pPr>
      <w:r>
        <w:rPr>
          <w:rFonts w:hint="eastAsia"/>
          <w:color w:val="auto"/>
        </w:rPr>
        <w:t>2</w:t>
      </w:r>
      <w:r>
        <w:rPr>
          <w:color w:val="auto"/>
        </w:rPr>
        <w:t>02</w:t>
      </w:r>
      <w:r>
        <w:rPr>
          <w:rFonts w:hint="eastAsia"/>
          <w:color w:val="auto"/>
          <w:lang w:val="en-US" w:eastAsia="zh-CN"/>
        </w:rPr>
        <w:t>3</w:t>
      </w:r>
      <w:r>
        <w:rPr>
          <w:rFonts w:hint="eastAsia"/>
          <w:color w:val="auto"/>
        </w:rPr>
        <w:t>项目设立了项目绩效目标，与</w:t>
      </w:r>
      <w:r>
        <w:rPr>
          <w:rFonts w:hint="eastAsia"/>
          <w:color w:val="auto"/>
          <w:lang w:eastAsia="zh-CN"/>
        </w:rPr>
        <w:t>党校食宿楼项目</w:t>
      </w:r>
      <w:r>
        <w:rPr>
          <w:rFonts w:hint="eastAsia"/>
          <w:color w:val="auto"/>
        </w:rPr>
        <w:t>具有相关性，项目的预期产出效益和效果也均能符合正常的业绩水平，并且与预算确定的项目投资额或资金量相匹配。</w:t>
      </w:r>
    </w:p>
    <w:p>
      <w:pPr>
        <w:spacing w:line="360" w:lineRule="auto"/>
        <w:ind w:firstLine="600" w:firstLineChars="200"/>
      </w:pPr>
      <w:r>
        <w:rPr>
          <w:rFonts w:hint="eastAsia"/>
        </w:rPr>
        <w:t>4、绩效指标明确性</w:t>
      </w:r>
    </w:p>
    <w:p>
      <w:pPr>
        <w:spacing w:line="360" w:lineRule="auto"/>
        <w:ind w:firstLine="600" w:firstLineChars="200"/>
        <w:rPr>
          <w:color w:val="auto"/>
        </w:rPr>
      </w:pPr>
      <w:r>
        <w:rPr>
          <w:rFonts w:hint="eastAsia"/>
          <w:color w:val="auto"/>
        </w:rPr>
        <w:t>2</w:t>
      </w:r>
      <w:r>
        <w:rPr>
          <w:color w:val="auto"/>
        </w:rPr>
        <w:t>02</w:t>
      </w:r>
      <w:r>
        <w:rPr>
          <w:rFonts w:hint="eastAsia"/>
          <w:color w:val="auto"/>
          <w:lang w:val="en-US" w:eastAsia="zh-CN"/>
        </w:rPr>
        <w:t>3</w:t>
      </w:r>
      <w:r>
        <w:rPr>
          <w:color w:val="auto"/>
        </w:rPr>
        <w:t xml:space="preserve"> </w:t>
      </w:r>
      <w:r>
        <w:rPr>
          <w:rFonts w:hint="eastAsia"/>
          <w:color w:val="auto"/>
        </w:rPr>
        <w:t>年项目将项目绩效目标细化分解为具体的绩效指标，一级指标共</w:t>
      </w:r>
      <w:r>
        <w:rPr>
          <w:rFonts w:hint="eastAsia"/>
          <w:color w:val="auto"/>
          <w:lang w:val="en-US" w:eastAsia="zh-CN"/>
        </w:rPr>
        <w:t>4</w:t>
      </w:r>
      <w:r>
        <w:rPr>
          <w:rFonts w:hint="eastAsia"/>
          <w:color w:val="auto"/>
        </w:rPr>
        <w:t>条，二级指标共</w:t>
      </w:r>
      <w:r>
        <w:rPr>
          <w:color w:val="auto"/>
        </w:rPr>
        <w:t>6</w:t>
      </w:r>
      <w:r>
        <w:rPr>
          <w:rFonts w:hint="eastAsia"/>
          <w:color w:val="auto"/>
        </w:rPr>
        <w:t>条，三级指标共</w:t>
      </w:r>
      <w:r>
        <w:rPr>
          <w:rFonts w:hint="eastAsia"/>
          <w:color w:val="auto"/>
          <w:lang w:val="en-US" w:eastAsia="zh-CN"/>
        </w:rPr>
        <w:t>11</w:t>
      </w:r>
      <w:r>
        <w:rPr>
          <w:rFonts w:hint="eastAsia"/>
          <w:color w:val="auto"/>
        </w:rPr>
        <w:t>条，其中量化指标条数共</w:t>
      </w:r>
      <w:r>
        <w:rPr>
          <w:rFonts w:hint="eastAsia"/>
          <w:color w:val="auto"/>
          <w:lang w:val="en-US" w:eastAsia="zh-CN"/>
        </w:rPr>
        <w:t>8</w:t>
      </w:r>
      <w:r>
        <w:rPr>
          <w:rFonts w:hint="eastAsia"/>
          <w:color w:val="auto"/>
        </w:rPr>
        <w:t>条，所有绩效指标均通过清晰、可衡量的指标值予以体现，并且做到了与项目目标任务数或计划数相对应。</w:t>
      </w:r>
    </w:p>
    <w:p>
      <w:pPr>
        <w:spacing w:line="360" w:lineRule="auto"/>
        <w:ind w:firstLine="600" w:firstLineChars="200"/>
      </w:pPr>
      <w:r>
        <w:rPr>
          <w:rFonts w:hint="eastAsia"/>
        </w:rPr>
        <w:t>5、预算编制科学性</w:t>
      </w:r>
    </w:p>
    <w:p>
      <w:pPr>
        <w:spacing w:line="580" w:lineRule="exact"/>
        <w:ind w:firstLine="600" w:firstLineChars="200"/>
        <w:rPr>
          <w:rFonts w:hint="eastAsia"/>
          <w:color w:val="auto"/>
        </w:rPr>
      </w:pPr>
      <w:r>
        <w:rPr>
          <w:rFonts w:hint="eastAsia"/>
          <w:color w:val="auto"/>
        </w:rPr>
        <w:t>预算编制经过科学论证，预算内容与项目内容相匹配，预算额度测算依据充分且按照标准编制，预算确定的项目资金量与工作任务相匹配。</w:t>
      </w:r>
    </w:p>
    <w:p>
      <w:pPr>
        <w:spacing w:line="360" w:lineRule="auto"/>
        <w:ind w:firstLine="600" w:firstLineChars="200"/>
      </w:pPr>
      <w:r>
        <w:rPr>
          <w:rFonts w:hint="eastAsia"/>
        </w:rPr>
        <w:t>6、资金分配合理性</w:t>
      </w:r>
    </w:p>
    <w:p>
      <w:pPr>
        <w:spacing w:line="580" w:lineRule="exact"/>
        <w:ind w:firstLine="600" w:firstLineChars="200"/>
        <w:rPr>
          <w:rFonts w:hint="eastAsia" w:eastAsia="仿宋_GB2312"/>
          <w:color w:val="auto"/>
          <w:lang w:eastAsia="zh-CN"/>
        </w:rPr>
      </w:pPr>
      <w:r>
        <w:rPr>
          <w:rFonts w:hint="eastAsia"/>
          <w:color w:val="auto"/>
        </w:rPr>
        <w:t>预算资金分配依据充分</w:t>
      </w:r>
      <w:r>
        <w:rPr>
          <w:rFonts w:hint="eastAsia"/>
          <w:color w:val="auto"/>
          <w:lang w:eastAsia="zh-CN"/>
        </w:rPr>
        <w:t>，</w:t>
      </w:r>
      <w:r>
        <w:rPr>
          <w:rFonts w:hint="eastAsia"/>
          <w:color w:val="auto"/>
        </w:rPr>
        <w:t>资金分配额度合理，与项目单位相适应</w:t>
      </w:r>
      <w:r>
        <w:rPr>
          <w:rFonts w:hint="eastAsia"/>
          <w:color w:val="auto"/>
          <w:lang w:eastAsia="zh-CN"/>
        </w:rPr>
        <w:t>。</w:t>
      </w:r>
    </w:p>
    <w:bookmarkEnd w:id="12"/>
    <w:p>
      <w:pPr>
        <w:spacing w:line="360" w:lineRule="auto"/>
        <w:ind w:firstLine="600" w:firstLineChars="200"/>
      </w:pPr>
      <w:bookmarkStart w:id="13" w:name="_Toc68703839"/>
      <w:r>
        <w:rPr>
          <w:rFonts w:hint="eastAsia"/>
        </w:rPr>
        <w:t>5、预算编制科学性</w:t>
      </w:r>
    </w:p>
    <w:p>
      <w:pPr>
        <w:spacing w:line="580" w:lineRule="exact"/>
        <w:ind w:firstLine="600" w:firstLineChars="200"/>
        <w:rPr>
          <w:rFonts w:hint="eastAsia"/>
          <w:color w:val="auto"/>
        </w:rPr>
      </w:pPr>
      <w:r>
        <w:rPr>
          <w:rFonts w:hint="eastAsia"/>
          <w:color w:val="auto"/>
        </w:rPr>
        <w:t>预算编制经过科学论证，预算内容与项目内容相匹配，预算额度测算依据充分且按照标准编制，预算确定的项目资金量与工作任务相匹配。</w:t>
      </w:r>
    </w:p>
    <w:p>
      <w:pPr>
        <w:spacing w:line="360" w:lineRule="auto"/>
        <w:ind w:firstLine="600" w:firstLineChars="200"/>
      </w:pPr>
      <w:r>
        <w:rPr>
          <w:rFonts w:hint="eastAsia"/>
        </w:rPr>
        <w:t>6、资金分配合理性</w:t>
      </w:r>
    </w:p>
    <w:p>
      <w:pPr>
        <w:spacing w:line="580" w:lineRule="exact"/>
        <w:ind w:firstLine="600" w:firstLineChars="200"/>
        <w:rPr>
          <w:rFonts w:hint="eastAsia" w:eastAsia="仿宋_GB2312"/>
          <w:color w:val="auto"/>
          <w:lang w:eastAsia="zh-CN"/>
        </w:rPr>
      </w:pPr>
      <w:r>
        <w:rPr>
          <w:rFonts w:hint="eastAsia"/>
          <w:color w:val="auto"/>
        </w:rPr>
        <w:t>预算资金分配依据充分</w:t>
      </w:r>
      <w:r>
        <w:rPr>
          <w:rFonts w:hint="eastAsia"/>
          <w:color w:val="auto"/>
          <w:lang w:eastAsia="zh-CN"/>
        </w:rPr>
        <w:t>，</w:t>
      </w:r>
      <w:r>
        <w:rPr>
          <w:rFonts w:hint="eastAsia"/>
          <w:color w:val="auto"/>
        </w:rPr>
        <w:t>资金分配额度合理，与项目单位相适应</w:t>
      </w:r>
      <w:r>
        <w:rPr>
          <w:rFonts w:hint="eastAsia"/>
          <w:color w:val="auto"/>
          <w:lang w:eastAsia="zh-CN"/>
        </w:rPr>
        <w:t>。</w:t>
      </w:r>
    </w:p>
    <w:p>
      <w:pPr>
        <w:pStyle w:val="4"/>
        <w:spacing w:line="360" w:lineRule="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（二）项目过程情况。</w:t>
      </w:r>
      <w:bookmarkEnd w:id="13"/>
    </w:p>
    <w:p>
      <w:pPr>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1、资金到位率：</w:t>
      </w:r>
    </w:p>
    <w:p>
      <w:pPr>
        <w:spacing w:line="360" w:lineRule="auto"/>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 xml:space="preserve">实际到位资金 </w:t>
      </w:r>
      <w:r>
        <w:rPr>
          <w:rFonts w:hint="eastAsia" w:ascii="仿宋_GB2312" w:hAnsi="仿宋_GB2312" w:cs="仿宋_GB2312"/>
          <w:color w:val="auto"/>
          <w:sz w:val="32"/>
          <w:szCs w:val="32"/>
          <w:lang w:val="en-US" w:eastAsia="zh-CN"/>
        </w:rPr>
        <w:t>360</w:t>
      </w:r>
      <w:r>
        <w:rPr>
          <w:rFonts w:hint="eastAsia" w:ascii="仿宋_GB2312" w:hAnsi="仿宋_GB2312" w:eastAsia="仿宋_GB2312" w:cs="仿宋_GB2312"/>
          <w:color w:val="auto"/>
          <w:sz w:val="32"/>
          <w:szCs w:val="32"/>
        </w:rPr>
        <w:t xml:space="preserve">万元，预算资金 </w:t>
      </w:r>
      <w:r>
        <w:rPr>
          <w:rFonts w:hint="eastAsia" w:ascii="仿宋_GB2312" w:hAnsi="仿宋_GB2312" w:cs="仿宋_GB2312"/>
          <w:color w:val="auto"/>
          <w:sz w:val="32"/>
          <w:szCs w:val="32"/>
          <w:lang w:val="en-US" w:eastAsia="zh-CN"/>
        </w:rPr>
        <w:t>360</w:t>
      </w:r>
      <w:r>
        <w:rPr>
          <w:rFonts w:hint="eastAsia" w:ascii="仿宋_GB2312" w:hAnsi="仿宋_GB2312" w:eastAsia="仿宋_GB2312" w:cs="仿宋_GB2312"/>
          <w:color w:val="auto"/>
          <w:sz w:val="32"/>
          <w:szCs w:val="32"/>
        </w:rPr>
        <w:t>万元，资金到位率100%</w:t>
      </w:r>
      <w:r>
        <w:rPr>
          <w:rFonts w:hint="eastAsia" w:ascii="仿宋_GB2312" w:hAnsi="仿宋_GB2312" w:cs="仿宋_GB2312"/>
          <w:color w:val="auto"/>
          <w:sz w:val="32"/>
          <w:szCs w:val="32"/>
          <w:lang w:eastAsia="zh-CN"/>
        </w:rPr>
        <w:t>。</w:t>
      </w:r>
    </w:p>
    <w:p>
      <w:pPr>
        <w:spacing w:line="360" w:lineRule="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2、预算执行率</w:t>
      </w:r>
    </w:p>
    <w:p>
      <w:pPr>
        <w:spacing w:line="360" w:lineRule="auto"/>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年初预算数</w:t>
      </w:r>
      <w:r>
        <w:rPr>
          <w:rFonts w:hint="eastAsia" w:ascii="仿宋_GB2312" w:hAnsi="仿宋_GB2312" w:cs="仿宋_GB2312"/>
          <w:color w:val="auto"/>
          <w:sz w:val="32"/>
          <w:szCs w:val="32"/>
          <w:lang w:val="en-US" w:eastAsia="zh-CN"/>
        </w:rPr>
        <w:t>360</w:t>
      </w:r>
      <w:r>
        <w:rPr>
          <w:rFonts w:hint="eastAsia" w:ascii="仿宋_GB2312" w:hAnsi="仿宋_GB2312" w:eastAsia="仿宋_GB2312" w:cs="仿宋_GB2312"/>
          <w:color w:val="auto"/>
          <w:sz w:val="32"/>
          <w:szCs w:val="32"/>
        </w:rPr>
        <w:t>万元，全年预算数</w:t>
      </w:r>
      <w:r>
        <w:rPr>
          <w:rFonts w:hint="eastAsia" w:ascii="仿宋_GB2312" w:hAnsi="仿宋_GB2312" w:cs="仿宋_GB2312"/>
          <w:color w:val="auto"/>
          <w:sz w:val="32"/>
          <w:szCs w:val="32"/>
          <w:lang w:val="en-US" w:eastAsia="zh-CN"/>
        </w:rPr>
        <w:t>360</w:t>
      </w:r>
      <w:r>
        <w:rPr>
          <w:rFonts w:hint="eastAsia" w:ascii="仿宋_GB2312" w:hAnsi="仿宋_GB2312" w:eastAsia="仿宋_GB2312" w:cs="仿宋_GB2312"/>
          <w:color w:val="auto"/>
          <w:sz w:val="32"/>
          <w:szCs w:val="32"/>
        </w:rPr>
        <w:t xml:space="preserve">万元，全年执行数     </w:t>
      </w:r>
      <w:r>
        <w:rPr>
          <w:rFonts w:hint="eastAsia" w:ascii="仿宋_GB2312" w:hAnsi="仿宋_GB2312" w:cs="仿宋_GB2312"/>
          <w:color w:val="auto"/>
          <w:sz w:val="32"/>
          <w:szCs w:val="32"/>
          <w:lang w:val="en-US" w:eastAsia="zh-CN"/>
        </w:rPr>
        <w:t>360</w:t>
      </w:r>
      <w:r>
        <w:rPr>
          <w:rFonts w:hint="eastAsia" w:ascii="仿宋_GB2312" w:hAnsi="仿宋_GB2312" w:eastAsia="仿宋_GB2312" w:cs="仿宋_GB2312"/>
          <w:color w:val="auto"/>
          <w:sz w:val="32"/>
          <w:szCs w:val="32"/>
        </w:rPr>
        <w:t>万元，预算执行率为100%</w:t>
      </w:r>
      <w:r>
        <w:rPr>
          <w:rFonts w:hint="eastAsia" w:ascii="仿宋_GB2312" w:hAnsi="仿宋_GB2312" w:cs="仿宋_GB2312"/>
          <w:color w:val="auto"/>
          <w:sz w:val="32"/>
          <w:szCs w:val="32"/>
          <w:lang w:eastAsia="zh-CN"/>
        </w:rPr>
        <w:t>。</w:t>
      </w:r>
    </w:p>
    <w:p>
      <w:pPr>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3、资金使用合规性</w:t>
      </w:r>
    </w:p>
    <w:p>
      <w:pPr>
        <w:spacing w:line="360" w:lineRule="auto"/>
        <w:ind w:firstLine="600" w:firstLineChars="200"/>
        <w:rPr>
          <w:rFonts w:hint="eastAsia" w:ascii="仿宋" w:hAnsi="仿宋" w:eastAsia="仿宋" w:cs="仿宋"/>
          <w:b w:val="0"/>
          <w:bCs w:val="0"/>
          <w:lang w:eastAsia="zh-CN"/>
        </w:rPr>
      </w:pPr>
      <w:r>
        <w:rPr>
          <w:rFonts w:hint="eastAsia" w:ascii="仿宋" w:hAnsi="仿宋" w:eastAsia="仿宋" w:cs="仿宋"/>
          <w:b w:val="0"/>
          <w:bCs w:val="0"/>
          <w:lang w:val="en-US" w:eastAsia="zh-CN"/>
        </w:rPr>
        <w:t>项目资金</w:t>
      </w:r>
      <w:r>
        <w:rPr>
          <w:rFonts w:hint="eastAsia" w:ascii="仿宋" w:hAnsi="仿宋" w:eastAsia="仿宋" w:cs="仿宋"/>
          <w:b w:val="0"/>
          <w:bCs w:val="0"/>
        </w:rPr>
        <w:t>符合国家财经法规和财务管理制度以及有关专项资金管理办法的规定；资金的拨付有完整的审批程序和手续；符合项目预算批复或合同规定的用途；</w:t>
      </w:r>
      <w:r>
        <w:rPr>
          <w:rFonts w:hint="eastAsia" w:ascii="仿宋" w:hAnsi="仿宋" w:eastAsia="仿宋" w:cs="仿宋"/>
          <w:b w:val="0"/>
          <w:bCs w:val="0"/>
          <w:lang w:val="en-US" w:eastAsia="zh-CN"/>
        </w:rPr>
        <w:t>不</w:t>
      </w:r>
      <w:r>
        <w:rPr>
          <w:rFonts w:hint="eastAsia" w:ascii="仿宋" w:hAnsi="仿宋" w:eastAsia="仿宋" w:cs="仿宋"/>
          <w:b w:val="0"/>
          <w:bCs w:val="0"/>
        </w:rPr>
        <w:t>存在截留、挤占、挪用、虚列支出等情况</w:t>
      </w:r>
      <w:r>
        <w:rPr>
          <w:rFonts w:hint="eastAsia" w:ascii="仿宋" w:hAnsi="仿宋" w:eastAsia="仿宋" w:cs="仿宋"/>
          <w:b w:val="0"/>
          <w:bCs w:val="0"/>
          <w:lang w:eastAsia="zh-CN"/>
        </w:rPr>
        <w:t>。</w:t>
      </w:r>
    </w:p>
    <w:p>
      <w:pPr>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4、管理制度健全性</w:t>
      </w:r>
    </w:p>
    <w:p>
      <w:pPr>
        <w:spacing w:line="560" w:lineRule="exact"/>
        <w:ind w:firstLine="600" w:firstLineChars="200"/>
        <w:rPr>
          <w:rFonts w:hint="eastAsia"/>
          <w:color w:val="auto"/>
        </w:rPr>
      </w:pPr>
      <w:r>
        <w:rPr>
          <w:rFonts w:hint="eastAsia" w:ascii="仿宋" w:hAnsi="仿宋" w:eastAsia="仿宋" w:cs="仿宋"/>
          <w:color w:val="auto"/>
          <w:highlight w:val="none"/>
          <w:lang w:val="en-US" w:eastAsia="zh-CN"/>
        </w:rPr>
        <w:t>项目实施具</w:t>
      </w:r>
      <w:r>
        <w:rPr>
          <w:rFonts w:hint="eastAsia" w:ascii="仿宋" w:hAnsi="仿宋" w:eastAsia="仿宋" w:cs="仿宋"/>
          <w:color w:val="auto"/>
          <w:highlight w:val="none"/>
          <w:lang w:eastAsia="zh-CN"/>
        </w:rPr>
        <w:t>有相应的财务《中华人民共和国会计法》、</w:t>
      </w:r>
      <w:r>
        <w:rPr>
          <w:rFonts w:hint="eastAsia" w:ascii="仿宋" w:hAnsi="仿宋" w:eastAsia="仿宋" w:cs="仿宋"/>
          <w:color w:val="auto"/>
          <w:highlight w:val="none"/>
          <w:lang w:val="en-US" w:eastAsia="zh-CN"/>
        </w:rPr>
        <w:t>《行政事业单位财务规则》、《县委党校财务管理制度》和《教职工年终绩效考核管理办法》、预算管理内部控制制度、收支管理内部控制制度、政府采购管理内部控制制度等业务管理制度；财务和业务</w:t>
      </w:r>
      <w:r>
        <w:rPr>
          <w:rFonts w:hint="eastAsia" w:ascii="仿宋" w:hAnsi="仿宋" w:eastAsia="仿宋" w:cs="仿宋"/>
          <w:color w:val="auto"/>
          <w:highlight w:val="none"/>
          <w:lang w:eastAsia="zh-CN"/>
        </w:rPr>
        <w:t>管理制度合法、合规、完整。</w:t>
      </w:r>
    </w:p>
    <w:p>
      <w:pPr>
        <w:numPr>
          <w:ilvl w:val="0"/>
          <w:numId w:val="1"/>
        </w:numPr>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制度执行有效性</w:t>
      </w:r>
      <w:bookmarkStart w:id="14" w:name="_Toc68703840"/>
    </w:p>
    <w:p>
      <w:pPr>
        <w:numPr>
          <w:ilvl w:val="0"/>
          <w:numId w:val="0"/>
        </w:numPr>
        <w:spacing w:line="360" w:lineRule="auto"/>
        <w:ind w:firstLine="600" w:firstLineChars="200"/>
        <w:rPr>
          <w:rFonts w:hint="eastAsia" w:ascii="仿宋_GB2312" w:hAnsi="仿宋_GB2312" w:eastAsia="仿宋_GB2312" w:cs="仿宋_GB2312"/>
          <w:b w:val="0"/>
          <w:bCs w:val="0"/>
          <w:sz w:val="32"/>
          <w:szCs w:val="32"/>
        </w:rPr>
      </w:pPr>
      <w:r>
        <w:rPr>
          <w:rFonts w:hint="eastAsia" w:ascii="仿宋" w:hAnsi="仿宋" w:eastAsia="仿宋" w:cs="仿宋"/>
          <w:b w:val="0"/>
          <w:bCs w:val="0"/>
          <w:color w:val="auto"/>
          <w:kern w:val="2"/>
          <w:sz w:val="30"/>
          <w:szCs w:val="24"/>
          <w:highlight w:val="none"/>
          <w:lang w:val="en-US" w:eastAsia="zh-CN" w:bidi="ar-SA"/>
        </w:rPr>
        <w:t>项目实施执行过程中遵守相关法律法规和相关管理规定；项目调整及支出调整手续完备；项目合同书、验收报告、技术鉴定等资料齐全并及时归档；项目实施的人员条件、场地设备等落实到位。</w:t>
      </w:r>
      <w:r>
        <w:rPr>
          <w:rFonts w:hint="eastAsia" w:ascii="仿宋_GB2312" w:hAnsi="仿宋_GB2312" w:eastAsia="仿宋_GB2312" w:cs="仿宋_GB2312"/>
          <w:b w:val="0"/>
          <w:bCs w:val="0"/>
          <w:sz w:val="32"/>
          <w:szCs w:val="32"/>
        </w:rPr>
        <w:t>（三）项目产出情况。</w:t>
      </w:r>
      <w:bookmarkEnd w:id="14"/>
    </w:p>
    <w:p>
      <w:pPr>
        <w:numPr>
          <w:ilvl w:val="0"/>
          <w:numId w:val="0"/>
        </w:numPr>
        <w:spacing w:line="360" w:lineRule="auto"/>
        <w:ind w:firstLine="640" w:firstLineChars="200"/>
        <w:rPr>
          <w:rFonts w:hint="eastAsia" w:ascii="仿宋_GB2312" w:hAnsi="仿宋_GB2312" w:eastAsia="仿宋_GB2312" w:cs="仿宋_GB2312"/>
          <w:color w:val="auto"/>
          <w:sz w:val="32"/>
          <w:szCs w:val="32"/>
          <w:highlight w:val="none"/>
        </w:rPr>
      </w:pPr>
      <w:bookmarkStart w:id="15" w:name="_Toc68703841"/>
      <w:r>
        <w:rPr>
          <w:rFonts w:hint="eastAsia" w:ascii="仿宋_GB2312" w:hAnsi="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数量指标：指标1： 建设工程量，指标值：3148平方米，实际完成值3148平方米，指标完成率 100%；</w:t>
      </w:r>
      <w:r>
        <w:rPr>
          <w:rFonts w:hint="eastAsia" w:ascii="仿宋_GB2312" w:hAnsi="仿宋_GB2312" w:cs="仿宋_GB2312"/>
          <w:color w:val="auto"/>
          <w:sz w:val="32"/>
          <w:szCs w:val="32"/>
          <w:highlight w:val="none"/>
          <w:lang w:eastAsia="zh-CN"/>
        </w:rPr>
        <w:t>偏差原因：无；指标</w:t>
      </w:r>
      <w:r>
        <w:rPr>
          <w:rFonts w:hint="eastAsia" w:ascii="仿宋_GB2312" w:hAnsi="仿宋_GB2312" w:cs="仿宋_GB2312"/>
          <w:color w:val="auto"/>
          <w:sz w:val="32"/>
          <w:szCs w:val="32"/>
          <w:highlight w:val="none"/>
          <w:lang w:val="en-US" w:eastAsia="zh-CN"/>
        </w:rPr>
        <w:t>2：建设工程数量，</w:t>
      </w:r>
      <w:r>
        <w:rPr>
          <w:rFonts w:hint="eastAsia" w:ascii="仿宋_GB2312" w:hAnsi="仿宋_GB2312" w:eastAsia="仿宋_GB2312" w:cs="仿宋_GB2312"/>
          <w:color w:val="auto"/>
          <w:sz w:val="32"/>
          <w:szCs w:val="32"/>
          <w:highlight w:val="none"/>
        </w:rPr>
        <w:t>指标值：1栋，实际完成值1栋，指标完成率 100%</w:t>
      </w:r>
      <w:r>
        <w:rPr>
          <w:rFonts w:hint="eastAsia" w:ascii="仿宋_GB2312" w:hAnsi="仿宋_GB2312" w:cs="仿宋_GB2312"/>
          <w:color w:val="auto"/>
          <w:sz w:val="32"/>
          <w:szCs w:val="32"/>
          <w:highlight w:val="none"/>
          <w:lang w:eastAsia="zh-CN"/>
        </w:rPr>
        <w:t>，偏差原因：无。</w:t>
      </w:r>
    </w:p>
    <w:p>
      <w:pPr>
        <w:numPr>
          <w:ilvl w:val="0"/>
          <w:numId w:val="0"/>
        </w:numPr>
        <w:spacing w:line="360" w:lineRule="auto"/>
        <w:ind w:firstLine="640" w:firstLineChars="200"/>
        <w:rPr>
          <w:rFonts w:hint="eastAsia" w:ascii="仿宋_GB2312" w:hAnsi="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2</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质量指标：</w:t>
      </w:r>
      <w:r>
        <w:rPr>
          <w:rFonts w:hint="eastAsia" w:ascii="仿宋_GB2312" w:hAnsi="仿宋_GB2312" w:cs="仿宋_GB2312"/>
          <w:color w:val="auto"/>
          <w:sz w:val="32"/>
          <w:szCs w:val="32"/>
          <w:highlight w:val="none"/>
          <w:lang w:eastAsia="zh-CN"/>
        </w:rPr>
        <w:t>指标</w:t>
      </w:r>
      <w:r>
        <w:rPr>
          <w:rFonts w:hint="eastAsia" w:ascii="仿宋_GB2312" w:hAnsi="仿宋_GB2312" w:cs="仿宋_GB2312"/>
          <w:color w:val="auto"/>
          <w:sz w:val="32"/>
          <w:szCs w:val="32"/>
          <w:highlight w:val="none"/>
          <w:lang w:val="en-US" w:eastAsia="zh-CN"/>
        </w:rPr>
        <w:t>1：项目设计变更率，指标值：&lt;=3%，</w:t>
      </w:r>
      <w:r>
        <w:rPr>
          <w:rFonts w:hint="eastAsia" w:ascii="仿宋_GB2312" w:hAnsi="仿宋_GB2312" w:eastAsia="仿宋_GB2312" w:cs="仿宋_GB2312"/>
          <w:color w:val="auto"/>
          <w:sz w:val="32"/>
          <w:szCs w:val="32"/>
          <w:highlight w:val="none"/>
        </w:rPr>
        <w:t>实际完成值</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，指标完成率 100%</w:t>
      </w:r>
      <w:r>
        <w:rPr>
          <w:rFonts w:hint="eastAsia" w:ascii="仿宋_GB2312" w:hAnsi="仿宋_GB2312" w:cs="仿宋_GB2312"/>
          <w:color w:val="auto"/>
          <w:sz w:val="32"/>
          <w:szCs w:val="32"/>
          <w:highlight w:val="none"/>
          <w:lang w:eastAsia="zh-CN"/>
        </w:rPr>
        <w:t>，偏差原因：无</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eastAsia="zh-CN"/>
        </w:rPr>
        <w:t>指标</w:t>
      </w: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竣工验收合格率</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指标值：&gt;=98%，实际完成值=98%，指标完成率 100%</w:t>
      </w:r>
      <w:r>
        <w:rPr>
          <w:rFonts w:hint="eastAsia" w:ascii="仿宋_GB2312" w:hAnsi="仿宋_GB2312" w:cs="仿宋_GB2312"/>
          <w:color w:val="auto"/>
          <w:sz w:val="32"/>
          <w:szCs w:val="32"/>
          <w:highlight w:val="none"/>
          <w:lang w:eastAsia="zh-CN"/>
        </w:rPr>
        <w:t>，偏差原因：无；指标</w:t>
      </w:r>
      <w:r>
        <w:rPr>
          <w:rFonts w:hint="eastAsia" w:ascii="仿宋_GB2312" w:hAnsi="仿宋_GB2312" w:cs="仿宋_GB2312"/>
          <w:color w:val="auto"/>
          <w:sz w:val="32"/>
          <w:szCs w:val="32"/>
          <w:highlight w:val="none"/>
          <w:lang w:val="en-US" w:eastAsia="zh-CN"/>
        </w:rPr>
        <w:t>3：</w:t>
      </w:r>
      <w:r>
        <w:rPr>
          <w:rFonts w:hint="eastAsia" w:ascii="仿宋_GB2312" w:hAnsi="仿宋_GB2312" w:cs="仿宋_GB2312"/>
          <w:color w:val="auto"/>
          <w:sz w:val="32"/>
          <w:szCs w:val="32"/>
          <w:highlight w:val="none"/>
          <w:lang w:eastAsia="zh-CN"/>
        </w:rPr>
        <w:t>项目资金支付率，</w:t>
      </w:r>
      <w:r>
        <w:rPr>
          <w:rFonts w:hint="eastAsia" w:ascii="仿宋_GB2312" w:hAnsi="仿宋_GB2312" w:eastAsia="仿宋_GB2312" w:cs="仿宋_GB2312"/>
          <w:color w:val="auto"/>
          <w:sz w:val="32"/>
          <w:szCs w:val="32"/>
          <w:highlight w:val="none"/>
        </w:rPr>
        <w:t>指标值：&gt;=100%，实际完成值=</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%，指标完成率 100%</w:t>
      </w:r>
      <w:r>
        <w:rPr>
          <w:rFonts w:hint="eastAsia" w:ascii="仿宋_GB2312" w:hAnsi="仿宋_GB2312" w:cs="仿宋_GB2312"/>
          <w:color w:val="auto"/>
          <w:sz w:val="32"/>
          <w:szCs w:val="32"/>
          <w:highlight w:val="none"/>
          <w:lang w:eastAsia="zh-CN"/>
        </w:rPr>
        <w:t>，偏差原因：无。</w:t>
      </w:r>
    </w:p>
    <w:p>
      <w:pPr>
        <w:numPr>
          <w:ilvl w:val="0"/>
          <w:numId w:val="0"/>
        </w:numPr>
        <w:spacing w:line="360" w:lineRule="auto"/>
        <w:ind w:firstLine="640" w:firstLineChars="200"/>
        <w:rPr>
          <w:rFonts w:hint="eastAsia" w:ascii="仿宋_GB2312" w:hAnsi="仿宋_GB2312" w:cs="仿宋_GB2312"/>
          <w:color w:val="auto"/>
          <w:sz w:val="32"/>
          <w:szCs w:val="32"/>
          <w:highlight w:val="none"/>
          <w:lang w:eastAsia="zh-CN"/>
        </w:rPr>
      </w:pPr>
      <w:r>
        <w:rPr>
          <w:rFonts w:hint="eastAsia" w:ascii="仿宋_GB2312" w:hAnsi="仿宋_GB2312" w:cs="仿宋_GB2312"/>
          <w:color w:val="auto"/>
          <w:sz w:val="32"/>
          <w:szCs w:val="32"/>
          <w:highlight w:val="none"/>
          <w:lang w:val="en-US" w:eastAsia="zh-CN"/>
        </w:rPr>
        <w:t>3、时效指标：</w:t>
      </w:r>
      <w:r>
        <w:rPr>
          <w:rFonts w:hint="eastAsia" w:ascii="仿宋_GB2312" w:hAnsi="仿宋_GB2312" w:cs="仿宋_GB2312"/>
          <w:color w:val="auto"/>
          <w:sz w:val="32"/>
          <w:szCs w:val="32"/>
          <w:highlight w:val="none"/>
          <w:lang w:eastAsia="zh-CN"/>
        </w:rPr>
        <w:t>指标</w:t>
      </w:r>
      <w:r>
        <w:rPr>
          <w:rFonts w:hint="eastAsia" w:ascii="仿宋_GB2312" w:hAnsi="仿宋_GB2312" w:cs="仿宋_GB2312"/>
          <w:color w:val="auto"/>
          <w:sz w:val="32"/>
          <w:szCs w:val="32"/>
          <w:highlight w:val="none"/>
          <w:lang w:val="en-US" w:eastAsia="zh-CN"/>
        </w:rPr>
        <w:t>1：项目开工及时率，指标值：&gt;=100%，</w:t>
      </w:r>
      <w:r>
        <w:rPr>
          <w:rFonts w:hint="eastAsia" w:ascii="仿宋_GB2312" w:hAnsi="仿宋_GB2312" w:eastAsia="仿宋_GB2312" w:cs="仿宋_GB2312"/>
          <w:color w:val="auto"/>
          <w:sz w:val="32"/>
          <w:szCs w:val="32"/>
          <w:highlight w:val="none"/>
        </w:rPr>
        <w:t>实际完成值</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，指标完成率 100%</w:t>
      </w:r>
      <w:r>
        <w:rPr>
          <w:rFonts w:hint="eastAsia" w:ascii="仿宋_GB2312" w:hAnsi="仿宋_GB2312" w:cs="仿宋_GB2312"/>
          <w:color w:val="auto"/>
          <w:sz w:val="32"/>
          <w:szCs w:val="32"/>
          <w:highlight w:val="none"/>
          <w:lang w:eastAsia="zh-CN"/>
        </w:rPr>
        <w:t>，偏差原因：无</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eastAsia="zh-CN"/>
        </w:rPr>
        <w:t>指标</w:t>
      </w:r>
      <w:r>
        <w:rPr>
          <w:rFonts w:hint="eastAsia" w:ascii="仿宋_GB2312" w:hAnsi="仿宋_GB2312" w:cs="仿宋_GB2312"/>
          <w:color w:val="auto"/>
          <w:sz w:val="32"/>
          <w:szCs w:val="32"/>
          <w:highlight w:val="none"/>
          <w:lang w:val="en-US" w:eastAsia="zh-CN"/>
        </w:rPr>
        <w:t>2：项目完工及时率</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指标值：&gt;=100%，实际完成值=100%，指标完成率 100%</w:t>
      </w:r>
      <w:r>
        <w:rPr>
          <w:rFonts w:hint="eastAsia" w:ascii="仿宋_GB2312" w:hAnsi="仿宋_GB2312" w:cs="仿宋_GB2312"/>
          <w:color w:val="auto"/>
          <w:sz w:val="32"/>
          <w:szCs w:val="32"/>
          <w:highlight w:val="none"/>
          <w:lang w:eastAsia="zh-CN"/>
        </w:rPr>
        <w:t>，偏差原因：无。</w:t>
      </w:r>
    </w:p>
    <w:p>
      <w:pPr>
        <w:numPr>
          <w:ilvl w:val="0"/>
          <w:numId w:val="0"/>
        </w:numPr>
        <w:spacing w:line="360" w:lineRule="auto"/>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cs="仿宋_GB2312"/>
          <w:color w:val="auto"/>
          <w:sz w:val="32"/>
          <w:szCs w:val="32"/>
          <w:highlight w:val="none"/>
          <w:lang w:val="en-US" w:eastAsia="zh-CN"/>
        </w:rPr>
        <w:t>4、经济成本指标：</w:t>
      </w:r>
      <w:r>
        <w:rPr>
          <w:rFonts w:hint="eastAsia" w:ascii="仿宋_GB2312" w:hAnsi="仿宋_GB2312" w:cs="仿宋_GB2312"/>
          <w:color w:val="auto"/>
          <w:sz w:val="32"/>
          <w:szCs w:val="32"/>
          <w:highlight w:val="none"/>
          <w:lang w:eastAsia="zh-CN"/>
        </w:rPr>
        <w:t>指标</w:t>
      </w:r>
      <w:r>
        <w:rPr>
          <w:rFonts w:hint="eastAsia" w:ascii="仿宋_GB2312" w:hAnsi="仿宋_GB2312" w:cs="仿宋_GB2312"/>
          <w:color w:val="auto"/>
          <w:sz w:val="32"/>
          <w:szCs w:val="32"/>
          <w:highlight w:val="none"/>
          <w:lang w:val="en-US" w:eastAsia="zh-CN"/>
        </w:rPr>
        <w:t>1：项目预算控制，指标值=100%，</w:t>
      </w:r>
      <w:r>
        <w:rPr>
          <w:rFonts w:hint="eastAsia" w:ascii="仿宋_GB2312" w:hAnsi="仿宋_GB2312" w:eastAsia="仿宋_GB2312" w:cs="仿宋_GB2312"/>
          <w:color w:val="auto"/>
          <w:sz w:val="32"/>
          <w:szCs w:val="32"/>
          <w:highlight w:val="none"/>
        </w:rPr>
        <w:t>实际完成值</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，指标完成率 100%</w:t>
      </w:r>
      <w:r>
        <w:rPr>
          <w:rFonts w:hint="eastAsia" w:ascii="仿宋_GB2312" w:hAnsi="仿宋_GB2312" w:cs="仿宋_GB2312"/>
          <w:color w:val="auto"/>
          <w:sz w:val="32"/>
          <w:szCs w:val="32"/>
          <w:highlight w:val="none"/>
          <w:lang w:eastAsia="zh-CN"/>
        </w:rPr>
        <w:t>，偏差原因：无。</w:t>
      </w:r>
    </w:p>
    <w:p>
      <w:pPr>
        <w:numPr>
          <w:ilvl w:val="0"/>
          <w:numId w:val="0"/>
        </w:numPr>
        <w:spacing w:line="360" w:lineRule="auto"/>
        <w:ind w:firstLine="640" w:firstLineChars="200"/>
        <w:rPr>
          <w:rFonts w:hint="eastAsia" w:ascii="仿宋_GB2312" w:hAnsi="仿宋_GB2312" w:cs="仿宋_GB2312"/>
          <w:color w:val="auto"/>
          <w:sz w:val="32"/>
          <w:szCs w:val="32"/>
          <w:highlight w:val="none"/>
          <w:lang w:eastAsia="zh-CN"/>
        </w:rPr>
      </w:pPr>
      <w:r>
        <w:rPr>
          <w:rFonts w:hint="eastAsia" w:ascii="仿宋_GB2312" w:hAnsi="仿宋_GB2312" w:cs="仿宋_GB2312"/>
          <w:color w:val="auto"/>
          <w:sz w:val="32"/>
          <w:szCs w:val="32"/>
          <w:highlight w:val="none"/>
          <w:lang w:val="en-US" w:eastAsia="zh-CN"/>
        </w:rPr>
        <w:t>5、社会效益指标：</w:t>
      </w:r>
      <w:r>
        <w:rPr>
          <w:rFonts w:hint="eastAsia" w:ascii="仿宋_GB2312" w:hAnsi="仿宋_GB2312" w:cs="仿宋_GB2312"/>
          <w:color w:val="auto"/>
          <w:sz w:val="32"/>
          <w:szCs w:val="32"/>
          <w:highlight w:val="none"/>
          <w:lang w:eastAsia="zh-CN"/>
        </w:rPr>
        <w:t>指标</w:t>
      </w:r>
      <w:r>
        <w:rPr>
          <w:rFonts w:hint="eastAsia" w:ascii="仿宋_GB2312" w:hAnsi="仿宋_GB2312" w:cs="仿宋_GB2312"/>
          <w:color w:val="auto"/>
          <w:sz w:val="32"/>
          <w:szCs w:val="32"/>
          <w:highlight w:val="none"/>
          <w:lang w:val="en-US" w:eastAsia="zh-CN"/>
        </w:rPr>
        <w:t>1：正常运转率，指标值：&gt;=100%，</w:t>
      </w:r>
      <w:r>
        <w:rPr>
          <w:rFonts w:hint="eastAsia" w:ascii="仿宋_GB2312" w:hAnsi="仿宋_GB2312" w:eastAsia="仿宋_GB2312" w:cs="仿宋_GB2312"/>
          <w:color w:val="auto"/>
          <w:sz w:val="32"/>
          <w:szCs w:val="32"/>
          <w:highlight w:val="none"/>
        </w:rPr>
        <w:t>实际完成值</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，指标完成率 100%</w:t>
      </w:r>
      <w:r>
        <w:rPr>
          <w:rFonts w:hint="eastAsia" w:ascii="仿宋_GB2312" w:hAnsi="仿宋_GB2312" w:cs="仿宋_GB2312"/>
          <w:color w:val="auto"/>
          <w:sz w:val="32"/>
          <w:szCs w:val="32"/>
          <w:highlight w:val="none"/>
          <w:lang w:eastAsia="zh-CN"/>
        </w:rPr>
        <w:t>，偏差原因：无；指标</w:t>
      </w:r>
      <w:r>
        <w:rPr>
          <w:rFonts w:hint="eastAsia" w:ascii="仿宋_GB2312" w:hAnsi="仿宋_GB2312" w:cs="仿宋_GB2312"/>
          <w:color w:val="auto"/>
          <w:sz w:val="32"/>
          <w:szCs w:val="32"/>
          <w:highlight w:val="none"/>
          <w:lang w:val="en-US" w:eastAsia="zh-CN"/>
        </w:rPr>
        <w:t>2：项目受益人数</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指标值：&gt;=260人，实际完成值=260人，指标完成率 100%</w:t>
      </w:r>
      <w:r>
        <w:rPr>
          <w:rFonts w:hint="eastAsia" w:ascii="仿宋_GB2312" w:hAnsi="仿宋_GB2312" w:cs="仿宋_GB2312"/>
          <w:color w:val="auto"/>
          <w:sz w:val="32"/>
          <w:szCs w:val="32"/>
          <w:highlight w:val="none"/>
          <w:lang w:eastAsia="zh-CN"/>
        </w:rPr>
        <w:t>，偏差原因：无；</w:t>
      </w:r>
    </w:p>
    <w:p>
      <w:pPr>
        <w:numPr>
          <w:ilvl w:val="0"/>
          <w:numId w:val="0"/>
        </w:numPr>
        <w:spacing w:line="360" w:lineRule="auto"/>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6、满意度指标：指标1：受益人员满意度，</w:t>
      </w:r>
      <w:r>
        <w:rPr>
          <w:rFonts w:hint="eastAsia" w:ascii="仿宋_GB2312" w:hAnsi="仿宋_GB2312" w:eastAsia="仿宋_GB2312" w:cs="仿宋_GB2312"/>
          <w:color w:val="auto"/>
          <w:sz w:val="32"/>
          <w:szCs w:val="32"/>
          <w:highlight w:val="none"/>
        </w:rPr>
        <w:t>指标值：&gt;=95%，实际完成值=95%，指标完成率 100%</w:t>
      </w:r>
      <w:r>
        <w:rPr>
          <w:rFonts w:hint="eastAsia" w:ascii="仿宋_GB2312" w:hAnsi="仿宋_GB2312" w:cs="仿宋_GB2312"/>
          <w:color w:val="auto"/>
          <w:sz w:val="32"/>
          <w:szCs w:val="32"/>
          <w:highlight w:val="none"/>
          <w:lang w:eastAsia="zh-CN"/>
        </w:rPr>
        <w:t>，偏差原因：无。</w:t>
      </w:r>
    </w:p>
    <w:p>
      <w:pPr>
        <w:pStyle w:val="4"/>
        <w:spacing w:line="360" w:lineRule="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（四）项目效益情况。</w:t>
      </w:r>
      <w:bookmarkEnd w:id="15"/>
    </w:p>
    <w:p>
      <w:pPr>
        <w:numPr>
          <w:ilvl w:val="0"/>
          <w:numId w:val="0"/>
        </w:numPr>
        <w:spacing w:line="360" w:lineRule="auto"/>
        <w:ind w:firstLine="640" w:firstLineChars="200"/>
        <w:rPr>
          <w:rFonts w:hint="eastAsia" w:ascii="仿宋_GB2312" w:hAnsi="仿宋_GB2312" w:eastAsia="仿宋_GB2312" w:cs="仿宋_GB2312"/>
          <w:color w:val="auto"/>
          <w:sz w:val="32"/>
          <w:szCs w:val="32"/>
          <w:highlight w:val="none"/>
        </w:rPr>
      </w:pPr>
      <w:bookmarkStart w:id="16" w:name="_Toc68703842"/>
      <w:r>
        <w:rPr>
          <w:rFonts w:hint="eastAsia" w:ascii="仿宋_GB2312" w:hAnsi="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数量指标：指标1： 建设工程量，指标值：3148平方米，实际完成值3148平方米，指标完成率 100%；</w:t>
      </w:r>
      <w:r>
        <w:rPr>
          <w:rFonts w:hint="eastAsia" w:ascii="仿宋_GB2312" w:hAnsi="仿宋_GB2312" w:cs="仿宋_GB2312"/>
          <w:color w:val="auto"/>
          <w:sz w:val="32"/>
          <w:szCs w:val="32"/>
          <w:highlight w:val="none"/>
          <w:lang w:eastAsia="zh-CN"/>
        </w:rPr>
        <w:t>偏差原因：无；指标</w:t>
      </w:r>
      <w:r>
        <w:rPr>
          <w:rFonts w:hint="eastAsia" w:ascii="仿宋_GB2312" w:hAnsi="仿宋_GB2312" w:cs="仿宋_GB2312"/>
          <w:color w:val="auto"/>
          <w:sz w:val="32"/>
          <w:szCs w:val="32"/>
          <w:highlight w:val="none"/>
          <w:lang w:val="en-US" w:eastAsia="zh-CN"/>
        </w:rPr>
        <w:t>2：建设工程数量，</w:t>
      </w:r>
      <w:r>
        <w:rPr>
          <w:rFonts w:hint="eastAsia" w:ascii="仿宋_GB2312" w:hAnsi="仿宋_GB2312" w:eastAsia="仿宋_GB2312" w:cs="仿宋_GB2312"/>
          <w:color w:val="auto"/>
          <w:sz w:val="32"/>
          <w:szCs w:val="32"/>
          <w:highlight w:val="none"/>
        </w:rPr>
        <w:t>指标值：1栋，实际完成值1栋，指标完成率 100%</w:t>
      </w:r>
      <w:r>
        <w:rPr>
          <w:rFonts w:hint="eastAsia" w:ascii="仿宋_GB2312" w:hAnsi="仿宋_GB2312" w:cs="仿宋_GB2312"/>
          <w:color w:val="auto"/>
          <w:sz w:val="32"/>
          <w:szCs w:val="32"/>
          <w:highlight w:val="none"/>
          <w:lang w:eastAsia="zh-CN"/>
        </w:rPr>
        <w:t>，偏差原因：无。</w:t>
      </w:r>
    </w:p>
    <w:p>
      <w:pPr>
        <w:numPr>
          <w:ilvl w:val="0"/>
          <w:numId w:val="0"/>
        </w:numPr>
        <w:spacing w:line="360" w:lineRule="auto"/>
        <w:ind w:firstLine="640" w:firstLineChars="200"/>
        <w:rPr>
          <w:rFonts w:hint="eastAsia" w:ascii="仿宋_GB2312" w:hAnsi="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2</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质量指标：</w:t>
      </w:r>
      <w:r>
        <w:rPr>
          <w:rFonts w:hint="eastAsia" w:ascii="仿宋_GB2312" w:hAnsi="仿宋_GB2312" w:cs="仿宋_GB2312"/>
          <w:color w:val="auto"/>
          <w:sz w:val="32"/>
          <w:szCs w:val="32"/>
          <w:highlight w:val="none"/>
          <w:lang w:eastAsia="zh-CN"/>
        </w:rPr>
        <w:t>指标</w:t>
      </w:r>
      <w:r>
        <w:rPr>
          <w:rFonts w:hint="eastAsia" w:ascii="仿宋_GB2312" w:hAnsi="仿宋_GB2312" w:cs="仿宋_GB2312"/>
          <w:color w:val="auto"/>
          <w:sz w:val="32"/>
          <w:szCs w:val="32"/>
          <w:highlight w:val="none"/>
          <w:lang w:val="en-US" w:eastAsia="zh-CN"/>
        </w:rPr>
        <w:t>1：项目设计变更率，指标值：&lt;=3%，</w:t>
      </w:r>
      <w:r>
        <w:rPr>
          <w:rFonts w:hint="eastAsia" w:ascii="仿宋_GB2312" w:hAnsi="仿宋_GB2312" w:eastAsia="仿宋_GB2312" w:cs="仿宋_GB2312"/>
          <w:color w:val="auto"/>
          <w:sz w:val="32"/>
          <w:szCs w:val="32"/>
          <w:highlight w:val="none"/>
        </w:rPr>
        <w:t>实际完成值</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，指标完成率 100%</w:t>
      </w:r>
      <w:r>
        <w:rPr>
          <w:rFonts w:hint="eastAsia" w:ascii="仿宋_GB2312" w:hAnsi="仿宋_GB2312" w:cs="仿宋_GB2312"/>
          <w:color w:val="auto"/>
          <w:sz w:val="32"/>
          <w:szCs w:val="32"/>
          <w:highlight w:val="none"/>
          <w:lang w:eastAsia="zh-CN"/>
        </w:rPr>
        <w:t>，偏差原因：无</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eastAsia="zh-CN"/>
        </w:rPr>
        <w:t>指标</w:t>
      </w: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竣工验收合格率</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指标值：&gt;=98%，实际完成值=98%，指标完成率 100%</w:t>
      </w:r>
      <w:r>
        <w:rPr>
          <w:rFonts w:hint="eastAsia" w:ascii="仿宋_GB2312" w:hAnsi="仿宋_GB2312" w:cs="仿宋_GB2312"/>
          <w:color w:val="auto"/>
          <w:sz w:val="32"/>
          <w:szCs w:val="32"/>
          <w:highlight w:val="none"/>
          <w:lang w:eastAsia="zh-CN"/>
        </w:rPr>
        <w:t>，偏差原因：无；指标</w:t>
      </w:r>
      <w:r>
        <w:rPr>
          <w:rFonts w:hint="eastAsia" w:ascii="仿宋_GB2312" w:hAnsi="仿宋_GB2312" w:cs="仿宋_GB2312"/>
          <w:color w:val="auto"/>
          <w:sz w:val="32"/>
          <w:szCs w:val="32"/>
          <w:highlight w:val="none"/>
          <w:lang w:val="en-US" w:eastAsia="zh-CN"/>
        </w:rPr>
        <w:t>3：</w:t>
      </w:r>
      <w:r>
        <w:rPr>
          <w:rFonts w:hint="eastAsia" w:ascii="仿宋_GB2312" w:hAnsi="仿宋_GB2312" w:cs="仿宋_GB2312"/>
          <w:color w:val="auto"/>
          <w:sz w:val="32"/>
          <w:szCs w:val="32"/>
          <w:highlight w:val="none"/>
          <w:lang w:eastAsia="zh-CN"/>
        </w:rPr>
        <w:t>项目资金支付率，</w:t>
      </w:r>
      <w:r>
        <w:rPr>
          <w:rFonts w:hint="eastAsia" w:ascii="仿宋_GB2312" w:hAnsi="仿宋_GB2312" w:eastAsia="仿宋_GB2312" w:cs="仿宋_GB2312"/>
          <w:color w:val="auto"/>
          <w:sz w:val="32"/>
          <w:szCs w:val="32"/>
          <w:highlight w:val="none"/>
        </w:rPr>
        <w:t>指标值：&gt;=100%，实际完成值=</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%，指标完成率 100%</w:t>
      </w:r>
      <w:r>
        <w:rPr>
          <w:rFonts w:hint="eastAsia" w:ascii="仿宋_GB2312" w:hAnsi="仿宋_GB2312" w:cs="仿宋_GB2312"/>
          <w:color w:val="auto"/>
          <w:sz w:val="32"/>
          <w:szCs w:val="32"/>
          <w:highlight w:val="none"/>
          <w:lang w:eastAsia="zh-CN"/>
        </w:rPr>
        <w:t>，偏差原因：无。</w:t>
      </w:r>
    </w:p>
    <w:p>
      <w:pPr>
        <w:numPr>
          <w:ilvl w:val="0"/>
          <w:numId w:val="0"/>
        </w:numPr>
        <w:spacing w:line="360" w:lineRule="auto"/>
        <w:ind w:firstLine="640" w:firstLineChars="200"/>
        <w:rPr>
          <w:rFonts w:hint="eastAsia" w:ascii="仿宋_GB2312" w:hAnsi="仿宋_GB2312" w:cs="仿宋_GB2312"/>
          <w:color w:val="auto"/>
          <w:sz w:val="32"/>
          <w:szCs w:val="32"/>
          <w:highlight w:val="none"/>
          <w:lang w:eastAsia="zh-CN"/>
        </w:rPr>
      </w:pPr>
      <w:r>
        <w:rPr>
          <w:rFonts w:hint="eastAsia" w:ascii="仿宋_GB2312" w:hAnsi="仿宋_GB2312" w:cs="仿宋_GB2312"/>
          <w:color w:val="auto"/>
          <w:sz w:val="32"/>
          <w:szCs w:val="32"/>
          <w:highlight w:val="none"/>
          <w:lang w:val="en-US" w:eastAsia="zh-CN"/>
        </w:rPr>
        <w:t>3、时效指标：</w:t>
      </w:r>
      <w:r>
        <w:rPr>
          <w:rFonts w:hint="eastAsia" w:ascii="仿宋_GB2312" w:hAnsi="仿宋_GB2312" w:cs="仿宋_GB2312"/>
          <w:color w:val="auto"/>
          <w:sz w:val="32"/>
          <w:szCs w:val="32"/>
          <w:highlight w:val="none"/>
          <w:lang w:eastAsia="zh-CN"/>
        </w:rPr>
        <w:t>指标</w:t>
      </w:r>
      <w:r>
        <w:rPr>
          <w:rFonts w:hint="eastAsia" w:ascii="仿宋_GB2312" w:hAnsi="仿宋_GB2312" w:cs="仿宋_GB2312"/>
          <w:color w:val="auto"/>
          <w:sz w:val="32"/>
          <w:szCs w:val="32"/>
          <w:highlight w:val="none"/>
          <w:lang w:val="en-US" w:eastAsia="zh-CN"/>
        </w:rPr>
        <w:t>1：项目开工及时率，指标值：&gt;=100%，</w:t>
      </w:r>
      <w:r>
        <w:rPr>
          <w:rFonts w:hint="eastAsia" w:ascii="仿宋_GB2312" w:hAnsi="仿宋_GB2312" w:eastAsia="仿宋_GB2312" w:cs="仿宋_GB2312"/>
          <w:color w:val="auto"/>
          <w:sz w:val="32"/>
          <w:szCs w:val="32"/>
          <w:highlight w:val="none"/>
        </w:rPr>
        <w:t>实际完成值</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，指标完成率 100%</w:t>
      </w:r>
      <w:r>
        <w:rPr>
          <w:rFonts w:hint="eastAsia" w:ascii="仿宋_GB2312" w:hAnsi="仿宋_GB2312" w:cs="仿宋_GB2312"/>
          <w:color w:val="auto"/>
          <w:sz w:val="32"/>
          <w:szCs w:val="32"/>
          <w:highlight w:val="none"/>
          <w:lang w:eastAsia="zh-CN"/>
        </w:rPr>
        <w:t>，偏差原因：无</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eastAsia="zh-CN"/>
        </w:rPr>
        <w:t>指标</w:t>
      </w:r>
      <w:r>
        <w:rPr>
          <w:rFonts w:hint="eastAsia" w:ascii="仿宋_GB2312" w:hAnsi="仿宋_GB2312" w:cs="仿宋_GB2312"/>
          <w:color w:val="auto"/>
          <w:sz w:val="32"/>
          <w:szCs w:val="32"/>
          <w:highlight w:val="none"/>
          <w:lang w:val="en-US" w:eastAsia="zh-CN"/>
        </w:rPr>
        <w:t>2：项目完工及时率</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指标值：&gt;=100%，实际完成值=100%，指标完成率 100%</w:t>
      </w:r>
      <w:r>
        <w:rPr>
          <w:rFonts w:hint="eastAsia" w:ascii="仿宋_GB2312" w:hAnsi="仿宋_GB2312" w:cs="仿宋_GB2312"/>
          <w:color w:val="auto"/>
          <w:sz w:val="32"/>
          <w:szCs w:val="32"/>
          <w:highlight w:val="none"/>
          <w:lang w:eastAsia="zh-CN"/>
        </w:rPr>
        <w:t>，偏差原因：无。</w:t>
      </w:r>
    </w:p>
    <w:p>
      <w:pPr>
        <w:numPr>
          <w:ilvl w:val="0"/>
          <w:numId w:val="0"/>
        </w:numPr>
        <w:spacing w:line="360" w:lineRule="auto"/>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cs="仿宋_GB2312"/>
          <w:color w:val="auto"/>
          <w:sz w:val="32"/>
          <w:szCs w:val="32"/>
          <w:highlight w:val="none"/>
          <w:lang w:val="en-US" w:eastAsia="zh-CN"/>
        </w:rPr>
        <w:t>4、经济成本指标：</w:t>
      </w:r>
      <w:r>
        <w:rPr>
          <w:rFonts w:hint="eastAsia" w:ascii="仿宋_GB2312" w:hAnsi="仿宋_GB2312" w:cs="仿宋_GB2312"/>
          <w:color w:val="auto"/>
          <w:sz w:val="32"/>
          <w:szCs w:val="32"/>
          <w:highlight w:val="none"/>
          <w:lang w:eastAsia="zh-CN"/>
        </w:rPr>
        <w:t>指标</w:t>
      </w:r>
      <w:r>
        <w:rPr>
          <w:rFonts w:hint="eastAsia" w:ascii="仿宋_GB2312" w:hAnsi="仿宋_GB2312" w:cs="仿宋_GB2312"/>
          <w:color w:val="auto"/>
          <w:sz w:val="32"/>
          <w:szCs w:val="32"/>
          <w:highlight w:val="none"/>
          <w:lang w:val="en-US" w:eastAsia="zh-CN"/>
        </w:rPr>
        <w:t>1：项目预算控制，指标值=100%，</w:t>
      </w:r>
      <w:r>
        <w:rPr>
          <w:rFonts w:hint="eastAsia" w:ascii="仿宋_GB2312" w:hAnsi="仿宋_GB2312" w:eastAsia="仿宋_GB2312" w:cs="仿宋_GB2312"/>
          <w:color w:val="auto"/>
          <w:sz w:val="32"/>
          <w:szCs w:val="32"/>
          <w:highlight w:val="none"/>
        </w:rPr>
        <w:t>实际完成值</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，指标完成率 100%</w:t>
      </w:r>
      <w:r>
        <w:rPr>
          <w:rFonts w:hint="eastAsia" w:ascii="仿宋_GB2312" w:hAnsi="仿宋_GB2312" w:cs="仿宋_GB2312"/>
          <w:color w:val="auto"/>
          <w:sz w:val="32"/>
          <w:szCs w:val="32"/>
          <w:highlight w:val="none"/>
          <w:lang w:eastAsia="zh-CN"/>
        </w:rPr>
        <w:t>，偏差原因：无。</w:t>
      </w:r>
    </w:p>
    <w:p>
      <w:pPr>
        <w:numPr>
          <w:ilvl w:val="0"/>
          <w:numId w:val="0"/>
        </w:numPr>
        <w:spacing w:line="360" w:lineRule="auto"/>
        <w:ind w:firstLine="640" w:firstLineChars="200"/>
        <w:rPr>
          <w:rFonts w:hint="eastAsia" w:ascii="仿宋_GB2312" w:hAnsi="仿宋_GB2312" w:cs="仿宋_GB2312"/>
          <w:color w:val="auto"/>
          <w:sz w:val="32"/>
          <w:szCs w:val="32"/>
          <w:highlight w:val="none"/>
          <w:lang w:eastAsia="zh-CN"/>
        </w:rPr>
      </w:pPr>
      <w:r>
        <w:rPr>
          <w:rFonts w:hint="eastAsia" w:ascii="仿宋_GB2312" w:hAnsi="仿宋_GB2312" w:cs="仿宋_GB2312"/>
          <w:color w:val="auto"/>
          <w:sz w:val="32"/>
          <w:szCs w:val="32"/>
          <w:highlight w:val="none"/>
          <w:lang w:val="en-US" w:eastAsia="zh-CN"/>
        </w:rPr>
        <w:t>5、社会效益指标：</w:t>
      </w:r>
      <w:r>
        <w:rPr>
          <w:rFonts w:hint="eastAsia" w:ascii="仿宋_GB2312" w:hAnsi="仿宋_GB2312" w:cs="仿宋_GB2312"/>
          <w:color w:val="auto"/>
          <w:sz w:val="32"/>
          <w:szCs w:val="32"/>
          <w:highlight w:val="none"/>
          <w:lang w:eastAsia="zh-CN"/>
        </w:rPr>
        <w:t>指标</w:t>
      </w:r>
      <w:r>
        <w:rPr>
          <w:rFonts w:hint="eastAsia" w:ascii="仿宋_GB2312" w:hAnsi="仿宋_GB2312" w:cs="仿宋_GB2312"/>
          <w:color w:val="auto"/>
          <w:sz w:val="32"/>
          <w:szCs w:val="32"/>
          <w:highlight w:val="none"/>
          <w:lang w:val="en-US" w:eastAsia="zh-CN"/>
        </w:rPr>
        <w:t>1：正常运转率，指标值：&gt;=100%，</w:t>
      </w:r>
      <w:r>
        <w:rPr>
          <w:rFonts w:hint="eastAsia" w:ascii="仿宋_GB2312" w:hAnsi="仿宋_GB2312" w:eastAsia="仿宋_GB2312" w:cs="仿宋_GB2312"/>
          <w:color w:val="auto"/>
          <w:sz w:val="32"/>
          <w:szCs w:val="32"/>
          <w:highlight w:val="none"/>
        </w:rPr>
        <w:t>实际完成值</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，指标完成率 100%</w:t>
      </w:r>
      <w:r>
        <w:rPr>
          <w:rFonts w:hint="eastAsia" w:ascii="仿宋_GB2312" w:hAnsi="仿宋_GB2312" w:cs="仿宋_GB2312"/>
          <w:color w:val="auto"/>
          <w:sz w:val="32"/>
          <w:szCs w:val="32"/>
          <w:highlight w:val="none"/>
          <w:lang w:eastAsia="zh-CN"/>
        </w:rPr>
        <w:t>，偏差原因：无；指标</w:t>
      </w:r>
      <w:r>
        <w:rPr>
          <w:rFonts w:hint="eastAsia" w:ascii="仿宋_GB2312" w:hAnsi="仿宋_GB2312" w:cs="仿宋_GB2312"/>
          <w:color w:val="auto"/>
          <w:sz w:val="32"/>
          <w:szCs w:val="32"/>
          <w:highlight w:val="none"/>
          <w:lang w:val="en-US" w:eastAsia="zh-CN"/>
        </w:rPr>
        <w:t>2：项目受益人数</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指标值：&gt;=260人，实际完成值=260人，指标完成率 100%</w:t>
      </w:r>
      <w:r>
        <w:rPr>
          <w:rFonts w:hint="eastAsia" w:ascii="仿宋_GB2312" w:hAnsi="仿宋_GB2312" w:cs="仿宋_GB2312"/>
          <w:color w:val="auto"/>
          <w:sz w:val="32"/>
          <w:szCs w:val="32"/>
          <w:highlight w:val="none"/>
          <w:lang w:eastAsia="zh-CN"/>
        </w:rPr>
        <w:t>，偏差原因：无；</w:t>
      </w:r>
    </w:p>
    <w:p>
      <w:pPr>
        <w:numPr>
          <w:ilvl w:val="0"/>
          <w:numId w:val="0"/>
        </w:numPr>
        <w:spacing w:line="360" w:lineRule="auto"/>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6、满意度指标：指标1：受益人员满意度，</w:t>
      </w:r>
      <w:r>
        <w:rPr>
          <w:rFonts w:hint="eastAsia" w:ascii="仿宋_GB2312" w:hAnsi="仿宋_GB2312" w:eastAsia="仿宋_GB2312" w:cs="仿宋_GB2312"/>
          <w:color w:val="auto"/>
          <w:sz w:val="32"/>
          <w:szCs w:val="32"/>
          <w:highlight w:val="none"/>
        </w:rPr>
        <w:t>指标值：&gt;=95%，实际完成值=95%，指标完成率 100%</w:t>
      </w:r>
      <w:r>
        <w:rPr>
          <w:rFonts w:hint="eastAsia" w:ascii="仿宋_GB2312" w:hAnsi="仿宋_GB2312" w:cs="仿宋_GB2312"/>
          <w:color w:val="auto"/>
          <w:sz w:val="32"/>
          <w:szCs w:val="32"/>
          <w:highlight w:val="none"/>
          <w:lang w:eastAsia="zh-CN"/>
        </w:rPr>
        <w:t>，偏差原因：无。</w:t>
      </w:r>
    </w:p>
    <w:p>
      <w:pPr>
        <w:pStyle w:val="3"/>
        <w:spacing w:line="360" w:lineRule="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五、主要经验及做法、存在的问题及原因分析</w:t>
      </w:r>
      <w:bookmarkEnd w:id="16"/>
    </w:p>
    <w:p>
      <w:pPr>
        <w:pStyle w:val="4"/>
        <w:spacing w:line="360" w:lineRule="auto"/>
        <w:rPr>
          <w:rFonts w:hint="eastAsia" w:ascii="仿宋_GB2312" w:hAnsi="仿宋_GB2312" w:eastAsia="仿宋_GB2312" w:cs="仿宋_GB2312"/>
          <w:b w:val="0"/>
          <w:bCs w:val="0"/>
          <w:sz w:val="32"/>
          <w:szCs w:val="32"/>
        </w:rPr>
      </w:pPr>
      <w:bookmarkStart w:id="17" w:name="_Toc68703843"/>
      <w:r>
        <w:rPr>
          <w:rFonts w:hint="eastAsia" w:ascii="仿宋_GB2312" w:hAnsi="仿宋_GB2312" w:eastAsia="仿宋_GB2312" w:cs="仿宋_GB2312"/>
          <w:b w:val="0"/>
          <w:bCs w:val="0"/>
          <w:sz w:val="32"/>
          <w:szCs w:val="32"/>
        </w:rPr>
        <w:t>（一）主要经验及做法</w:t>
      </w:r>
      <w:bookmarkEnd w:id="17"/>
    </w:p>
    <w:p>
      <w:pPr>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 w:hAnsi="仿宋" w:eastAsia="仿宋" w:cs="仿宋"/>
          <w:color w:val="auto"/>
          <w:highlight w:val="none"/>
          <w:lang w:val="en-US" w:eastAsia="zh-CN"/>
        </w:rPr>
      </w:pPr>
      <w:bookmarkStart w:id="18" w:name="_Toc68703844"/>
      <w:r>
        <w:rPr>
          <w:rFonts w:hint="eastAsia" w:ascii="仿宋" w:hAnsi="仿宋" w:eastAsia="仿宋" w:cs="仿宋"/>
          <w:color w:val="auto"/>
          <w:highlight w:val="none"/>
          <w:lang w:val="en-US" w:eastAsia="zh-CN"/>
        </w:rPr>
        <w:t>1、项目实施过程中，及时按年初预算进度支付经费，为项目实施做好资金保障。项目执行科室提出项目资金的使用计划，较为规范地组织实施，有条不紊开展相关工作，并做好资料收集整理工作。</w:t>
      </w:r>
    </w:p>
    <w:p>
      <w:pPr>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2、项目实施过程中，按照年度计划规范地组织实施，有条不紊开展相关工作，并做好资料收集整理工作。</w:t>
      </w:r>
    </w:p>
    <w:p>
      <w:pPr>
        <w:pageBreakBefore w:val="0"/>
        <w:widowControl w:val="0"/>
        <w:kinsoku/>
        <w:wordWrap/>
        <w:overflowPunct/>
        <w:topLinePunct w:val="0"/>
        <w:autoSpaceDE/>
        <w:autoSpaceDN/>
        <w:bidi w:val="0"/>
        <w:adjustRightInd/>
        <w:snapToGrid/>
        <w:spacing w:line="580" w:lineRule="exact"/>
        <w:ind w:firstLine="600" w:firstLineChars="200"/>
        <w:textAlignment w:val="auto"/>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3、合理安排项目资金，确保项目及时必要。</w:t>
      </w:r>
    </w:p>
    <w:p>
      <w:pPr>
        <w:pStyle w:val="4"/>
        <w:numPr>
          <w:ilvl w:val="0"/>
          <w:numId w:val="2"/>
        </w:numPr>
        <w:spacing w:line="360" w:lineRule="auto"/>
        <w:ind w:left="0" w:leftChars="0" w:firstLine="0" w:firstLineChars="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存在的问题及原因分析</w:t>
      </w:r>
      <w:bookmarkEnd w:id="18"/>
      <w:bookmarkStart w:id="19" w:name="_Toc68703845"/>
    </w:p>
    <w:p>
      <w:pPr>
        <w:pageBreakBefore w:val="0"/>
        <w:widowControl w:val="0"/>
        <w:kinsoku/>
        <w:wordWrap/>
        <w:overflowPunct/>
        <w:topLinePunct w:val="0"/>
        <w:autoSpaceDE/>
        <w:autoSpaceDN/>
        <w:bidi w:val="0"/>
        <w:snapToGrid/>
        <w:spacing w:line="560" w:lineRule="exact"/>
        <w:ind w:firstLine="564" w:firstLineChars="181"/>
        <w:textAlignment w:val="auto"/>
      </w:pPr>
      <w:r>
        <w:rPr>
          <w:rStyle w:val="13"/>
          <w:rFonts w:hint="eastAsia" w:ascii="仿宋_GB2312" w:hAnsi="楷体" w:eastAsia="仿宋_GB2312" w:cs="Times New Roman"/>
          <w:b w:val="0"/>
          <w:spacing w:val="-4"/>
          <w:sz w:val="32"/>
          <w:szCs w:val="32"/>
          <w:lang w:val="en-US" w:eastAsia="zh-CN"/>
        </w:rPr>
        <w:t>存在问题：</w:t>
      </w:r>
      <w:r>
        <w:rPr>
          <w:rStyle w:val="13"/>
          <w:rFonts w:hint="eastAsia" w:ascii="仿宋_GB2312" w:hAnsi="楷体" w:eastAsia="仿宋_GB2312" w:cs="Times New Roman"/>
          <w:b w:val="0"/>
          <w:spacing w:val="-4"/>
          <w:sz w:val="32"/>
          <w:szCs w:val="32"/>
          <w:lang w:eastAsia="zh-CN"/>
        </w:rPr>
        <w:t>绩效管理水平有待提高。</w:t>
      </w:r>
    </w:p>
    <w:p>
      <w:pPr>
        <w:pageBreakBefore w:val="0"/>
        <w:widowControl w:val="0"/>
        <w:kinsoku/>
        <w:wordWrap/>
        <w:overflowPunct/>
        <w:topLinePunct w:val="0"/>
        <w:autoSpaceDE/>
        <w:autoSpaceDN/>
        <w:bidi w:val="0"/>
        <w:adjustRightInd w:val="0"/>
        <w:snapToGrid/>
        <w:spacing w:line="560" w:lineRule="exact"/>
        <w:ind w:firstLine="640" w:firstLineChars="200"/>
        <w:jc w:val="both"/>
        <w:textAlignment w:val="auto"/>
        <w:rPr>
          <w:rFonts w:hint="eastAsia" w:ascii="仿宋_GB2312" w:hAnsi="仿宋_GB2312" w:eastAsia="仿宋_GB2312" w:cs="仿宋_GB2312"/>
          <w:b w:val="0"/>
          <w:bCs w:val="0"/>
          <w:color w:val="333333"/>
          <w:kern w:val="2"/>
          <w:sz w:val="32"/>
          <w:szCs w:val="32"/>
          <w:lang w:val="en-US" w:eastAsia="zh-CN" w:bidi="ar-SA"/>
        </w:rPr>
      </w:pPr>
      <w:r>
        <w:rPr>
          <w:rFonts w:hint="eastAsia" w:ascii="仿宋" w:hAnsi="仿宋" w:eastAsia="仿宋" w:cs="仿宋"/>
          <w:b w:val="0"/>
          <w:bCs w:val="0"/>
          <w:color w:val="000000" w:themeColor="text1"/>
          <w:kern w:val="2"/>
          <w:sz w:val="32"/>
          <w:szCs w:val="32"/>
          <w:lang w:val="en-US" w:eastAsia="zh-CN" w:bidi="ar-SA"/>
          <w14:textFill>
            <w14:solidFill>
              <w14:schemeClr w14:val="tx1"/>
            </w14:solidFill>
          </w14:textFill>
        </w:rPr>
        <w:t>原因分析：预算绩效管理</w:t>
      </w:r>
      <w:r>
        <w:rPr>
          <w:rFonts w:hint="eastAsia" w:ascii="仿宋" w:hAnsi="仿宋" w:eastAsia="仿宋" w:cs="仿宋"/>
          <w:b w:val="0"/>
          <w:bCs w:val="0"/>
          <w:color w:val="000000" w:themeColor="text1"/>
          <w:kern w:val="2"/>
          <w:sz w:val="32"/>
          <w:szCs w:val="32"/>
          <w:lang w:val="zh-CN" w:eastAsia="zh-CN" w:bidi="ar-SA"/>
          <w14:textFill>
            <w14:solidFill>
              <w14:schemeClr w14:val="tx1"/>
            </w14:solidFill>
          </w14:textFill>
        </w:rPr>
        <w:t>、绩效理念尚未真正贯穿于实践工作，</w:t>
      </w:r>
      <w:r>
        <w:rPr>
          <w:rFonts w:hint="eastAsia" w:ascii="仿宋" w:hAnsi="仿宋" w:eastAsia="仿宋" w:cs="仿宋"/>
          <w:b w:val="0"/>
          <w:bCs w:val="0"/>
          <w:color w:val="000000" w:themeColor="text1"/>
          <w:kern w:val="2"/>
          <w:sz w:val="32"/>
          <w:szCs w:val="32"/>
          <w:lang w:val="en-US" w:eastAsia="zh-CN" w:bidi="ar-SA"/>
          <w14:textFill>
            <w14:solidFill>
              <w14:schemeClr w14:val="tx1"/>
            </w14:solidFill>
          </w14:textFill>
        </w:rPr>
        <w:t>相关工作人员经验不足，绩效管理意识不高，</w:t>
      </w:r>
      <w:r>
        <w:rPr>
          <w:rFonts w:hint="eastAsia" w:ascii="仿宋" w:hAnsi="仿宋" w:eastAsia="仿宋" w:cs="仿宋"/>
          <w:b w:val="0"/>
          <w:bCs w:val="0"/>
          <w:color w:val="000000" w:themeColor="text1"/>
          <w:kern w:val="2"/>
          <w:sz w:val="32"/>
          <w:szCs w:val="32"/>
          <w:lang w:val="zh-CN" w:eastAsia="zh-CN" w:bidi="ar-SA"/>
          <w14:textFill>
            <w14:solidFill>
              <w14:schemeClr w14:val="tx1"/>
            </w14:solidFill>
          </w14:textFill>
        </w:rPr>
        <w:t>绩效管理缺乏约束和制度保障。</w:t>
      </w:r>
    </w:p>
    <w:p>
      <w:pPr>
        <w:pStyle w:val="3"/>
        <w:numPr>
          <w:ilvl w:val="0"/>
          <w:numId w:val="3"/>
        </w:numPr>
        <w:spacing w:line="360" w:lineRule="auto"/>
        <w:rPr>
          <w:rFonts w:hint="eastAsia" w:ascii="仿宋" w:hAnsi="仿宋" w:eastAsia="仿宋" w:cs="仿宋"/>
          <w:b w:val="0"/>
          <w:bCs w:val="0"/>
          <w:kern w:val="2"/>
          <w:sz w:val="30"/>
          <w:szCs w:val="24"/>
          <w:lang w:val="en-US" w:eastAsia="zh-CN" w:bidi="ar-SA"/>
        </w:rPr>
      </w:pPr>
      <w:r>
        <w:rPr>
          <w:rFonts w:hint="eastAsia" w:ascii="仿宋_GB2312" w:hAnsi="仿宋_GB2312" w:eastAsia="仿宋_GB2312" w:cs="仿宋_GB2312"/>
          <w:sz w:val="32"/>
          <w:szCs w:val="32"/>
        </w:rPr>
        <w:t>有关建议</w:t>
      </w:r>
      <w:bookmarkEnd w:id="19"/>
    </w:p>
    <w:p>
      <w:pPr>
        <w:pStyle w:val="3"/>
        <w:numPr>
          <w:ilvl w:val="0"/>
          <w:numId w:val="0"/>
        </w:numPr>
        <w:spacing w:line="360" w:lineRule="auto"/>
        <w:ind w:firstLine="600" w:firstLineChars="200"/>
        <w:rPr>
          <w:rFonts w:hint="eastAsia" w:ascii="仿宋" w:hAnsi="仿宋" w:eastAsia="仿宋" w:cs="仿宋"/>
          <w:b w:val="0"/>
          <w:bCs w:val="0"/>
          <w:kern w:val="2"/>
          <w:sz w:val="30"/>
          <w:szCs w:val="24"/>
          <w:lang w:val="en-US" w:eastAsia="zh-CN" w:bidi="ar-SA"/>
        </w:rPr>
      </w:pPr>
      <w:r>
        <w:rPr>
          <w:rFonts w:hint="eastAsia" w:ascii="仿宋" w:hAnsi="仿宋" w:eastAsia="仿宋" w:cs="仿宋"/>
          <w:b w:val="0"/>
          <w:bCs w:val="0"/>
          <w:kern w:val="2"/>
          <w:sz w:val="30"/>
          <w:szCs w:val="24"/>
          <w:lang w:val="en-US" w:eastAsia="zh-CN" w:bidi="ar-SA"/>
        </w:rPr>
        <w:t>1、加强预算执行情况分析，及时掌握项目绩效目标的实现情况、项目实施进程和资金支出进度，从而对出现的情况和问题及时采取措施予以纠正。提高预算执行进度和项目管理水平。</w:t>
      </w:r>
    </w:p>
    <w:p>
      <w:pPr>
        <w:pageBreakBefore w:val="0"/>
        <w:widowControl w:val="0"/>
        <w:kinsoku/>
        <w:wordWrap/>
        <w:overflowPunct/>
        <w:topLinePunct w:val="0"/>
        <w:autoSpaceDE/>
        <w:autoSpaceDN/>
        <w:bidi w:val="0"/>
        <w:adjustRightInd w:val="0"/>
        <w:snapToGrid/>
        <w:spacing w:line="560" w:lineRule="exact"/>
        <w:ind w:firstLine="600" w:firstLineChars="200"/>
        <w:textAlignment w:val="auto"/>
        <w:rPr>
          <w:rFonts w:hint="eastAsia" w:ascii="仿宋" w:hAnsi="仿宋" w:eastAsia="仿宋" w:cs="仿宋"/>
          <w:b w:val="0"/>
          <w:bCs w:val="0"/>
          <w:kern w:val="2"/>
          <w:sz w:val="30"/>
          <w:szCs w:val="24"/>
          <w:lang w:val="en-US" w:eastAsia="zh-CN" w:bidi="ar-SA"/>
        </w:rPr>
      </w:pPr>
      <w:r>
        <w:rPr>
          <w:rFonts w:hint="eastAsia" w:ascii="仿宋" w:hAnsi="仿宋" w:eastAsia="仿宋" w:cs="仿宋"/>
          <w:b w:val="0"/>
          <w:bCs w:val="0"/>
          <w:kern w:val="2"/>
          <w:sz w:val="30"/>
          <w:szCs w:val="24"/>
          <w:lang w:val="en-US" w:eastAsia="zh-CN" w:bidi="ar-SA"/>
        </w:rPr>
        <w:t>2、项目实施过程中加强各科室配合，对专项资金实施全过程预算绩效管理，资金支出与项目进度保持一致，加强专项资金实施全过程预算绩效管理，建立健全预算编制、执行和监督的绩效管理体系。建立机制，落实资金监管，严格落实规范财务运行机制。</w:t>
      </w:r>
    </w:p>
    <w:p>
      <w:pPr>
        <w:numPr>
          <w:ilvl w:val="0"/>
          <w:numId w:val="0"/>
        </w:numPr>
        <w:rPr>
          <w:rFonts w:hint="eastAsia"/>
        </w:rPr>
      </w:pPr>
    </w:p>
    <w:p>
      <w:pPr>
        <w:pStyle w:val="3"/>
        <w:spacing w:line="360" w:lineRule="auto"/>
        <w:rPr>
          <w:rFonts w:hint="eastAsia" w:ascii="仿宋_GB2312" w:hAnsi="仿宋_GB2312" w:eastAsia="仿宋_GB2312" w:cs="仿宋_GB2312"/>
          <w:sz w:val="32"/>
          <w:szCs w:val="32"/>
        </w:rPr>
      </w:pPr>
      <w:bookmarkStart w:id="20" w:name="_Toc68703846"/>
      <w:r>
        <w:rPr>
          <w:rFonts w:hint="eastAsia" w:ascii="仿宋_GB2312" w:hAnsi="仿宋_GB2312" w:eastAsia="仿宋_GB2312" w:cs="仿宋_GB2312"/>
          <w:sz w:val="32"/>
          <w:szCs w:val="32"/>
        </w:rPr>
        <w:t>七、其他需要说明的问题</w:t>
      </w:r>
      <w:bookmarkEnd w:id="20"/>
    </w:p>
    <w:p>
      <w:pPr>
        <w:spacing w:line="560" w:lineRule="exact"/>
        <w:ind w:firstLine="640" w:firstLineChars="200"/>
        <w:jc w:val="left"/>
        <w:rPr>
          <w:rFonts w:hint="eastAsia" w:ascii="仿宋_GB2312" w:hAnsi="仿宋_GB2312" w:eastAsia="仿宋_GB2312" w:cs="仿宋_GB2312"/>
          <w:color w:val="333333"/>
          <w:sz w:val="32"/>
          <w:szCs w:val="32"/>
        </w:rPr>
      </w:pPr>
      <w:bookmarkStart w:id="21" w:name="_GoBack"/>
      <w:r>
        <w:rPr>
          <w:rFonts w:hint="eastAsia" w:ascii="仿宋_GB2312" w:hAnsi="仿宋_GB2312" w:eastAsia="仿宋_GB2312" w:cs="仿宋_GB2312"/>
          <w:color w:val="333333"/>
          <w:sz w:val="32"/>
          <w:szCs w:val="32"/>
        </w:rPr>
        <w:t>本次预算绩效评价所采集的数据因为采集时间、数据来源等诸多因素的影响，可能会出现一定的偏差，进而对评价结果存在影响。</w:t>
      </w:r>
    </w:p>
    <w:bookmarkEnd w:id="21"/>
    <w:p>
      <w:pPr>
        <w:spacing w:line="360" w:lineRule="auto"/>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sectPr>
      <w:footerReference r:id="rId3" w:type="default"/>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614463"/>
    <w:multiLevelType w:val="singleLevel"/>
    <w:tmpl w:val="BB614463"/>
    <w:lvl w:ilvl="0" w:tentative="0">
      <w:start w:val="2"/>
      <w:numFmt w:val="chineseCounting"/>
      <w:suff w:val="nothing"/>
      <w:lvlText w:val="（%1）"/>
      <w:lvlJc w:val="left"/>
      <w:rPr>
        <w:rFonts w:hint="eastAsia"/>
      </w:rPr>
    </w:lvl>
  </w:abstractNum>
  <w:abstractNum w:abstractNumId="1">
    <w:nsid w:val="218C0006"/>
    <w:multiLevelType w:val="singleLevel"/>
    <w:tmpl w:val="218C0006"/>
    <w:lvl w:ilvl="0" w:tentative="0">
      <w:start w:val="5"/>
      <w:numFmt w:val="decimal"/>
      <w:suff w:val="nothing"/>
      <w:lvlText w:val="%1、"/>
      <w:lvlJc w:val="left"/>
    </w:lvl>
  </w:abstractNum>
  <w:abstractNum w:abstractNumId="2">
    <w:nsid w:val="48CF5A1D"/>
    <w:multiLevelType w:val="singleLevel"/>
    <w:tmpl w:val="48CF5A1D"/>
    <w:lvl w:ilvl="0" w:tentative="0">
      <w:start w:val="6"/>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IyMzdlZDkxNDA3NzI3ZTkxN2JjOTI4NzlmMmI2YzgifQ=="/>
  </w:docVars>
  <w:rsids>
    <w:rsidRoot w:val="007D49C5"/>
    <w:rsid w:val="000B223C"/>
    <w:rsid w:val="00376D6A"/>
    <w:rsid w:val="004850D4"/>
    <w:rsid w:val="00571796"/>
    <w:rsid w:val="00614288"/>
    <w:rsid w:val="007D49C5"/>
    <w:rsid w:val="008032CD"/>
    <w:rsid w:val="008464B5"/>
    <w:rsid w:val="008C631D"/>
    <w:rsid w:val="00977705"/>
    <w:rsid w:val="00987A38"/>
    <w:rsid w:val="00BA7845"/>
    <w:rsid w:val="00EF1FE3"/>
    <w:rsid w:val="02AA1437"/>
    <w:rsid w:val="046B0C47"/>
    <w:rsid w:val="0AB61881"/>
    <w:rsid w:val="0F0537C0"/>
    <w:rsid w:val="12B5129C"/>
    <w:rsid w:val="12C47BC4"/>
    <w:rsid w:val="15DA37C6"/>
    <w:rsid w:val="1660408B"/>
    <w:rsid w:val="171B3ECA"/>
    <w:rsid w:val="19372EAD"/>
    <w:rsid w:val="19985781"/>
    <w:rsid w:val="1F7B24ED"/>
    <w:rsid w:val="2732278A"/>
    <w:rsid w:val="27E10618"/>
    <w:rsid w:val="2F812620"/>
    <w:rsid w:val="35E436D2"/>
    <w:rsid w:val="3BB56CB2"/>
    <w:rsid w:val="3CCC677C"/>
    <w:rsid w:val="3DCB6D13"/>
    <w:rsid w:val="3F3020FF"/>
    <w:rsid w:val="42742E5B"/>
    <w:rsid w:val="43303EF5"/>
    <w:rsid w:val="43A47313"/>
    <w:rsid w:val="4AA769E4"/>
    <w:rsid w:val="5538634C"/>
    <w:rsid w:val="595951B0"/>
    <w:rsid w:val="5B686F2A"/>
    <w:rsid w:val="5D29505C"/>
    <w:rsid w:val="5E930900"/>
    <w:rsid w:val="61730705"/>
    <w:rsid w:val="622575EA"/>
    <w:rsid w:val="69D00667"/>
    <w:rsid w:val="72D71295"/>
    <w:rsid w:val="733C7507"/>
    <w:rsid w:val="79D34CDF"/>
    <w:rsid w:val="7E0E36B7"/>
    <w:rsid w:val="7F2602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Normal Indent"/>
    <w:basedOn w:val="1"/>
    <w:qFormat/>
    <w:uiPriority w:val="0"/>
    <w:pPr>
      <w:ind w:firstLine="420" w:firstLineChars="200"/>
    </w:pPr>
  </w:style>
  <w:style w:type="paragraph" w:styleId="6">
    <w:name w:val="footer"/>
    <w:basedOn w:val="1"/>
    <w:link w:val="19"/>
    <w:unhideWhenUsed/>
    <w:qFormat/>
    <w:uiPriority w:val="99"/>
    <w:pPr>
      <w:tabs>
        <w:tab w:val="center" w:pos="4153"/>
        <w:tab w:val="right" w:pos="8306"/>
      </w:tabs>
      <w:snapToGrid w:val="0"/>
      <w:jc w:val="left"/>
    </w:pPr>
    <w:rPr>
      <w:sz w:val="18"/>
      <w:szCs w:val="18"/>
    </w:rPr>
  </w:style>
  <w:style w:type="paragraph" w:styleId="7">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footnote text"/>
    <w:basedOn w:val="1"/>
    <w:qFormat/>
    <w:uiPriority w:val="0"/>
    <w:pPr>
      <w:snapToGrid w:val="0"/>
      <w:jc w:val="left"/>
    </w:pPr>
    <w:rPr>
      <w:sz w:val="18"/>
      <w:szCs w:val="18"/>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3">
    <w:name w:val="Strong"/>
    <w:basedOn w:val="12"/>
    <w:qFormat/>
    <w:uiPriority w:val="0"/>
    <w:rPr>
      <w:b/>
      <w:bCs/>
    </w:rPr>
  </w:style>
  <w:style w:type="character" w:styleId="14">
    <w:name w:val="Hyperlink"/>
    <w:basedOn w:val="12"/>
    <w:unhideWhenUsed/>
    <w:qFormat/>
    <w:uiPriority w:val="99"/>
    <w:rPr>
      <w:color w:val="0563C1" w:themeColor="hyperlink"/>
      <w:u w:val="single"/>
      <w14:textFill>
        <w14:solidFill>
          <w14:schemeClr w14:val="hlink"/>
        </w14:solidFill>
      </w14:textFill>
    </w:rPr>
  </w:style>
  <w:style w:type="character" w:customStyle="1" w:styleId="15">
    <w:name w:val="标题 1 字符"/>
    <w:basedOn w:val="12"/>
    <w:link w:val="3"/>
    <w:qFormat/>
    <w:uiPriority w:val="9"/>
    <w:rPr>
      <w:rFonts w:ascii="Times New Roman" w:hAnsi="Times New Roman" w:eastAsia="仿宋_GB2312" w:cs="Times New Roman"/>
      <w:b/>
      <w:bCs/>
      <w:kern w:val="44"/>
      <w:sz w:val="44"/>
      <w:szCs w:val="44"/>
    </w:rPr>
  </w:style>
  <w:style w:type="character" w:customStyle="1" w:styleId="16">
    <w:name w:val="标题 2 字符"/>
    <w:basedOn w:val="12"/>
    <w:link w:val="4"/>
    <w:qFormat/>
    <w:uiPriority w:val="9"/>
    <w:rPr>
      <w:rFonts w:asciiTheme="majorHAnsi" w:hAnsiTheme="majorHAnsi" w:eastAsiaTheme="majorEastAsia" w:cstheme="majorBidi"/>
      <w:b/>
      <w:bCs/>
      <w:sz w:val="32"/>
      <w:szCs w:val="32"/>
    </w:rPr>
  </w:style>
  <w:style w:type="paragraph" w:customStyle="1" w:styleId="17">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8">
    <w:name w:val="页眉 字符"/>
    <w:basedOn w:val="12"/>
    <w:link w:val="7"/>
    <w:qFormat/>
    <w:uiPriority w:val="99"/>
    <w:rPr>
      <w:rFonts w:ascii="Times New Roman" w:hAnsi="Times New Roman" w:eastAsia="仿宋_GB2312" w:cs="Times New Roman"/>
      <w:sz w:val="18"/>
      <w:szCs w:val="18"/>
    </w:rPr>
  </w:style>
  <w:style w:type="character" w:customStyle="1" w:styleId="19">
    <w:name w:val="页脚 字符"/>
    <w:basedOn w:val="12"/>
    <w:link w:val="6"/>
    <w:qFormat/>
    <w:uiPriority w:val="99"/>
    <w:rPr>
      <w:rFonts w:ascii="Times New Roman" w:hAnsi="Times New Roman" w:eastAsia="仿宋_GB2312" w:cs="Times New Roman"/>
      <w:sz w:val="18"/>
      <w:szCs w:val="18"/>
    </w:rPr>
  </w:style>
  <w:style w:type="paragraph" w:customStyle="1" w:styleId="20">
    <w:name w:val="闻政-正文段落文字"/>
    <w:basedOn w:val="1"/>
    <w:qFormat/>
    <w:uiPriority w:val="0"/>
    <w:pPr>
      <w:spacing w:line="500" w:lineRule="exact"/>
      <w:ind w:firstLine="200"/>
    </w:pPr>
    <w:rPr>
      <w:rFonts w:ascii="Times New Roman" w:hAnsi="Times New Roman" w:eastAsia="宋体" w:cs="Times New Roman"/>
      <w:color w:val="000000"/>
      <w:kern w:val="0"/>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1097</Words>
  <Characters>6259</Characters>
  <Lines>52</Lines>
  <Paragraphs>14</Paragraphs>
  <TotalTime>8</TotalTime>
  <ScaleCrop>false</ScaleCrop>
  <LinksUpToDate>false</LinksUpToDate>
  <CharactersWithSpaces>7342</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Administrator</cp:lastModifiedBy>
  <dcterms:modified xsi:type="dcterms:W3CDTF">2024-05-15T04:53:57Z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19723D86452142959F384E2FE42FA379_13</vt:lpwstr>
  </property>
</Properties>
</file>