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公民正常死亡注销户口流程图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7685" cy="5187950"/>
            <wp:effectExtent l="0" t="0" r="12065" b="12700"/>
            <wp:docPr id="908" name="图片 90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图片 908" descr="001"/>
                    <pic:cNvPicPr>
                      <a:picLocks noChangeAspect="1"/>
                    </pic:cNvPicPr>
                  </pic:nvPicPr>
                  <pic:blipFill>
                    <a:blip r:embed="rId6"/>
                    <a:srcRect l="7234" t="11365" r="8789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321" w:firstLineChars="100"/>
        <w:rPr>
          <w:rFonts w:hint="eastAsia"/>
          <w:lang w:val="en-US" w:eastAsia="zh-CN"/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28"/>
          <w:lang w:val="en-US" w:eastAsia="zh-CN"/>
        </w:rPr>
        <w:t>办理时限：即时办理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D61CDB"/>
    <w:rsid w:val="13CC3B21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113</Characters>
  <Lines>1</Lines>
  <Paragraphs>1</Paragraphs>
  <TotalTime>1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B0741DF3FCB7413ABD1C2FA42B6237AB_13</vt:lpwstr>
  </property>
</Properties>
</file>