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工会经费开支审批、干部职工生活福利确认发放、困难职工生活补助慰问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流程图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14"/>
        <w:tblW w:w="4562" w:type="dxa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6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571500</wp:posOffset>
                      </wp:positionV>
                      <wp:extent cx="649605" cy="0"/>
                      <wp:effectExtent l="0" t="9525" r="17145" b="9525"/>
                      <wp:wrapNone/>
                      <wp:docPr id="663" name="直接连接符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7345" y="2287905"/>
                                <a:ext cx="6496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3.85pt;margin-top:45pt;height:0pt;width:51.15pt;z-index:251664384;mso-width-relative:page;mso-height-relative:page;" filled="f" stroked="t" coordsize="21600,21600" o:gfxdata="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9PMi2QAAAAkBAAAPAAAAAAAAAAEAIAAAACIAAABkcnMvZG93bnJldi54&#10;bWxQSwECFAAUAAAACACHTuJAShxrZvkBAADPAwAADgAAAAAAAAABACAAAAAoAQAAZHJzL2Uyb0Rv&#10;Yy54bWxQSwUGAAAAAAYABgBZAQAAkwUAAAAA&#10;">
                      <v:fill on="f" focussize="0,0"/>
                      <v:stroke weight="1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1064260</wp:posOffset>
                      </wp:positionV>
                      <wp:extent cx="2049145" cy="765175"/>
                      <wp:effectExtent l="4445" t="4445" r="22860" b="11430"/>
                      <wp:wrapNone/>
                      <wp:docPr id="662" name="矩形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22220" y="2004695"/>
                                <a:ext cx="2049145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基层工会经费审查领导小组审查审批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8.3pt;margin-top:83.8pt;height:60.25pt;width:161.35pt;z-index:251661312;v-text-anchor:middle;mso-width-relative:page;mso-height-relative:page;" fillcolor="#FFFFFF" filled="t" stroked="t" coordsize="21600,21600" o:gfxdata="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RX3BdsAAAALAQAADwAAAAAAAAABACAA&#10;AAAiAAAAZHJzL2Rvd25yZXYueG1sUEsBAhQAFAAAAAgAh07iQKJ3YgF8AgAABQUAAA4AAAAAAAAA&#10;AQAgAAAAKgEAAGRycy9lMm9Eb2MueG1sUEsFBgAAAAAGAAYAWQEAABgG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基层工会经费审查领导小组审查审批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67945</wp:posOffset>
                      </wp:positionV>
                      <wp:extent cx="2132965" cy="914400"/>
                      <wp:effectExtent l="4445" t="4445" r="15240" b="14605"/>
                      <wp:wrapNone/>
                      <wp:docPr id="661" name="矩形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99820" y="1995805"/>
                                <a:ext cx="213296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textAlignment w:val="auto"/>
                                    <w:rPr>
                                      <w:rFonts w:hint="default" w:ascii="方正仿宋_GBK" w:hAnsi="方正仿宋_GBK" w:eastAsia="方正仿宋_GBK" w:cs="方正仿宋_GBK"/>
                                      <w:b w:val="0"/>
                                      <w:bCs w:val="0"/>
                                      <w:color w:val="auto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收取的工会会费、基层工会经费收入存入工会专户，实行财务统一管理。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6.65pt;margin-top:5.35pt;height:72pt;width:167.95pt;z-index:251660288;v-text-anchor:middle;mso-width-relative:page;mso-height-relative:page;" fillcolor="#FFFFFF" filled="t" stroked="t" coordsize="21600,21600" o:gfxdata="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ekEctoAAAAKAQAADwAAAAAAAAABACAA&#10;AAAiAAAAZHJzL2Rvd25yZXYueG1sUEsBAhQAFAAAAAgAh07iQPTMRJR9AgAABQUAAA4AAAAAAAAA&#10;AQAgAAAAKQEAAGRycy9lMm9Eb2MueG1sUEsFBgAAAAAGAAYAWQEAABgG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收取的工会会费、基层工会经费收入存入工会专户，实行财务统一管理。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lang w:val="en-US" w:eastAsia="zh-CN"/>
              </w:rPr>
              <w:t>政策依据：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1、工会会员费的收取：基层工会应按照会员工资收入的5‰按时足额收取；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、工会经费按职工工资总额的2%缴纳；3、基层工会经费留成比例为总经费额60%，剩余40%上缴上级工会；4、基层工会经费收入范围包括会费收入、拨缴经费收入、上级工会补助收入、行政补助收入、事业收入、投资收入及其他收入；5、基层工会经费支出范围包括职工活动支出（文体、慰问、帮扶、劳动竞赛、表彰等）、维权指出、业务支出、事业性支出、资本性支出和其他支出。</w:t>
            </w:r>
          </w:p>
        </w:tc>
      </w:tr>
    </w:tbl>
    <w:p>
      <w:pPr>
        <w:rPr>
          <w:rFonts w:hint="eastAsia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25400</wp:posOffset>
                </wp:positionV>
                <wp:extent cx="3175" cy="346710"/>
                <wp:effectExtent l="35560" t="0" r="37465" b="15240"/>
                <wp:wrapNone/>
                <wp:docPr id="728" name="直接连接符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2pt;height:27.3pt;width:0.25pt;z-index:251662336;mso-width-relative:page;mso-height-relative:page;" filled="f" stroked="t" coordsize="21600,21600" o:gfxdata="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xGr+NoAAAAIAQAADwAAAAAAAAABACAA&#10;AAAiAAAAZHJzL2Rvd25yZXYueG1sUEsBAhQAFAAAAAgAh07iQNh+3QgLAgAABg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4593" w:type="dxa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基层工会委员会会议研究，提交工会会员大会通报会费收取、经费使用、支出、管理等办法。</w:t>
            </w:r>
          </w:p>
        </w:tc>
      </w:tr>
    </w:tbl>
    <w:p>
      <w:pPr>
        <w:rPr>
          <w:vanish/>
          <w:color w:val="auto"/>
        </w:rPr>
      </w:pPr>
    </w:p>
    <w:tbl>
      <w:tblPr>
        <w:tblStyle w:val="14"/>
        <w:tblpPr w:leftFromText="180" w:rightFromText="180" w:vertAnchor="text" w:horzAnchor="page" w:tblpX="7495" w:tblpY="-303"/>
        <w:tblOverlap w:val="never"/>
        <w:tblW w:w="3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atLeast"/>
        </w:trPr>
        <w:tc>
          <w:tcPr>
            <w:tcW w:w="37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lang w:val="en-US" w:eastAsia="zh-CN"/>
              </w:rPr>
              <w:t>工会经费支出标准：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1、职工教育支出包括理论培训和技能培训所需的教材费、教学用品、场地租赁等方面的支出，对职工教育优秀的奖励没人不超过300元，人数一般不超过参加人数的20%；2、职工文体活动支出包括活动器材、服装、用品、场地交通工具的支出。举办大型文体活动，优秀奖励范围不超过参加人数的三分之二，个人奖品不超过800元，团体一般没人不超过500元，参加人员没人不超过100元；3、职工集体福利支出包括节假日发放慰问品，慰问品每位会员不超过1500元；4、慰问帮扶困难职工和一线职工支出包括患病、意外事故、子女就学等原因致困，医疗救助标准不超过医疗费个人自付部分，日常生活救助标准不超过当地低保标准年度综合，助学标准不超过5000元；5、评选表彰你优秀工会干部，表彰人数控制在总会员的20%以内，奖金或奖品一般不超过500元；6、职工劳动竞赛优秀者一般没人不超过1000元的奖励，奖励范围不得超过参与人数的三分之一。</w:t>
            </w:r>
          </w:p>
        </w:tc>
      </w:tr>
    </w:tbl>
    <w:p>
      <w:pPr>
        <w:rPr>
          <w:rFonts w:hint="eastAsia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55880</wp:posOffset>
                </wp:positionV>
                <wp:extent cx="3175" cy="346710"/>
                <wp:effectExtent l="35560" t="0" r="37465" b="15240"/>
                <wp:wrapNone/>
                <wp:docPr id="729" name="直接连接符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4.4pt;height:27.3pt;width:0.25pt;z-index:251663360;mso-width-relative:page;mso-height-relative:page;" filled="f" stroked="t" coordsize="21600,21600" o:gfxdata="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5EJgfaAAAACAEAAA8AAAAAAAAAAQAg&#10;AAAAIgAAAGRycy9kb3ducmV2LnhtbFBLAQIUABQAAAAIAIdO4kAMymBVDAIAAAYE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4580" w:type="dxa"/>
        <w:tblInd w:w="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基层工会将通过的会员大会经费管理决定进行修改完善并公示，乡(镇)组织对基层工会经费管理决议审核无异议公示期7天。</w:t>
            </w:r>
          </w:p>
        </w:tc>
      </w:tr>
    </w:tbl>
    <w:p>
      <w:pPr>
        <w:rPr>
          <w:vanish/>
          <w:color w:val="auto"/>
        </w:rPr>
      </w:pPr>
      <w:r>
        <w:rPr>
          <w:rFonts w:hint="eastAsia" w:ascii="仿宋_GB2312" w:eastAsia="仿宋_GB2312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40005</wp:posOffset>
                </wp:positionV>
                <wp:extent cx="3175" cy="346710"/>
                <wp:effectExtent l="35560" t="0" r="37465" b="15240"/>
                <wp:wrapNone/>
                <wp:docPr id="664" name="直接连接符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1pt;margin-top:3.15pt;height:27.3pt;width:0.25pt;z-index:251666432;mso-width-relative:page;mso-height-relative:page;" filled="f" stroked="t" coordsize="21600,21600" o:gfxdata="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3xh8zYAAAACAEAAA8AAAAAAAAAAQAgAAAA&#10;IgAAAGRycy9kb3ducmV2LnhtbFBLAQIUABQAAAAIAIdO4kC+imFmCwIAAAY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  <w:sz w:val="28"/>
          <w:szCs w:val="28"/>
        </w:rPr>
      </w:pPr>
    </w:p>
    <w:tbl>
      <w:tblPr>
        <w:tblStyle w:val="14"/>
        <w:tblW w:w="4537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37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工会经费的支出包括职工教育支出、职工文体活动支出、职工集体福利支出、慰问帮扶困难职工、服务职工基础设施建设、送温暖献爱心等支出做出计划方案，经工会委员会和经费审核组研究审核通过，报乡镇审核审批。</w:t>
            </w:r>
          </w:p>
        </w:tc>
      </w:tr>
    </w:tbl>
    <w:p>
      <w:pPr>
        <w:rPr>
          <w:vanish/>
          <w:color w:val="auto"/>
        </w:rPr>
      </w:pPr>
      <w:r>
        <w:rPr>
          <w:rFonts w:hint="eastAsia" w:ascii="仿宋_GB2312" w:eastAsia="仿宋_GB2312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10160</wp:posOffset>
                </wp:positionV>
                <wp:extent cx="3175" cy="346710"/>
                <wp:effectExtent l="35560" t="0" r="37465" b="15240"/>
                <wp:wrapNone/>
                <wp:docPr id="665" name="直接连接符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35pt;margin-top:0.8pt;height:27.3pt;width:0.25pt;z-index:251667456;mso-width-relative:page;mso-height-relative:page;" filled="f" stroked="t" coordsize="21600,21600" o:gfxdata="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yka5e2QAAAAgBAAAPAAAAAAAAAAEAIAAA&#10;ACIAAABkcnMvZG93bnJldi54bWxQSwECFAAUAAAACACHTuJAaj7cOwsCAAAG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tbl>
      <w:tblPr>
        <w:tblStyle w:val="14"/>
        <w:tblW w:w="4509" w:type="dxa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0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黑体" w:hAnsi="黑体" w:eastAsia="仿宋_GB2312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236220</wp:posOffset>
                      </wp:positionV>
                      <wp:extent cx="458470" cy="15240"/>
                      <wp:effectExtent l="0" t="35560" r="17780" b="25400"/>
                      <wp:wrapNone/>
                      <wp:docPr id="666" name="直接连接符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470" cy="15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21.1pt;margin-top:18.6pt;height:1.2pt;width:36.1pt;z-index:251665408;mso-width-relative:page;mso-height-relative:page;" filled="f" stroked="t" coordsize="21600,21600" o:gfxdata="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QzH12QAAAAkBAAAPAAAA&#10;AAAAAAEAIAAAACIAAABkcnMvZG93bnJldi54bWxQSwECFAAUAAAACACHTuJA7olgwhQCAAARBAAA&#10;DgAAAAAAAAABACAAAAAoAQAAZHJzL2Uyb0RvYy54bWxQSwUGAAAAAAYABgBZAQAAr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基层工会经费收入、支出、审批等过程做到依据清晰、账册表完整，档案资料齐全、账务处理规范。</w:t>
            </w:r>
          </w:p>
        </w:tc>
      </w:tr>
    </w:tbl>
    <w:p>
      <w:pPr>
        <w:tabs>
          <w:tab w:val="left" w:pos="6908"/>
        </w:tabs>
        <w:rPr>
          <w:rFonts w:hint="eastAsia"/>
          <w:color w:val="auto"/>
        </w:rPr>
      </w:pPr>
      <w:r>
        <w:rPr>
          <w:rFonts w:hint="eastAsia"/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法规依据：《巴州总工会工会经费管理实施办法》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办理时限：国家法定节日：元旦、春节、五一、肉孜节、 古尔邦节、中秋节、十一发放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9750C0F"/>
    <w:rsid w:val="0AFA5870"/>
    <w:rsid w:val="0C4325E9"/>
    <w:rsid w:val="1EE44415"/>
    <w:rsid w:val="225B49EE"/>
    <w:rsid w:val="22A04AF7"/>
    <w:rsid w:val="2A6745D9"/>
    <w:rsid w:val="34C1631B"/>
    <w:rsid w:val="3C4B11D8"/>
    <w:rsid w:val="3E62598D"/>
    <w:rsid w:val="3F9B3B57"/>
    <w:rsid w:val="41096FFA"/>
    <w:rsid w:val="421C2FA7"/>
    <w:rsid w:val="4A1706AD"/>
    <w:rsid w:val="4ECA053C"/>
    <w:rsid w:val="51E000E1"/>
    <w:rsid w:val="524158FF"/>
    <w:rsid w:val="578C6B18"/>
    <w:rsid w:val="5A635D2C"/>
    <w:rsid w:val="5C7B120D"/>
    <w:rsid w:val="5EFD5664"/>
    <w:rsid w:val="656B238C"/>
    <w:rsid w:val="6C07486C"/>
    <w:rsid w:val="6FD63D9F"/>
    <w:rsid w:val="71497B20"/>
    <w:rsid w:val="71883D59"/>
    <w:rsid w:val="71B65790"/>
    <w:rsid w:val="723F3102"/>
    <w:rsid w:val="72D74F98"/>
    <w:rsid w:val="73506AF8"/>
    <w:rsid w:val="75812F99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54</Characters>
  <Lines>1</Lines>
  <Paragraphs>1</Paragraphs>
  <TotalTime>1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59D36DAEF95A4B3C96D037840E8F4B4A_13</vt:lpwstr>
  </property>
</Properties>
</file>