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工作队为民办实事工作经费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焉耆回族自治县自然资源局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焉耆回族自治县自然资源局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阿不拉江·艾海提</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1、项目背景及立项依据</w:t>
        <w:br/>
        <w:t>按照县自然资源局根据自身单位职能要求立项，目的为保障访惠聚工作队队员工作顺利开展，保障保障为民办实事队员2人工作正常开展，深入开展为民办实事，为民办好事项目。</w:t>
        <w:br/>
        <w:t>2、主要内容及实施情况</w:t>
        <w:br/>
        <w:t>主要内容：保障保障为民办实事队员2人工作正常开展，深入开展为民办实事，为民办好事项目。</w:t>
        <w:br/>
        <w:t>1、实施情况：项目实施过程中严格按照实施方案进行实施并及时进行监督管理，项目实施后是进行及时验收及后期维护。联合西大渠村做好动态监测。教育引导基层群众改变陈规陋习，提升群众内生动力。</w:t>
        <w:br/>
        <w:t>4、资金投入和使用情况</w:t>
        <w:br/>
        <w:t>资金投入情况：该项目年初预算数39.99万元，全年预算数39.99万元，实际总投入39.99万元，该项目资金已全部落实到位，资金来源为财政拨款 。</w:t>
        <w:br/>
        <w:t>资金使用情况：该项目年初预算数39.99万元，全年预算数 39.99万元，全年执行数39.99万元，预算执行率为100%.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1、总体目标：自然资源局委派2个工作队，巩固脱贫攻坚成果与乡村振兴有效衔接，联合西大渠村做好动态监测。教育引导基层群众改变陈规陋习，提升群众内生动力。</w:t>
        <w:br/>
        <w:t>2、阶段性目标：保障工作队2名队员每月工作顺利开展。进一步促进各民族干部群众交流交往交融，构建各民族共同繁荣发展的良好局面，深受西大渠村各族群众和孩子们的喜爱。</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访惠聚工作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为民办实事及第一书记办实事经费</w:t>
        <w:br/>
        <w:t>3、绩效评价范围：</w:t>
        <w:br/>
        <w:t>本次评价从项目决策、项目管理、项目产出项目效益四个维度进行重点建设项目征迁征迁补偿及评估费项目评价，评价核心为专项资金的支出完成情况和效果。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本次自评按照前期准备、组织实施、分析评价的程序进行，采取绩效自评，通过材料核查、问卷调查等方式，综合运用对比分析和单位各部门负责人评议等方法进行评价，确保评价过程及结果客观、公正。</w:t>
        <w:br/>
        <w:t>（二）统筹兼顾。本次由自然资源局主要领导负责召集各项目主管人员及项目执行部门召开项目自评会议，根据规范程序布置工作任务，统一自评标准，制定了项目绩效自评方案，分工明确，责任到人，确保绩效评价工作扎实、开展。</w:t>
        <w:br/>
        <w:t>（三）激励约束。绩效评价结果应与资金分配挂钩，建立健全评价结果与与财政预算资金分配挂钩，并作为改进管理、完善政策的重要依据，向上一年度绩效评价考核优秀的部门倾斜。</w:t>
        <w:br/>
        <w:t>（四）公开透明。我单位绩效评价结束以后，将根据《政府信息公开条例》规定，自评结果在焉耆县政府网站进行公开，广泛接受人民群众监督，接受社会各界监督，让公众全面了解政府绩效评价过程和评价结果。</w:t>
        <w:br/>
        <w:t>2、评价指标体系（附表说明）</w:t>
        <w:br/>
        <w:t></w:t>
        <w:br/>
        <w:t>3、评价方法</w:t>
        <w:b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</w:t>
        <w:br/>
        <w:t></w:t>
        <w:br/>
        <w:t>4、评价标准</w:t>
        <w:br/>
        <w:t>本次项目支出绩效自评采用计划标准。原因是：本项目通过项目实施方案及为民办实事项目指标数据确定三级指标进行自评，使评价结果更加科学真实。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</w:t>
        <w:br/>
        <w:t>本项目严格按照科学公正、统筹兼顾、激励约束、公开透明绩效评价原则，采用因素分析法，坚持计划标准对本项目的立项、项绩效目标、资金投入、资金管理、组织实施、产出数量、产出质量、产出时效、产出成本、项目效益进行了综合评价。</w:t>
        <w:br/>
        <w:t>工作队经费项目评价得分情况</w:t>
        <w:br/>
        <w:t>一级指标	权重分	得分</w:t>
        <w:br/>
        <w:t>项目决策	20	20</w:t>
        <w:br/>
        <w:t>项目过程	20	20</w:t>
        <w:br/>
        <w:t>项目产出	40	40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（一）项目决策情况</w:t>
        <w:br/>
        <w:t>项目决策指标从项目立项、绩效目标和资金投入3个方面对项目的立项决策目标完成情况进行考察，项目决策类指标分值20分，实际得分20分，得分率100%。项目决策指标得分情况如表所示。</w:t>
        <w:br/>
        <w:t>1.项目立项</w:t>
        <w:br/>
        <w:t>（1）立项充分性</w:t>
        <w:br/>
        <w:t>项目立项符合行业发展规划和政策要求，与部门职责范围相符，属于部门履职所需；项目属于公共财政支持范围，符合中央、地方事权支出责任划分原则；不存在与相关部门同类项目或部门内部相关项目重复。</w:t>
        <w:br/>
        <w:t>2、立项程序规范性</w:t>
        <w:br/>
        <w:t>项目预算批复等材料符合相关要求，事前已经过必要的可行性研究、风险评估、绩效评估、集体决策。</w:t>
        <w:br/>
        <w:t>3、绩效目标合理性</w:t>
        <w:br/>
        <w:t>项目绩效目标与实际工作内容有相关，项目预期产出效益和效果符合正常的业绩水平；与预算确定的项目投资额或资金量相匹配。</w:t>
        <w:br/>
        <w:t></w:t>
        <w:br/>
        <w:t>4、绩效指标明确性</w:t>
        <w:br/>
        <w:t>项目绩效目标已细化分解为具体的绩效指标，通过清晰、可衡量的指标值予以体现，与项目目标任务数或计划数相对应。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</w:t>
        <w:br/>
        <w:t>对于“绩效目标”，根据评分标准，实际得分5分，得分率100%。</w:t>
        <w:br/>
        <w:t>5、预算编制科学性</w:t>
        <w:br/>
        <w:t>预算编制经过科学论证，预算内容与项目内容相匹配，预算额度测算依据充分且按照标准编制，预算确定的项目资金量与工作任务相匹配。</w:t>
        <w:br/>
        <w:t>6、资金分配合理性</w:t>
        <w:br/>
        <w:t>预算资金分配依据充分；资金分配额度合理，与项目单位相适应.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实际到位资金39.99万元，预算资金39.99万元，资金到位率100%。</w:t>
        <w:br/>
        <w:t>2、预算执行率</w:t>
        <w:br/>
        <w:t>年初预算数39.99万元，全年预算数39.99万元，全年执行数39.99万元，预算执行率为100%.</w:t>
        <w:br/>
        <w:t>3、资金使用合规性</w:t>
        <w:b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</w:t>
        <w:br/>
        <w:t>4、管理制度健全性</w:t>
        <w:b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</w:t>
        <w:br/>
        <w:t>5、制度执行有效性</w:t>
        <w:b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数量指标完成情况：指标1：驻村工作队数量，指标值：&gt;=2个，实际完成值：2个，指标完成率100%，偏差0%，偏差原因及改进措施：无；</w:t>
        <w:br/>
        <w:t>指标2：工作队驻村人数，指标值：&gt;=2人，实际完成值2人，指标完成率100%，偏差0%，偏差原因及改进措施：无；</w:t>
        <w:br/>
        <w:t>质量指标完成情况：指标：为民办实事经费到位率，指标值：100%，实际完成值100%，指标完成率100%，偏差0%，偏差原因及改进措施：无；</w:t>
        <w:br/>
        <w:t>时效指标完成情况：指标1：为民办实事经费支付及时率，指标值：100%，实际完成值100%，指标完成率100%，偏差0%，偏差原因及改进措施：无；</w:t>
        <w:br/>
        <w:t>经济成本指标完成情况：指标1：预算控制率，指标值：≤100%，实际完成值≤100%，指标完成率100%，偏差0%，偏差原因及改进措施：无；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1.社会效益指标完成情况：指标1：居民幸福感，指标值：有所提升，实际完成值达成目标，指标完成率100%，偏差0%，偏差原因及改进措施：无；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2.满意度指标完成情况分析：指标1：居民满意度，指标值：100%，实际完成值100%，指标完成率100%，偏差0%，偏差原因及改进措施：无；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五、主要经验及做法、存在的问题及原因分析</w:t>
        <w:br/>
        <w:t>（一）主要经验及做法</w:t>
        <w:br/>
        <w:t>项目资金严格按照项目批复及实施方案规定的用途使用，符合项目资金使用规定，同时建立健全项目资金审查审批程序，程序和财务制度严格执行国家法律行政法规和财务规章制度，切实做到转款专用，财务资料齐全并及时归档。</w:t>
        <w:br/>
        <w:t>（二）存在的问题及原因分析</w:t>
        <w:br/>
        <w:t>存在的问题：参与绩效管理工作的人员经验不足，绩效管理水平有待提高，绩效管理意识进一步提高。</w:t>
        <w:br/>
        <w:t>原因分析：按照财政支出绩效管理的要求，继续完善绩效评价的评价体系及工作流程，提高财政资金使用管理的水平和效率。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1.多进行有关绩效管理工作方面的培训。积极组织第三方开展绩效管理工作培训，进一步夯实业务基础，提高我单位绩效人员水平。</w:t>
        <w:br/>
        <w:t>2.专门设定对绩效工作人员定职、定岗、定责等相关制度措施，进一步提升我单位绩效管理工作业务水平，扎实做好绩效管理工作。</w:t>
        <w:b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