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2024年补发2015年新一轮退耕还林第五年补助资金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2023年中央财政林业草原生态保护恢复资金（新一轮退耕还林还草延长补助）新林规字【2023】39号、巴财建【2023】7号文件精神，通过退耕还林，恢复生态环境，改善生态条件，增加林业资源，提高农民收入，并推动农区经济发展。</w:t>
        <w:br/>
        <w:t>2、主要内容及实施情况</w:t>
        <w:br/>
        <w:t>主要内容：一是自然资源、生态环境、产业发展等不同情况，因地制宜，因势利导，做到适地适树，积极营造结构合理、二是县林草部门安排专业技术人员包联乡镇对退耕还林进行技术指导，严格执行相关技术标准，把好整地、苗木、浇水、抚育关，做到合理种植。保证了苗木成活率。</w:t>
        <w:br/>
        <w:t xml:space="preserve"> 实施情况：将2024年下达的新一轮退耕还林延期补助任务2015年5983亩，2016年1882亩，合计7865亩，补助资金公106.48万元足额发放到退耕还林户手中。</w:t>
        <w:br/>
        <w:t>3、资金投入和使用情况</w:t>
        <w:br/>
        <w:t>资金投入情况：该项目年初预算数106.48万元，全年预算数106.48万元,实际总投入106.48万元，该项目落实到位106.48万元，资金来源为中央财政林业草原改革发展资金。</w:t>
        <w:br/>
        <w:t>资金使用情况：该项目年初预算数106.48万元，全年预算数106.48万元,全年执行数106.48万元，预算执行率为100%。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</w:t>
        <w:br/>
        <w:t>通过该项目实施，增加退耕户受益，改善生态环境，调整农业产业结构、增加木材产量、提高农民收入、提高生态质量。</w:t>
        <w:br/>
        <w:t>2、阶段性目标：</w:t>
        <w:br/>
        <w:t>第一阶段，3月至5月督促退耕户开展补植补造；第二阶段7月至9月组织技术人员开展核查工作；第三阶段根据核查结果，对核查农户补植补造情况和资金补助情况进行公示，第四阶段根据公示情况发放补助资金。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退耕还林补助资金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退耕还林延长补助</w:t>
        <w:br/>
        <w:t>3、绩效评价范围：</w:t>
        <w:br/>
        <w:t>本次评价从项目决策（包括绩效目标、决策过程）、项目管理（包括项目资金、项目实施）、项目产出（包括项目产出数量、产出质量、产出时效和产出成本）项目效益四个维度进行退耕还林补助资金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（四）公开透明。我单位已按要求在焉耆回族自治县人民政府门户网站公开部门预算信息，同步公开绩效目标表；在焉耆回族自治县人民政府门户网站公开部门决算信息，同步公开自评表及自评报告。</w:t>
        <w:br/>
        <w:t>2、评价指标体系（附表说明在最后）</w:t>
        <w:br/>
        <w:t>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退耕还林延期补助项目评价得分情况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根据新疆巴音郭楞蒙古自治州财政局文件：2023年中央财政林业草原生态保护恢复资金（新一轮退耕还林还草延长补助）新林规字【2023】39号、巴财建【2023】7号文件精神项目立项符合行业发展规划和政策要求，与部门职责范围相符，属于部门履职所需；项目属于公共财政支持范围，符合中央、地方事权支出责任划分原则；不存在与相关部门同类项目或部门内部相关项目重复。</w:t>
        <w:br/>
        <w:t>2、立项程序规范性</w:t>
        <w:br/>
        <w:t>项目预算批复等材料符合相关要求，事前已经过必要的可行性研究、风险评估、绩效评估、集体决策。</w:t>
        <w:br/>
        <w:t>对于“项目立项”，根据评分标准，实际得分10分，得分率为100%</w:t>
        <w:br/>
        <w:t>3、绩效目标合理性</w:t>
        <w:br/>
        <w:t>项目绩效目标与实际工作内容有相关，项目预期产出效益和效果符合正常的业绩水平；与预算确定的项目投资额或资金量相匹配。</w:t>
        <w:br/>
        <w:t>4、绩效指标明确性</w:t>
        <w:br/>
        <w:t>2024年项目将项目绩效目标细化分解为具体的绩效指标，一级指标共4条，二级指标共6条，三级指标共7条，其中量化指标条数共9条，所有绩效指标均通过清晰、可衡量的指标值予以体现，并且做到了与项目目标任务数或计划数相对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 106.48万元，预算资金 106.48万元，资金到位率100%。</w:t>
        <w:br/>
        <w:t>2、预算执行率</w:t>
        <w:br/>
        <w:t>年初预算数 106.48万元，全年预算数106.48万元 全年执行数     106.48万元，预算执行率为100%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</w:t>
        <w:br/>
        <w:t>4、管理制度健全性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5、制度执行有效性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对于“组织实施”，根据评分标准，实际得分8分，实际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1、数量指标1：退耕还林补助面积，指标数值：&gt;=2662.20亩 ，实际完成值&gt;=2662.20亩，指标完成率 100% ，偏差原因：无；</w:t>
        <w:br/>
        <w:t>数量指标2：退耕还林补助户数 ，指标值：&gt;=41户，实际完成值&gt;=41户，指标完成率100%。 偏差原因：无。</w:t>
        <w:br/>
        <w:t>2、质量指标：退耕还林补助覆盖率，指标值：=100% ，实际完成值  =100%，指标完成率100%，偏差原因：无</w:t>
        <w:br/>
        <w:t>3、时效指标：补助发放及时率指标值：=100% ，实际完成值  =100%，指标完成率100%，偏差原因：无</w:t>
        <w:br/>
        <w:t>4、成本指标：指标1：每亩补助标准：指标值=400元，实际完成值=400元，指标完成率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1、效益指标：社会效益指标：林区民生状况：指标值：逐步改善，实际完成值：达成目标 ，指标完成率100 %。 偏差原因：无。</w:t>
        <w:br/>
        <w:t>2、满意度指标 指标退耕农户满意度：&gt;=90% ，实际完成值=90%，指标完成率100% 。偏差原因：满意度指数高 。 </w:t>
        <w:br/>
        <w:t>五、预算执行进度与绩效指标总体完成率偏差</w:t>
        <w:br/>
        <w:t>驻村工作队项目年初预算106.48万元，全年预算106.48万元，实际支出106.48万元，预算执行率为100%，项目绩效指标总体完成率为100%，总体偏差率为0%,偏差原因无，改进措施无。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指标1：居民满意度，指标值：100%，实际完成值100%，指标完成率100%，偏差0%，偏差原因及改进措施：无；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1、加强组织领导，层层抓落实  一是建立了以乡镇为主体，积极配合县自然资源局下派技术人员，领导群众有序地开展退耕还林工作。二是通过召开村民大会，在思想发动、组织动员上下工夫，积极引导群众正确认识新一轮退耕还林的意义。</w:t>
        <w:br/>
        <w:t>2、科学规划、指导，确保成活率  一是自然资源、生态环境、产业发展等不同情况，因地制宜，因势利导，做到适地适树，积极营造结构合理、二是县林草部门安排专业技术人员包联乡镇对退耕还林进行技术指导，严格执行相关技术标准，把好整地、苗木、浇水、抚育关，做到合理种植。保证了苗木成活率。</w:t>
        <w:br/>
        <w:t>3、加强宣传教育。以“绿水青山就是金山银山”的理念，通过入户走访、广播、宣传栏、横幅等多种途径，宣传退耕还林工程建设，提高农户保护退耕成果的意识，也使更多农户加入到退耕还林队伍中来推动退耕还林工作的发展。</w:t>
        <w:br/>
        <w:t>4、加强养护管理  一是在林木病害易发阶段，积极与县林草部门沟通，对林木进行病害防治，二是加强对苗木的的浇水、施肥、除草以及修剪等日常管护，确保成活率达到65%以上。三是在入冬时节对苗木进行涂白做好防护防损工作。</w:t>
        <w:br/>
        <w:t>5、完善制度，强化管护。乡镇场对本乡的实际情况，建立和完善个体管护、专人管护等多种形式相结合的管护机制，通过明确职能、细化责任，使管护责任真正落到实处，提高了成活率，确保造林成果。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