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自治区财政项目支出绩效自评报告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2024</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ascii="方正小标宋_GBK" w:hAnsi="宋体" w:eastAsia="方正小标宋_GBK" w:cs="宋体"/>
          <w:kern w:val="0"/>
          <w:sz w:val="36"/>
          <w:szCs w:val="36"/>
        </w:rPr>
      </w:pPr>
      <w:r>
        <w:rPr>
          <w:rFonts w:hint="eastAsia" w:ascii="方正小标宋_GBK" w:hAnsi="宋体" w:eastAsia="方正小标宋_GBK" w:cs="宋体"/>
          <w:kern w:val="0"/>
          <w:sz w:val="36"/>
          <w:szCs w:val="36"/>
        </w:rPr>
        <w:t>参考模板</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2024年全县路灯电费</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焉耆回族自治县市政工程维护管理处</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焉耆回族自治县市政工程维护管理处</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艾尼·库尔班</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2025年05月16日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（一）项目概况。包括项目背景、主要内容及实施情况、资金投入和使用情况等。</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一、基本情况</w:t>
        <w:br/>
        <w:t>（一）项目概况。</w:t>
        <w:br/>
        <w:t>1、项目背景</w:t>
        <w:br/>
        <w:t>近年来随着社会的不断进步与经济的发展，道路照明的不断提高，亮化工程的建设在一定程度上给全县人民带来了不少的收益。方便了广大群众晚上出行，也美化了城市。路灯不仅提供夜间交通安全的照明，更是维持夜间治安必要的设施，使城市时代感浓烈，街道变得壮观，商业街的商机被推动。市民在焕然一新的商业街购买到喜爱的商品，到商业街消费的人群比例增长，从而使商家的营业额增长，国家税收增收，市场经济就更加繁荣。</w:t>
        <w:br/>
        <w:t>焉耆县工程处主要对县域内所有路灯进行巡查、接地检测、发现破损及接触不良的路灯及时维修、更换，消除隐患，确保亮灯率达到95%；每晚安排夜班2名路灯维修工作人员对县域内路灯进行巡查维修，确保漆黑的夜晚有光的照耀，为出行人员安全保驾护航；每月月底对全县各处配电箱进行除尘安全检查一次；对县域内路灯进行日常巡查维护工作。</w:t>
        <w:br/>
        <w:t>2、主要内容及实施情况</w:t>
        <w:br/>
        <w:t>主要内容：为方便我县居民夜间出行，计划完成对县城12个月亮化电费支出共计287.13万元。</w:t>
        <w:br/>
        <w:t>实施情况：全县路灯电费总投资287.13万元，完成县城12个月亮化路灯电费支出，平均每次支出电费23.93万元。</w:t>
        <w:br/>
        <w:t>3、资金投入和使用情况</w:t>
        <w:br/>
        <w:t>资金投入情况：该项目年初预算数0万元，全年预算数287.13万元，实际总投入287.13万元，该项目资金已全部落实到位，资金来源为财政资金。</w:t>
        <w:br/>
        <w:t>资金使用情况：该项目年初预算数0万元，全年预算数287.13万元，全年执行数287.13万元，预算执行率为100%，用于2024年全县路灯电费287.13万元。</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（二）项目绩效目标。包括总体目标和阶段性目标。</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</w:t>
        <w:br/>
        <w:t>1、总体目标：保障夜间城市亮化，为我县居民夜间出行提供便利、美化夜景，提高城市品位。完成12个月路灯亮化电费支出，保障焉耆县城居民安全出行。</w:t>
        <w:br/>
        <w:t>2、阶段性目标：全县路灯电费总投资287.13万元，完成县城12个月亮化路灯电费支出，平均每次支出电费23.93万元。</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w:t>
      </w:r>
      <w:r>
        <w:rPr>
          <w:rStyle w:val="18"/>
          <w:rFonts w:hint="eastAsia"/>
          <w:spacing w:val="-4"/>
          <w:sz w:val="32"/>
          <w:szCs w:val="32"/>
        </w:rPr>
        <w:t>绩效评价工作开展情况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二、绩效评价工作开展情况</w:t>
        <w:br/>
        <w:t>（一）绩效评价目的、对象和范围。</w:t>
        <w:br/>
        <w:t>1、绩效评价目的：</w:t>
        <w:br/>
        <w:t>通过绩效评价，客观地评判项目的管理绩效，了解和掌握2024年全县路灯电费项目经费的具体情况，评价该项目资金安排的科学性、合理性、规范性和资金的使用成效，及时总结项目管理经验，完善项目管理办法，提高项目管理水平和资金使用效益。促使我局根据绩效评价中发现的问题，认真加以整改，及时调整和完善单位的工作计划和绩效目标并加强项目管理，提高管理水平，同时为项目后续资金投入、分配和管理提供决策依据。</w:t>
        <w:br/>
        <w:t>2、绩效评价对象：</w:t>
        <w:br/>
        <w:t>2024年全县路灯电费。</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（二）绩效评价原则、评价指标体系（附表说明）、评价方法、评价标准等。</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3、绩效评价范围：</w:t>
        <w:br/>
        <w:t>本次评价从项目决策（包括绩效目标、决策过程）、项目管理（包括项目资金、项目实施）、项目产出（包括项目产出数量、产出质量、产出时效和产出成本）项目效益四个维度进行2024年全县路灯电费项目评价，评价核心为专项资金的支出完成情况和效果。</w:t>
        <w:br/>
        <w:t>（二）绩效评价原则、评价指标体系、评价方法、评价标准等。</w:t>
        <w:br/>
        <w:t>1、绩效评价原则</w:t>
        <w:br/>
        <w:t>（一）科学公正。本次自评采用专业审查与随机抽查相结合的方式，按照前期准备、组织实施、分析评价的程序进行，采取绩效评价小组自评和部门互评相结合，通过材料核查、座谈询问、问卷调查、现场勘查等方式，综合运用对比分析、各部门技术负责人评议等方式进行评价，确保评价过程及结果客观、公正。</w:t>
        <w:br/>
        <w:t>（二）统筹兼顾。焉耆县住建局组织项目主管人员及项目执行单位召开专题会议，根据规范程序布置工作任务，统一自评标准，制定了工作方案，确保绩效评价工作扎实、开展。依据工作方案，综合业务股、工程处、财务室、分工按照绩效目标进行评价，根据综合意见形成自评报告。</w:t>
        <w:br/>
        <w:t>（三）激励约束。绩效评价结果应与资金分配挂钩，建立健全评价结果与与财政预算资金分配挂钩，并作为改进管理、完善政策的重要依据，向上一年度绩效评价考核优秀的部门倾斜。</w:t>
        <w:br/>
        <w:t>（四）公开透明。我单位绩效评价结束以后，将根据《政府信息公开条例》规定，自评结果拟在焉耆县政府政务信息公开网站进行公开，广泛接受人民群众监督，接受社会各界监督，让公众全面了解政府绩效评价过程和评价结果。</w:t>
        <w:br/>
        <w:t>2、评价指标体系（附表说明在最后）</w:t>
        <w:br/>
        <w:t>3、评价方法</w:t>
        <w:br/>
        <w:t>本次项目支出绩效自评采用因素分析方法，原因是：本次项目自评需要通过将实施情况与绩效目标、历史情况、不同部门和地区同类支出情况进行比较，对年初设置的三级指标内容与完成情况进行时对比，可以清楚明了体现出项目实施情况，在此基础上进行评价考虑各种内外因素产生的影响及量化社会效益进行分析评价，以在可供选择的支出项目之间进行抉择。</w:t>
        <w:br/>
        <w:t>4、评价标准</w:t>
        <w:br/>
        <w:t>本次项目支出绩效自评采用计划标准，原因是：本项目通过项目实施方案及住建行业指标数据确定三级指标进行自评，使评价结果更加科学真实。</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</w:t>
        <w:br/>
        <w:t>1.前期准备。2024年12月成立评价工作组，开展前期调研；其次明确项目绩效目标，设计绩效评价指标体系并确定绩效评价方法；接着确定现场和非现场评价范围，设计资料清单；最后制定评价实施方案并进行论证。</w:t>
        <w:br/>
        <w:t>2.组织实施。2025年1月至2月制定绩效评价工作方案，具体包括项目概况、评价思路、方法手段、组织实施、进度安排等。收集项目立项依据、相关会议纪要、实施方案、财政资金分配方案、支付管理情况等相关评价资料并进行梳理。</w:t>
        <w:br/>
        <w:t>3.分析评价。2025年3月根据收集梳理的资料围绕项目立项、资金落实、业务管理、财务管理、项目产出、项目效益等内容，对照已确定的绩效评价指标进行详细全面的分析评价，逐项打分并形成绩效评价最终结果。</w:t>
      </w:r>
    </w:p>
    <w:p>
      <w:p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三、</w:t>
      </w:r>
      <w:r>
        <w:rPr>
          <w:rStyle w:val="18"/>
          <w:rFonts w:hint="eastAsia"/>
          <w:spacing w:val="-4"/>
          <w:sz w:val="32"/>
          <w:szCs w:val="32"/>
        </w:rPr>
        <w:t>综合评价情况及评价结论</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spacing w:val="-4"/>
          <w:sz w:val="32"/>
          <w:szCs w:val="32"/>
        </w:rPr>
        <w:t>三、综合评价情况及评价结论</w:t>
        <w:br/>
        <w:t>（一）综合评价情况</w:t>
        <w:br/>
        <w:t>本项目严格按照科学公正、统筹兼顾、激励约束、公开透明绩效评价原则，采用因素分析评价方法，坚持计划标准绩效评价标准对本项目的立项、项绩效目标、资金投入、资金管理、组织实施、产出数量、产出质量、产出时效、产出成本、项目效益进行了综合评价。</w:t>
        <w:br/>
        <w:t>2024年全县路灯电费项目评价得分情况</w:t>
        <w:br/>
        <w:t>一级指标	权重分	得分</w:t>
        <w:br/>
        <w:t>项目决策	20	20</w:t>
        <w:br/>
        <w:t>项目过程	20	20</w:t>
        <w:br/>
        <w:t>项目产出	40	40</w:t>
        <w:br/>
        <w:t>项目效益	20	20</w:t>
        <w:br/>
        <w:t>合计	100	100</w:t>
        <w:br/>
        <w:t>（二）评价结论</w:t>
        <w:br/>
        <w:t>本项目的项目决策、项目过程、项目产出、项目效益均达到了预期要求，最终得分为100分，项目达成年度指标。</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w:t>
      </w:r>
      <w:r>
        <w:rPr>
          <w:rStyle w:val="18"/>
          <w:rFonts w:hint="eastAsia"/>
          <w:spacing w:val="-4"/>
          <w:sz w:val="32"/>
          <w:szCs w:val="32"/>
        </w:rPr>
        <w:t>绩效评价指标分析</w:t>
      </w:r>
      <w:r>
        <w:rPr>
          <w:rStyle w:val="18"/>
          <w:rFonts w:hint="eastAsia" w:ascii="黑体" w:hAnsi="黑体" w:eastAsia="黑体"/>
          <w:b w:val="0"/>
          <w:spacing w:val="-4"/>
          <w:sz w:val="32"/>
          <w:szCs w:val="32"/>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（一）项目决策情况。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四、绩效评价指标分析</w:t>
        <w:br/>
        <w:t>（一）项目决策情况。</w:t>
        <w:br/>
        <w:t>1、立项依据充分性</w:t>
        <w:br/>
        <w:t>2024年全县路灯电费项目符合国家法律法规、国民经济发展规划和相关政策；符合行业发展规划和政策要求，与部门职责范围相符，属于部门履职所需，属于公共财政支持范围，城市发展需求，民生需求，与相关部门同类项目或部门内部相关项目没有重复。</w:t>
        <w:br/>
        <w:t>2、立项程序规范性</w:t>
        <w:br/>
        <w:t>2024年全县路灯电费项目按照规定的程序申请设立，审批文件、材料符合相关要求，事前已经过必要的可行性研究、专家论证、风险评估、绩效评估、集体决策。</w:t>
        <w:br/>
        <w:t>3、绩效目标合理性</w:t>
        <w:br/>
        <w:t>2024项目设立了项目绩效目标，完成县城12个月亮化路灯电费支出，平均每次支出电费23.93万元，项目的预期产出效益和效果也均能符合正常的业绩水平，并且与预算确定的项目投资额或资金量相匹配。</w:t>
        <w:br/>
        <w:t>4、绩效指标明确性</w:t>
        <w:br/>
        <w:t>2024年项目将项目绩效目标细化分解为具体的绩效指标，一级指标共4条，二级指标共6条，三级指标共7条，其中量化指标条数共5条，所有绩效指标均通过清晰、可衡量的指标值予以体现，并且做到了与项目目标任务数或计划数相对应。</w:t>
        <w:br/>
        <w:t>5、预算编制科学性</w:t>
        <w:br/>
        <w:t>2024年项目预算编制经过科学论证，预算内容与项目内容匹配，预算额度测算依据充分，按照标准编制；预算确定的项目投资额或资金量与工作任务相匹配。</w:t>
        <w:br/>
        <w:t>6、资金分配合理性</w:t>
        <w:br/>
        <w:t>2024年项目预算资金分配依据充分，资金分配额度合理，与项目相适应。</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（二）项目过程情况。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（二）项目过程情况。</w:t>
        <w:br/>
        <w:t>1、资金到位率：</w:t>
        <w:br/>
        <w:t>实际到位资金287.13万元，预算资金287.13万元，资金到位率100%。</w:t>
        <w:br/>
        <w:t>2、预算执行率</w:t>
        <w:br/>
        <w:t>年初预算数0万元，全年预算数287.13万元，全年执行数287.13万元，预算执行率为100%。</w:t>
        <w:br/>
        <w:t>3、资金使用合规性</w:t>
        <w:br/>
        <w:t>项目符合国家财经法规和财务管理制度以及有关专项资金管理办法的规定，资金的拨付有完整的审批程序和手续，项目使用符合项目预算批复或合同规定的用途，不存在截留、挤占、挪用、虚列支出等情况。</w:t>
        <w:br/>
        <w:t>4、管理制度健全性</w:t>
        <w:br/>
        <w:t>项目实施制定相应的财务和业务管理制度，财务和业务管理制度合法、合规、完整。</w:t>
        <w:br/>
        <w:t>5、制度执行有效性</w:t>
        <w:br/>
        <w:t>项目实施遵守相关法律法规和相关管理规定，项目调整及支出调整手续完备，项目合同书、验收报告、技术鉴定等资料齐全并及时归档，项目实施的人员条件、场地设备、信息支撑等落实到位。</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（三）项目产出情况。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（三）项目产出情况。</w:t>
        <w:br/>
        <w:t>1、产出指标：数量指标：指标1：县城亮化时间，指标值：=12月，实际完成值12月，指标完成率100%，偏差原因：无偏差；质量指标：指标1：亮化覆盖率，指标值：=100%，实际完成值100%，指标完成率100%，偏差原因：无偏差；时效指标：指标1：亮化及时率，指标值：=100%，实际完成值100%，指标完成率100%，偏差原因：无偏差。</w:t>
        <w:br/>
        <w:t>2、成本指标：经济成本指标：指标值：≤100%，实际完成值100%，指标完成率100%，偏差原因：无偏差。</w:t>
        <w:br/>
        <w:t>3、社会效益指标：提高居民夜间出行安全感，指标值：有效提升，实际完成值：达成目标，指标完成率100%，偏差原因：无偏差；改善县城环境，指标值：有效改善，实际完成值：达成目标，指标完成率100%，偏差原因：无偏差。</w:t>
        <w:br/>
        <w:t>4、满意度指标：居民满意度：指标值：=100%，实际完成值100%，指标完成率100%，偏差原因：无偏差。</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（四）项目效益情况。</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spacing w:val="-4"/>
          <w:sz w:val="32"/>
          <w:szCs w:val="32"/>
        </w:rPr>
        <w:t>（四）项目效益情况。</w:t>
        <w:br/>
        <w:t>社会效益指标：提高居民夜间出行安全感，指标值：有效提升，实际完成值：达成目标，指标完成率100%，偏差原因：无偏差；改善县城环境，指标值：有效改善，实际完成值：达成目标，指标完成率100%，偏差原因：无偏差。</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spacing w:val="-4"/>
          <w:sz w:val="32"/>
          <w:szCs w:val="32"/>
        </w:rPr>
        <w:t>满意度指标：居民满意度：指标值：=100%，实际完成值100%，指标完成率100%，偏差原因：无偏差。</w:t>
      </w:r>
      <w:bookmarkStart w:id="0" w:name="_GoBack"/>
      <w:bookmarkEnd w:id="0"/>
    </w:p>
    <w:p>
      <w:pPr>
        <w:spacing w:line="540" w:lineRule="exact"/>
        <w:ind w:firstLine="640"/>
        <w:rPr>
          <w:rStyle w:val="18"/>
          <w:rFonts w:ascii="黑体" w:hAnsi="黑体" w:eastAsia="黑体"/>
          <w:spacing w:val="-4"/>
          <w:sz w:val="32"/>
          <w:szCs w:val="32"/>
        </w:rPr>
      </w:pPr>
      <w:r>
        <w:rPr>
          <w:rStyle w:val="18"/>
          <w:rFonts w:hint="eastAsia" w:ascii="黑体" w:hAnsi="黑体" w:eastAsia="黑体"/>
          <w:b w:val="0"/>
          <w:spacing w:val="-4"/>
          <w:sz w:val="32"/>
          <w:szCs w:val="32"/>
          <w:lang w:eastAsia="zh-CN"/>
        </w:rPr>
        <w:t>五</w:t>
      </w:r>
      <w:r>
        <w:rPr>
          <w:rStyle w:val="18"/>
          <w:rFonts w:hint="eastAsia" w:ascii="黑体" w:hAnsi="黑体" w:eastAsia="黑体"/>
          <w:b w:val="0"/>
          <w:spacing w:val="-4"/>
          <w:sz w:val="32"/>
          <w:szCs w:val="32"/>
        </w:rPr>
        <w:t>、</w:t>
      </w:r>
      <w:r>
        <w:rPr>
          <w:rStyle w:val="18"/>
          <w:rFonts w:ascii="黑体" w:hAnsi="黑体" w:eastAsia="黑体"/>
          <w:b w:val="0"/>
          <w:spacing w:val="-4"/>
          <w:sz w:val="32"/>
          <w:szCs w:val="32"/>
        </w:rPr>
        <w:t>主要经验及做法、存在的问题及原因分析</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六、主要经验及做法、存在的问题及原因分析</w:t>
        <w:br/>
        <w:t>（一）主要经验及做法</w:t>
        <w:br/>
        <w:t>1、项目实施过程中，按照年度计划和项目实施方案开展工作，合理安排项目资金。采用先进的管理方法、科学的劳动组织方式，合理协调建设单位内部的各项事务。</w:t>
        <w:br/>
        <w:t>2、深入开展预算支出项目资金绩效评价工作，对预算项目资金实施绩效自评和项目核查。由住建局组织项目建设单位、质量监督单位、运行管理单位，组织开展工程绩效考评工作。</w:t>
        <w:br/>
        <w:t>3、强化评价结果应用。通过开展绩效自评，全面分析该项目资金使用、管理和项目实施等情况，规范项目申报、审批、实施、监管、验收及资金发放等程序，对发现的问题及时改进，加强评价结果与项目资金安排的衔接。</w:t>
        <w:br/>
        <w:t>（二）存在的问题及原因分析</w:t>
        <w:br/>
        <w:t>存在的问题：对预算绩效管理、绩效理念尚未真正贯穿于实践工作，相关工作人员经验不足，绩效管理意识不高。</w:t>
        <w:br/>
        <w:t>原因分析：相关绩效管理方面专业知识的系统性学习有待加强。各项指标的设置要进一步优化、完善，主要在细化、量化上改进。在绩效自评过程中，由于部分人员缺乏相关绩效管理专业知识，自评价工作还存在自我审定的局限性，影响评价质量。</w:t>
      </w:r>
    </w:p>
    <w:p>
      <w:pPr>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lang w:eastAsia="zh-CN"/>
        </w:rPr>
        <w:t>六</w:t>
      </w:r>
      <w:r>
        <w:rPr>
          <w:rStyle w:val="18"/>
          <w:rFonts w:ascii="黑体" w:hAnsi="黑体" w:eastAsia="黑体"/>
          <w:b w:val="0"/>
          <w:spacing w:val="-4"/>
          <w:sz w:val="32"/>
          <w:szCs w:val="32"/>
        </w:rPr>
        <w:t>、有关建议</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六、主要经验及做法、存在的问题及原因分析</w:t>
        <w:br/>
        <w:t>（一）主要经验及做法</w:t>
        <w:br/>
        <w:t>1、项目实施过程中，按照年度计划和项目实施方案开展工作，合理安排项目资金。采用先进的管理方法、科学的劳动组织方式，合理协调建设单位内部的各项事务。</w:t>
        <w:br/>
        <w:t>2、深入开展预算支出项目资金绩效评价工作，对预算项目资金实施绩效自评和项目核查。由住建局组织项目建设单位、质量监督单位、运行管理单位，组织开展工程绩效考评工作。</w:t>
        <w:br/>
        <w:t>3、强化评价结果应用。通过开展绩效自评，全面分析该项目资金使用、管理和项目实施等情况，规范项目申报、审批、实施、监管、验收及资金发放等程序，对发现的问题及时改进，加强评价结果与项目资金安排的衔接。</w:t>
        <w:br/>
        <w:t>（二）存在的问题及原因分析</w:t>
        <w:br/>
        <w:t>存在的问题：对预算绩效管理、绩效理念尚未真正贯穿于实践工作，相关工作人员经验不足，绩效管理意识不高。</w:t>
        <w:br/>
        <w:t>原因分析：相关绩效管理方面专业知识的系统性学习有待加强。各项指标的设置要进一步优化、完善，主要在细化、量化上改进。在绩效自评过程中，由于部分人员缺乏相关绩效管理专业知识，自评价工作还存在自我审定的局限性，影响评价质量。</w:t>
      </w:r>
    </w:p>
    <w:p>
      <w:pPr>
        <w:spacing w:line="540" w:lineRule="exact"/>
        <w:ind w:firstLine="567"/>
        <w:rPr>
          <w:rStyle w:val="18"/>
          <w:rFonts w:ascii="黑体" w:hAnsi="黑体" w:eastAsia="黑体"/>
          <w:b w:val="0"/>
          <w:spacing w:val="-4"/>
          <w:sz w:val="32"/>
          <w:szCs w:val="32"/>
        </w:rPr>
      </w:pPr>
      <w:r>
        <w:rPr>
          <w:rStyle w:val="18"/>
          <w:rFonts w:hint="eastAsia" w:ascii="黑体" w:hAnsi="黑体" w:eastAsia="黑体"/>
          <w:b w:val="0"/>
          <w:spacing w:val="-4"/>
          <w:sz w:val="32"/>
          <w:szCs w:val="32"/>
          <w:lang w:eastAsia="zh-CN"/>
        </w:rPr>
        <w:t>七</w:t>
      </w:r>
      <w:r>
        <w:rPr>
          <w:rStyle w:val="18"/>
          <w:rFonts w:hint="eastAsia" w:ascii="黑体" w:hAnsi="黑体" w:eastAsia="黑体"/>
          <w:b w:val="0"/>
          <w:spacing w:val="-4"/>
          <w:sz w:val="32"/>
          <w:szCs w:val="32"/>
        </w:rPr>
        <w:t>、其他需要说明的问题</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八、其他需要说明的问题</w:t>
        <w:br/>
        <w:t>本次预算绩效评价所采集的数据因为采集时间、数据来源等诸多因素的影响，可能会出现一定的偏差，进而对评价结果存在影响。</w:t>
      </w: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panose1 w:val="03000502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docPartObj>
        <w:docPartGallery w:val="autotext"/>
      </w:docPartObj>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1028C5"/>
    <w:rsid w:val="00102DFF"/>
    <w:rsid w:val="00121AE4"/>
    <w:rsid w:val="0014601B"/>
    <w:rsid w:val="00146AAD"/>
    <w:rsid w:val="00150F05"/>
    <w:rsid w:val="001B3A40"/>
    <w:rsid w:val="00273CCD"/>
    <w:rsid w:val="00291BC0"/>
    <w:rsid w:val="00311DBE"/>
    <w:rsid w:val="00345DD7"/>
    <w:rsid w:val="00351EFF"/>
    <w:rsid w:val="003B0577"/>
    <w:rsid w:val="003E7E58"/>
    <w:rsid w:val="003F5180"/>
    <w:rsid w:val="00414C3A"/>
    <w:rsid w:val="004366A8"/>
    <w:rsid w:val="004A05EE"/>
    <w:rsid w:val="004C38BC"/>
    <w:rsid w:val="004F1F3C"/>
    <w:rsid w:val="00502BA7"/>
    <w:rsid w:val="005162F1"/>
    <w:rsid w:val="00535153"/>
    <w:rsid w:val="00554F82"/>
    <w:rsid w:val="0056390D"/>
    <w:rsid w:val="005719B0"/>
    <w:rsid w:val="005A4F2E"/>
    <w:rsid w:val="005A5018"/>
    <w:rsid w:val="005C51DF"/>
    <w:rsid w:val="005D10D6"/>
    <w:rsid w:val="005E7C5E"/>
    <w:rsid w:val="0075584F"/>
    <w:rsid w:val="00855E3A"/>
    <w:rsid w:val="0091457F"/>
    <w:rsid w:val="00922CB9"/>
    <w:rsid w:val="00925D36"/>
    <w:rsid w:val="00944DD1"/>
    <w:rsid w:val="009E5CD9"/>
    <w:rsid w:val="009F4373"/>
    <w:rsid w:val="00A26421"/>
    <w:rsid w:val="00A34588"/>
    <w:rsid w:val="00A413B8"/>
    <w:rsid w:val="00A4293B"/>
    <w:rsid w:val="00A67D50"/>
    <w:rsid w:val="00A8691A"/>
    <w:rsid w:val="00A972DF"/>
    <w:rsid w:val="00AC1946"/>
    <w:rsid w:val="00AC3A96"/>
    <w:rsid w:val="00AD5E52"/>
    <w:rsid w:val="00AF683C"/>
    <w:rsid w:val="00B2343E"/>
    <w:rsid w:val="00B40063"/>
    <w:rsid w:val="00B41F61"/>
    <w:rsid w:val="00B74D04"/>
    <w:rsid w:val="00BA46E6"/>
    <w:rsid w:val="00BB5015"/>
    <w:rsid w:val="00C56C72"/>
    <w:rsid w:val="00C62CB9"/>
    <w:rsid w:val="00CA6457"/>
    <w:rsid w:val="00CA6DC2"/>
    <w:rsid w:val="00CD37A4"/>
    <w:rsid w:val="00CE2FD9"/>
    <w:rsid w:val="00D17F2E"/>
    <w:rsid w:val="00D30354"/>
    <w:rsid w:val="00D52B7C"/>
    <w:rsid w:val="00D80C1E"/>
    <w:rsid w:val="00DB1661"/>
    <w:rsid w:val="00DF42A0"/>
    <w:rsid w:val="00E30E91"/>
    <w:rsid w:val="00E769FE"/>
    <w:rsid w:val="00E774CE"/>
    <w:rsid w:val="00E96D03"/>
    <w:rsid w:val="00EA2CBE"/>
    <w:rsid w:val="00EB10A0"/>
    <w:rsid w:val="00F32FEE"/>
    <w:rsid w:val="00FB10BB"/>
    <w:rsid w:val="0CB44F22"/>
    <w:rsid w:val="4C3D1751"/>
    <w:rsid w:val="4D2606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nhideWhenUsed="0" w:uiPriority="99" w:semiHidden="0" w:name="Table Subtle 1"/>
    <w:lsdException w:uiPriority="99" w:name="Table Subtle 2"/>
    <w:lsdException w:uiPriority="99" w:name="Table Web 1"/>
    <w:lsdException w:unhideWhenUsed="0" w:uiPriority="99" w:semiHidden="0" w:name="Table Web 2"/>
    <w:lsdException w:unhideWhenUsed="0" w:uiPriority="99" w:semiHidden="0"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113</Words>
  <Characters>648</Characters>
  <Lines>5</Lines>
  <Paragraphs>1</Paragraphs>
  <TotalTime>0</TotalTime>
  <ScaleCrop>false</ScaleCrop>
  <LinksUpToDate>false</LinksUpToDate>
  <CharactersWithSpaces>760</CharactersWithSpaces>
  <Application>WPS Office_11.8.2.10972_F1E327BC-269C-435d-A152-05C5408002CA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2018-08-15T02:06:00Z</dcterms:created>
  <dc:creator>赵 恺（预算处）</dc:creator>
  <cp:lastModifiedBy>sj</cp:lastModifiedBy>
  <cp:lastPrinted>2018-12-31T10:56:00Z</cp:lastPrinted>
  <dcterms:modified xsi:type="dcterms:W3CDTF">2024-07-23T09:36:28Z</dcterms:modified>
  <cp:revision>64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160D1BA1944349B08C48068401F6E698</vt:lpwstr>
  </property>
</Properties>
</file>