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焉耆回族自治县四十里城子镇中心学校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焉耆回族自治县四十里城子镇中心学校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欧力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15.1万元。</w:t>
        <w:br/>
        <w:t xml:space="preserve"> 实施情况：通过开展课后服务项目，参加课后1小时托管服务的学生按不超过200元/生/学期的标准收费。焉耆县四十里城子镇中心学校2024年课后服务费支出15.1元，保障学校78人日常办公，按时发放36人的课后服务费，发放次数2次。</w:t>
        <w:br/>
        <w:t>4、资金投入和使用情况</w:t>
        <w:br/>
        <w:t>资金投入情况：该项目年初预算数15.1万元，全年预算数15.1万元 。实际总投入15.1万元，该项目资金已全部落实到位 ，资金来源为单位自有资金 。</w:t>
        <w:br/>
        <w:t>资金使用情况：该项目年初预算数15.1万元，全年预算数15.1万元 ，全年执行数15.1万元，预算执行率为100% ，用于：支付课后服务费15.1万元。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保障学校78人日常办公，按时发放36人的课后服务费，发放次数2次。支出金额15.1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四十里城子镇中心学校已按要求在焉耆回族自治县人民政府门户网站公开部门预算信息，同步公开绩效目标表；在焉耆回族自治县人民政府门户网站公开部门决算信息，同步公开自评表及自评报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四十里城子镇中心学校，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第二中学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2023项目设立了项目绩效目标，与四十里城子镇中心学校“2024年单位资金项目”的实施具有相关性，项目的预期产出效益和效果也均能符合正常的业绩水平，并且与预算确定的项目投资额或资金量相匹配。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实际到位资金15.1万元，预算资金15.1万元，资金到位率100% 。</w:t>
        <w:br/>
        <w:t>2、预算执行率</w:t>
        <w:br/>
        <w:t>年初预算数 15.1万元，全年预算数15.1万元 全年执行数15.1万元，预算执行率为100%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四十里城子镇中心学校学财务、收入支出管理制度》《焉耆县四十里城子镇中心学校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产出数量指标：</w:t>
        <w:br/>
        <w:t>1、数量指标1： 托管费发放人数，指标人数值：36人 ，实际完成值36，指标完成率 100% ，偏差原因：无；</w:t>
        <w:br/>
        <w:t>数量指标2： 托管费发放次数 ，指标值：2次 ，实际完成值2次，指标完成率100%。 偏差原因：无。</w:t>
        <w:br/>
        <w:t>数量指标3： 保障办公人数，指标值：78人 ，实际完成值78人，指标完成率100%。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 xml:space="preserve">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 指标1：满意度指标： 教师满意度：&gt;=95% ，实际完成值=100%，指标完成率100% 。偏差原因：满意度指数高 。 </w:t>
        <w:br/>
        <w:t>满意度指标 指标2：满意度指标： 学生满意度：&gt;=95% ，实际完成值=100%，指标完成率100% 。偏差原因：满意度指数高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