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自治区财政项目支出绩效自评报告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2024</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ascii="方正小标宋_GBK" w:hAnsi="宋体" w:eastAsia="方正小标宋_GBK" w:cs="宋体"/>
          <w:kern w:val="0"/>
          <w:sz w:val="36"/>
          <w:szCs w:val="36"/>
        </w:rPr>
      </w:pPr>
      <w:r>
        <w:rPr>
          <w:rFonts w:hint="eastAsia" w:ascii="方正小标宋_GBK" w:hAnsi="宋体" w:eastAsia="方正小标宋_GBK" w:cs="宋体"/>
          <w:kern w:val="0"/>
          <w:sz w:val="36"/>
          <w:szCs w:val="36"/>
        </w:rPr>
        <w:t>参考模板</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2024年单位自有资金项目</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焉耆回族自治县人民医院</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焉耆回族自治县人民医院</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席恒忠</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2025年03月18日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（一）项目概况。包括项目背景、主要内容及实施情况、资金投入和使用情况等。</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（一）项目概况。</w:t>
        <w:br/>
        <w:t>1、项目背景</w:t>
        <w:br/>
        <w:t>根据单位自有资金项目，安排焉耆县人民医院县级公立医院2024年单位自有资金20538.51万元，该项目主要是人员经费、药品采购、设备采购及正常的保障经费等支出，保障全县患者的用药安全和医疗服务质量，提升医院危急重症救治能力及疾病防控能力，同时提高医院经济效益和社会效益，加快医疗服务与保障能力建设，逐步提升医院突发公共卫生处理能力，促进医院全面良性发展。</w:t>
        <w:br/>
        <w:t>2、主要内容及实施情况</w:t>
        <w:br/>
        <w:t>主要内容：有效提升医疗服务质量，人员经费、药品采购、设备采购及正常的保障经费等支出，主要是提高医院经济效益和社会效益。</w:t>
        <w:br/>
        <w:t>实施情况：主要是为了保障全县患者的用药安全和医疗服务质量，提升医院危急重症救治能力及疾病防控能力，同时提高医院经济效益和社会效益，保障业务用车正常运转，保障全院正常办公运转。设备全部走政府采购程序，设备验收达到合格标准，设备利用率100%，医疗服务水平和人民群众身体健康指数明显提升。</w:t>
        <w:br/>
        <w:t>资金投入和使用情况</w:t>
        <w:br/>
        <w:t>资金投入情况：该项目年初预算数20538.51万元，全年预算数20538.51万元，实际总投入20538.51万元，该项目资金已全部落实到位，资金来源为单位自有资金。</w:t>
        <w:br/>
        <w:t>资金使用情况：该项目年初预算数20538.51万元，全年预算数20538.51万元，全年执行数20538.51万元，预算执行率为100%，用于：人员经费7200.3万元、药品采购6527.43万元、设备采购4052.25万元，保障经费资金执行金额20538.51万元。</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（二）项目绩效目标。包括总体目标和阶段性目标。</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1、总体目标：为提升医院医疗服务能力，满足患者需求，全年完成药品采购12次，设备采购9次，保障全县患者的用药安全和医疗服务质量，提升医院危急重症救治能力及疾病防控能力，即时发放人员数量736人，同时提高医院经济效益和社会效益，保障20辆业务用车正常运转，保障全院736人正常办公。加快医疗服务与保障能力建设，逐步提升医院突发公共卫生处理能力，促进医院全面良性发展。</w:t>
        <w:br/>
        <w:t>2、阶段性目标：</w:t>
        <w:br/>
        <w:t>第一阶段：满足患者需求，完成药品采购，提升药品管理水平，保障患者用药安全，优化医疗服务质量。</w:t>
        <w:br/>
        <w:t>第二阶段：医院发放保障人员经费是确保医院正常运行和提高质量医疗服务质量。</w:t>
        <w:br/>
        <w:t>第三阶段：设备采购是医院和发展的重要环节，直接关系到医疗服务质量/患者安全和医院的经济效益。</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w:t>
      </w:r>
      <w:r>
        <w:rPr>
          <w:rStyle w:val="18"/>
          <w:rFonts w:hint="eastAsia"/>
          <w:spacing w:val="-4"/>
          <w:sz w:val="32"/>
          <w:szCs w:val="32"/>
        </w:rPr>
        <w:t>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1、绩效评价目的：</w:t>
        <w:br/>
        <w:t>通过绩效评价，客观地评判项目的管理绩效，了解和掌握单位自有资金经费的具体情况，评价该项目资金安排的科学性、合理性、规范性和资金的使用成效，及时总结项目管理经验，完善项目管理办法，提高项目管理水平和资金使用效益。促使我单位根据绩效评价中发现的问题，认真加以整改，及时调整和完善单位的工作计划和绩效目标并加强项目管理，提高管理水平，同时为项目后续资金投入、分配和管理提供决策依据。</w:t>
        <w:br/>
        <w:t>2、绩效评价对象：</w:t>
        <w:br/>
        <w:t>2024年单位自有资金。</w:t>
        <w:br/>
        <w:t>3、绩效评价范围：</w:t>
        <w:br/>
        <w:t>本次评价从项目决策（包括绩效目标、决策过程）、项目管理（包括项目资金、项目实施）、项目产出（包括项目产出数量、产出质量、产出时效和产出成本）项目效益四个维度进行单位自有资金资金评价，评价核心为单位自有资金的支出完成情况和效果。</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（二）绩效评价原则、评价指标体系（附表说明）、评价方法、评价标准等。</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1、绩效评价原则</w:t>
        <w:br/>
        <w:t>（一）科学公正。根据《财政部关于印发&lt;财政支出绩效评价管理暂行办法&gt;的通知》（财预〔2011〕285号）、财政部《项目支出绩效评价管理办法》（财预﹝2020﹞10号）、关于印发《自治州财政支出绩效评价管理暂行办法》的通知（巴财预〔2019〕82号），我单位组织评价小组，对单位自有资金实施情况评价，确保评价过程及结果客观、公正。</w:t>
        <w:br/>
        <w:t>（二）统筹兼顾。我单位组织评价小组，对单位自有资金资金实施情况评价，部门评价和财政评价在单位自评的基础上开展，职责明确，各有侧重，相互衔接。</w:t>
        <w:br/>
        <w:t>（三）激励约束。绩效评价结果应与资金分配挂钩，建立健全评价结果与与财政预算资金分配挂钩，并作为改进管理、完善政策的重要依据，向上一年度绩效评价考核优秀的部门倾斜。绩效评价结果应与预算安排、政策调整、改进管理实质性挂钩，体现奖优罚劣和激励相容导向，有效要安排、低效要压减、无效要问责。</w:t>
        <w:br/>
        <w:t>（四）公开透明。我单位绩效评价结束以后，将根据《政府信息公开条例》规定，自评结果拟在焉耆县政府政务信息公开网站进行公开，广泛接受人民群众监督，接受社会各界监督，让公众全面了解政府绩效评价过程和评价结果。</w:t>
        <w:br/>
        <w:t>2、评价指标体系（附表说明在最后）</w:t>
        <w:br/>
        <w:t>本次绩效评价指标体系主要分为共性指标和个性指标两大类。共性指标下设决策与过程2个一级指标，其中：项目决策下项目立项、绩效目标、资金投入3个二级指标；过程下设资金管理和组织实施2个二级指标。个性指标下设产出和效益2个一级指标，其中产出下设产出数量、产出质量、产出时效、产出成本4个2级指标，效益下设项目效益2个二级指标。</w:t>
        <w:br/>
        <w:t>3、评价方法</w:t>
        <w:br/>
        <w:t>本次项目支出绩效自评采用因素分析法，原因是：本项目需要考虑内外部因素产生的影响及量化社会效益进行分析评价，因此选择因素分析法能更好的对该项目的资金进行评价。</w:t>
        <w:br/>
        <w:t>4、评价标准</w:t>
        <w:br/>
        <w:t>本次评价主要采用了计划标准。主要是采用计划标准来评价单位自有资金项目可以确保项目目标的达成、提升资金使用的规范性、促进项目的持续改进、增强项目的可持续性以及提高透明度和公信力。加快医疗服务与保障能力建设，逐步提升医院医疗服务水平，促进医院全面良性发展。</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1.前期准备。2024年12月15日，开始前期准备工作，评价组通过前期调研确定绩效评价对象和范围，确定了评价的目的、方法以及评价的原则，根据项目的内容和特征制定了评价指标体系及评价标准以及评价实施方案，修正并确定所需资料清单，最终确定绩效评价工作方案。</w:t>
        <w:br/>
        <w:t>2.组织实施。2025年1月1日-1月15日，评价工作进入实施阶段，评价组收集绩效评价相关数据资料，进行现场调研、座谈；并与项目实施负责人沟通，了解资金的内容、操作流程、管理机制、资金使用方向等情况，分析形成初步结论。 </w:t>
        <w:br/>
        <w:t>3.分析评价。2025年3月1日-3月10日，评价组按照绩效评价的原则和规范，对取得的资料进行审查核实，对采集的数据进行分析，按照绩效评价指标评分表逐项进行打分、分析，汇总各方评价结果，综合分析并形成评价结论。</w:t>
      </w:r>
    </w:p>
    <w:p>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三、</w:t>
      </w:r>
      <w:r>
        <w:rPr>
          <w:rStyle w:val="18"/>
          <w:rFonts w:hint="eastAsia"/>
          <w:spacing w:val="-4"/>
          <w:sz w:val="32"/>
          <w:szCs w:val="32"/>
        </w:rPr>
        <w:t>综合评价情况及评价结论</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（一）综合评价情况</w:t>
        <w:br/>
        <w:t>本项目严格按照计划标准科学公正、统筹兼顾、激励约束、公开透明绩效评价原则，采用因素分析法，坚持计划标准对本项目的立项、项绩效目标、资金投入、资金管理、组织实施、产出数量、产出质量、产出时效、产出成本、项目效益进行了综合评价。</w:t>
        <w:br/>
        <w:t>单位自有资金项目评价得分情况</w:t>
        <w:br/>
        <w:t>一级指标	权重分	得分</w:t>
        <w:br/>
        <w:t>项目决策	20	20</w:t>
        <w:br/>
        <w:t>项目过程	20	18</w:t>
        <w:br/>
        <w:t>项目产出	40	40</w:t>
        <w:br/>
        <w:t>项目效益	20	20</w:t>
        <w:br/>
        <w:t>合计	100	98</w:t>
        <w:br/>
        <w:t>（二）评价结论</w:t>
        <w:br/>
        <w:t>本项目的项目决策、项目过程、项目产出、项目效益均基本达到了预期要求，需要完善相关制度，最终得分为98分，项目达成年度指标。</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w:t>
      </w:r>
      <w:r>
        <w:rPr>
          <w:rStyle w:val="18"/>
          <w:rFonts w:hint="eastAsia"/>
          <w:spacing w:val="-4"/>
          <w:sz w:val="32"/>
          <w:szCs w:val="32"/>
        </w:rPr>
        <w:t>绩效评价指标分析</w:t>
      </w:r>
      <w:r>
        <w:rPr>
          <w:rStyle w:val="18"/>
          <w:rFonts w:hint="eastAsia" w:ascii="黑体" w:hAnsi="黑体" w:eastAsia="黑体"/>
          <w:b w:val="0"/>
          <w:spacing w:val="-4"/>
          <w:sz w:val="32"/>
          <w:szCs w:val="32"/>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（一）项目决策情况。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1、立项依据充分性</w:t>
        <w:br/>
        <w:t>项目立项符合国家法律法规、国民经济发展规划和相关政策；</w:t>
        <w:br/>
        <w:t>项目立项符合行业发展规划和政策要求；项目立项与部门职责范围相符，属于部门履职所需；项目属于公共财政支持范围，符合中央、地方事权支出责任划分原则；项目与相关部门同类项目或部门内部相关项目重复。</w:t>
        <w:br/>
        <w:t>2、立项程序规范性</w:t>
        <w:br/>
        <w:t>项目按照规定的程序申请设立；严格按照审批流程准备符合要求的文件、材料；项目事前经过必要的可行性研究、风险评估、绩效评估、集体决策，保障了程序的规范性。</w:t>
        <w:br/>
        <w:t>3、绩效目标合理性</w:t>
        <w:br/>
        <w:t>2024项目设立了项目绩效目标，与单位自有资金项目具有相关性，项目的预期产出效益和效果也均能符合正常的业绩水平，并且与预算确定的项目投资额或资金量相匹配。</w:t>
        <w:br/>
        <w:t>4、绩效指标明确性</w:t>
        <w:br/>
        <w:t>2024年项目将项目绩效目标细化分解为具体的绩效指标，一级指标共4条，二级指标共6条，三级指标共16条，其中量化指标条数共17条，所有绩效指标均通过清晰、可衡量的指标值予以体现，并且做到了与项目目标任务数或计划数相对应。</w:t>
        <w:br/>
        <w:t>5、预算编制科学性</w:t>
        <w:br/>
        <w:t>预算编制经过集体决策；预算内容与项目内容匹配；预算额度测算依据充分，按照标准编制；预算确定的项目投资额或资金量与工作任务相匹配。</w:t>
        <w:br/>
        <w:t>6、资金分配合理性</w:t>
        <w:br/>
        <w:t>预算资金分配依据充分；资金分配额度合理，与项目相适应。</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（二）项目过程情况。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1、资金到位率：</w:t>
        <w:br/>
        <w:t>实际到位资金20538.51万元，预算资金20538.51万元，资金到位率100%。</w:t>
        <w:br/>
        <w:t>2、预算执行率</w:t>
        <w:br/>
        <w:t>年初预算数20538.51万元，全年预算数20538.51万元，全年执行数20538.51万元，预算执行率为100%。</w:t>
        <w:br/>
        <w:t>3、资金使用合规性</w:t>
        <w:br/>
        <w:t>项目符合国家财经法规和财务管理制度以及有关专项资金管理办法的规定；资金的拨付有完整的审批程序和手续；项目使用符合项目预算批复或合同规定的用途；不存在截留、挤占、挪用、虚列支出等情况。</w:t>
        <w:br/>
        <w:t>4、管理制度健全性</w:t>
        <w:br/>
        <w:t>项目实施制定相应的财务和业务管理制度基本完善，还需进一步加强完善财务和业务管理制度；财务和业务管理制度合法、合规、完整。</w:t>
        <w:br/>
        <w:t>5、制度执行有效性</w:t>
        <w:br/>
        <w:t>项目实施遵守相关法律法规和相关管理规定；项目调整及支出调整手续完备；项目合同书、验收报告等资料齐全未及时归档，还需进一步加强项目合同书、验收报告等资料的管理；项目实施的人员条件、场地设备、信息支撑等落实到位。</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（三）项目产出情况。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数量指标：</w:t>
        <w:br/>
        <w:t>指标1：药品采购次数，指标值：&gt;=12次，实际完成值12次，指标完成率100%，无偏差。</w:t>
        <w:br/>
        <w:t>指标2：设备采购次数，指标值：&gt;=9次，实际完成值9次，指标完成率100%，无偏差。</w:t>
        <w:br/>
        <w:t>指标3：发放人员数量，指标值：&gt;=736人，实际完成值736人，指标完成率100%，无偏差。</w:t>
        <w:br/>
        <w:t>指标4：保障办公人员数量，指标值：&gt;=736人，实际完成值20辆，指标完成率100%，无偏差。</w:t>
        <w:br/>
        <w:t>指标5：药品采购次数，指标值：&gt;=12次，实际完成值736人，指标完成率100%，无偏差。</w:t>
        <w:br/>
        <w:t>质量指标：</w:t>
        <w:br/>
        <w:t>指标1：设备验收合格率，指标值： &gt;=95%，实际完成值95%，指标完成率100%，无偏差。</w:t>
        <w:br/>
        <w:t xml:space="preserve">    指标2：药品质量合格率，指标值： &gt;=90%，实际完成值90%，指标完成率100%，无偏差。</w:t>
        <w:br/>
        <w:t>时效指标：</w:t>
        <w:br/>
        <w:t>指标1：采购及时性，指标值：≥95%，完成值95%。指标完成率100%，无偏差。</w:t>
        <w:br/>
        <w:t>指标2：资金支付及时率，指标值：≥95%，完成值95%。指标完成率100%，无偏差。</w:t>
        <w:br/>
        <w:t>社会效益指标：</w:t>
        <w:br/>
        <w:t>指标1：提升医院医疗服务能力，指标值：有所提高，实际完成值达成目标，指标完成率100%，无偏差。</w:t>
        <w:br/>
        <w:t>满意度指标：</w:t>
        <w:br/>
        <w:t>指标1：患者满意度，指标值：≥90%，完成值100%。指标完成率111%，偏差原因：患者十分满意。</w:t>
        <w:br/>
        <w:t>指标2：发放人员满意度，指标值：≥90%，完成值100%。指标完成率111%，偏差原因：发放人员十分满意。</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（四）项目效益情况。</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通过全年药品采购12次，设备采购9次，发放人员数量736人，保障20辆业务用车正常运转，保障全院736人正常办公，提升医院资源配置、提高资金使用效率，为医院的可持续发展提供有力支持。</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社会效益指标：</w:t>
        <w:br/>
        <w:t>指标1：提升医院医疗服务能力，指标值：有所提高，实际完成值达成目标，指标完成率100%，无偏差。</w:t>
      </w:r>
      <w:bookmarkStart w:id="0" w:name="_GoBack"/>
      <w:bookmarkEnd w:id="0"/>
    </w:p>
    <w:p>
      <w:pPr>
        <w:spacing w:line="540" w:lineRule="exact"/>
        <w:ind w:firstLine="640"/>
        <w:rPr>
          <w:rStyle w:val="18"/>
          <w:rFonts w:ascii="黑体" w:hAnsi="黑体" w:eastAsia="黑体"/>
          <w:spacing w:val="-4"/>
          <w:sz w:val="32"/>
          <w:szCs w:val="32"/>
        </w:rPr>
      </w:pPr>
      <w:r>
        <w:rPr>
          <w:rStyle w:val="18"/>
          <w:rFonts w:hint="eastAsia" w:ascii="黑体" w:hAnsi="黑体" w:eastAsia="黑体"/>
          <w:b w:val="0"/>
          <w:spacing w:val="-4"/>
          <w:sz w:val="32"/>
          <w:szCs w:val="32"/>
          <w:lang w:eastAsia="zh-CN"/>
        </w:rPr>
        <w:t>五</w:t>
      </w:r>
      <w:r>
        <w:rPr>
          <w:rStyle w:val="18"/>
          <w:rFonts w:hint="eastAsia" w:ascii="黑体" w:hAnsi="黑体" w:eastAsia="黑体"/>
          <w:b w:val="0"/>
          <w:spacing w:val="-4"/>
          <w:sz w:val="32"/>
          <w:szCs w:val="32"/>
        </w:rPr>
        <w:t>、</w:t>
      </w:r>
      <w:r>
        <w:rPr>
          <w:rStyle w:val="18"/>
          <w:rFonts w:ascii="黑体" w:hAnsi="黑体" w:eastAsia="黑体"/>
          <w:b w:val="0"/>
          <w:spacing w:val="-4"/>
          <w:sz w:val="32"/>
          <w:szCs w:val="32"/>
        </w:rPr>
        <w:t>主要经验及做法、存在的问题及原因分析</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（一）主要经验及做法</w:t>
        <w:br/>
        <w:t>为确保项目顺利进行，提前做好项目规划，将所列计划再三审核。在项目实施过程中做好定期监督检查，严格按照项目管理规范进行，在项目资金使用过程中，严格落实把关，按照项目资金使用范围做好审核工作，让项目资金落于实处。在项目完成后，做好受益群众民意调查及项目防范工作。</w:t>
        <w:br/>
        <w:t>项目实施过程中，我单位加强科室配合，监管有力，及时按年初预算进度支付经费，为项目实施做好资金保障。项目执行科室普查中心提出项目资金的使用计划，较为规范地组织实施，有条不紊开展相关工作，并做好资料收集整理工作。</w:t>
        <w:br/>
        <w:t>（二）存在的问题及原因分析</w:t>
        <w:br/>
        <w:t>相关绩效管理方面专业知识的系统性学习有待加强。各项指标的设置要进一步完善。在绩效自评过程中，自评价工作还存在自我审定的局限性，影响评价质量。</w:t>
      </w:r>
    </w:p>
    <w:p>
      <w:pPr>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lang w:eastAsia="zh-CN"/>
        </w:rPr>
        <w:t>六</w:t>
      </w:r>
      <w:r>
        <w:rPr>
          <w:rStyle w:val="18"/>
          <w:rFonts w:ascii="黑体" w:hAnsi="黑体" w:eastAsia="黑体"/>
          <w:b w:val="0"/>
          <w:spacing w:val="-4"/>
          <w:sz w:val="32"/>
          <w:szCs w:val="32"/>
        </w:rPr>
        <w:t>、有关建议</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进一步规范项目建设的程序。严格执行资金管理办法和财政资金管理制度，严格按照项目实施方案、招投标管理办法等稳步推进工作，各部门单位根据自己项目的特点进行总结。</w:t>
      </w:r>
    </w:p>
    <w:p>
      <w:pPr>
        <w:spacing w:line="540" w:lineRule="exact"/>
        <w:ind w:firstLine="567"/>
        <w:rPr>
          <w:rStyle w:val="18"/>
          <w:rFonts w:ascii="黑体" w:hAnsi="黑体" w:eastAsia="黑体"/>
          <w:b w:val="0"/>
          <w:spacing w:val="-4"/>
          <w:sz w:val="32"/>
          <w:szCs w:val="32"/>
        </w:rPr>
      </w:pPr>
      <w:r>
        <w:rPr>
          <w:rStyle w:val="18"/>
          <w:rFonts w:hint="eastAsia" w:ascii="黑体" w:hAnsi="黑体" w:eastAsia="黑体"/>
          <w:b w:val="0"/>
          <w:spacing w:val="-4"/>
          <w:sz w:val="32"/>
          <w:szCs w:val="32"/>
          <w:lang w:eastAsia="zh-CN"/>
        </w:rPr>
        <w:t>七</w:t>
      </w:r>
      <w:r>
        <w:rPr>
          <w:rStyle w:val="18"/>
          <w:rFonts w:hint="eastAsia" w:ascii="黑体" w:hAnsi="黑体" w:eastAsia="黑体"/>
          <w:b w:val="0"/>
          <w:spacing w:val="-4"/>
          <w:sz w:val="32"/>
          <w:szCs w:val="32"/>
        </w:rPr>
        <w:t>、其他需要说明的问题</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本次预算绩效评价所采集的数据因为采集时间、数据来源等诸多因素的影响，可能会出现一定的偏差，进而对评价结果存在影响。</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panose1 w:val="03000502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1028C5"/>
    <w:rsid w:val="00102DFF"/>
    <w:rsid w:val="00121AE4"/>
    <w:rsid w:val="0014601B"/>
    <w:rsid w:val="00146AAD"/>
    <w:rsid w:val="00150F05"/>
    <w:rsid w:val="001B3A40"/>
    <w:rsid w:val="00273CCD"/>
    <w:rsid w:val="00291BC0"/>
    <w:rsid w:val="00311DBE"/>
    <w:rsid w:val="00345DD7"/>
    <w:rsid w:val="00351EFF"/>
    <w:rsid w:val="003B0577"/>
    <w:rsid w:val="003E7E58"/>
    <w:rsid w:val="003F5180"/>
    <w:rsid w:val="00414C3A"/>
    <w:rsid w:val="004366A8"/>
    <w:rsid w:val="004A05EE"/>
    <w:rsid w:val="004C38BC"/>
    <w:rsid w:val="004F1F3C"/>
    <w:rsid w:val="00502BA7"/>
    <w:rsid w:val="005162F1"/>
    <w:rsid w:val="00535153"/>
    <w:rsid w:val="00554F82"/>
    <w:rsid w:val="0056390D"/>
    <w:rsid w:val="005719B0"/>
    <w:rsid w:val="005A4F2E"/>
    <w:rsid w:val="005A5018"/>
    <w:rsid w:val="005C51DF"/>
    <w:rsid w:val="005D10D6"/>
    <w:rsid w:val="005E7C5E"/>
    <w:rsid w:val="0075584F"/>
    <w:rsid w:val="00855E3A"/>
    <w:rsid w:val="0091457F"/>
    <w:rsid w:val="00922CB9"/>
    <w:rsid w:val="00925D36"/>
    <w:rsid w:val="00944DD1"/>
    <w:rsid w:val="009E5CD9"/>
    <w:rsid w:val="009F4373"/>
    <w:rsid w:val="00A26421"/>
    <w:rsid w:val="00A34588"/>
    <w:rsid w:val="00A413B8"/>
    <w:rsid w:val="00A4293B"/>
    <w:rsid w:val="00A67D50"/>
    <w:rsid w:val="00A8691A"/>
    <w:rsid w:val="00A972DF"/>
    <w:rsid w:val="00AC1946"/>
    <w:rsid w:val="00AC3A96"/>
    <w:rsid w:val="00AD5E52"/>
    <w:rsid w:val="00AF683C"/>
    <w:rsid w:val="00B2343E"/>
    <w:rsid w:val="00B40063"/>
    <w:rsid w:val="00B41F61"/>
    <w:rsid w:val="00B74D04"/>
    <w:rsid w:val="00BA46E6"/>
    <w:rsid w:val="00BB5015"/>
    <w:rsid w:val="00C56C72"/>
    <w:rsid w:val="00C62CB9"/>
    <w:rsid w:val="00CA6457"/>
    <w:rsid w:val="00CA6DC2"/>
    <w:rsid w:val="00CD37A4"/>
    <w:rsid w:val="00CE2FD9"/>
    <w:rsid w:val="00D17F2E"/>
    <w:rsid w:val="00D30354"/>
    <w:rsid w:val="00D52B7C"/>
    <w:rsid w:val="00D80C1E"/>
    <w:rsid w:val="00DB1661"/>
    <w:rsid w:val="00DF42A0"/>
    <w:rsid w:val="00E30E91"/>
    <w:rsid w:val="00E769FE"/>
    <w:rsid w:val="00E774CE"/>
    <w:rsid w:val="00E96D03"/>
    <w:rsid w:val="00EA2CBE"/>
    <w:rsid w:val="00EB10A0"/>
    <w:rsid w:val="00F32FEE"/>
    <w:rsid w:val="00FB10BB"/>
    <w:rsid w:val="0CB44F22"/>
    <w:rsid w:val="4C3D1751"/>
    <w:rsid w:val="4D2606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nhideWhenUsed="0" w:uiPriority="99" w:semiHidden="0" w:name="Table Subtle 1"/>
    <w:lsdException w:uiPriority="99" w:name="Table Subtle 2"/>
    <w:lsdException w:uiPriority="99" w:name="Table Web 1"/>
    <w:lsdException w:unhideWhenUsed="0" w:uiPriority="99" w:semiHidden="0" w:name="Table Web 2"/>
    <w:lsdException w:unhideWhenUsed="0" w:uiPriority="99" w:semiHidden="0"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113</Words>
  <Characters>648</Characters>
  <Lines>5</Lines>
  <Paragraphs>1</Paragraphs>
  <TotalTime>0</TotalTime>
  <ScaleCrop>false</ScaleCrop>
  <LinksUpToDate>false</LinksUpToDate>
  <CharactersWithSpaces>760</CharactersWithSpaces>
  <Application>WPS Office_11.8.2.10972_F1E327BC-269C-435d-A152-05C5408002CA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2018-08-15T02:06:00Z</dcterms:created>
  <dc:creator>赵 恺（预算处）</dc:creator>
  <cp:lastModifiedBy>sj</cp:lastModifiedBy>
  <cp:lastPrinted>2018-12-31T10:56:00Z</cp:lastPrinted>
  <dcterms:modified xsi:type="dcterms:W3CDTF">2024-07-23T09:36:28Z</dcterms:modified>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160D1BA1944349B08C48068401F6E698</vt:lpwstr>
  </property>
</Properties>
</file>