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2024年单位自有资金项目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焉耆回族自治县五号渠乡中心学校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焉耆回族自治县五号渠乡中心学校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张纪科</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</w:t>
        <w:br/>
        <w:t>2、主要内容及实施情况</w:t>
        <w:b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400元/生/学期的标准收费，共26.01万元。</w:t>
        <w:br/>
        <w:t xml:space="preserve"> 实施情况：通过开展课后服务项目，参加课后1小时托管服务的学生按不超过200元/生/学期的标准收费。焉耆县五号渠乡中心学校2024年课后服务费支出26.01元，保障学校98人日常办公，按时发放63人的课后服务费，发放次数2次。</w:t>
        <w:br/>
        <w:t>4、资金投入和使用情况</w:t>
        <w:br/>
        <w:t>资金投入情况：该项目年初预算数26.01 万元，全年预算数    26.01万元 。实际总投入 26.01万元，该项目资金已全部落实到位 ，资金来源为单位自有资金 。</w:t>
        <w:br/>
        <w:t>资金使用情况：该项目年初预算数26.01万元，全年预算数    26.01万元 ，全年执行数26.01万元，预算执行率为100% ，用于：支付课后服务费26.01万元。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保障学校98人日常办公，按时发放63人的课后服务费，发放次数2次。支出金额26.01万元。根据学校需要及时做好后勤保障工作确保学校教育教学工作的有效提升，为广大师生提供优质的教育教学环境，办好人民满意的教育。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五号渠乡中心学校已按要求在焉耆回族自治县人民政府门户网站公开部门预算信息，同步公开绩效目标表；在焉耆回族自治县人民政府门户网站公开部门决算信息，同步公开自评表及自评报告。</w:t>
        <w:br/>
        <w:t>3、评价方法</w:t>
        <w:b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2024年单位自有资金项目评价得分情况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符合国家法律法规、国民经济发展规划和相关政策；根据【焉教科联发（2023）2号】关于印发焉耆县义务教育阶段学校课后服务经费保障和管理办法》的通知实施单位为焉耆县五号渠乡中心学校，监督管理单位为焉耆县教育和科学技术局。拨款依据为：【焉教科联发（2023）2号】关于印发焉耆县义务教育阶段学校课后服务经费保障和管理办法》的通知</w:t>
        <w:br/>
        <w:t>2、立项程序规范性</w:t>
        <w:br/>
        <w:t>根据【焉教科联发（2023）2号】关于印发焉耆县义务教育阶段学校课后服务经费保障和管理办法》的通知，该项目由具有焉耆县五号渠乡中心学校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2023项目设立了项目绩效目标，与五号渠乡中心学校“2024年单位资金项目”的实施具有相关性，项目的预期产出效益和效果也均能符合正常的业绩水平，并且与预算确定的项目投资额或资金量相匹配。</w:t>
        <w:br/>
        <w:t>4、绩效指标明确性</w:t>
        <w:b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实际到位资金26.01万元，预算资金26.01 万元，资金到位率100% 。</w:t>
        <w:br/>
        <w:t>2、预算执行率</w:t>
        <w:br/>
        <w:t>年初预算数 26.01万元，全年预算数26.01 万元 全年执行数     26.01万元，预算执行率为100%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县五号渠乡中心学校财务、收入支出管理制度》《焉耆县五号渠乡中心学校财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产出数量指标：</w:t>
        <w:br/>
        <w:t>1、数量指标1： 托管费发放人数，指标人数值：63人 ，实际完成值63，指标完成率 100% ，偏差原因：无；</w:t>
        <w:br/>
        <w:t>数量指标2： 托管费发放次数 ，指标值：2次 ，实际完成值2次，指标完成率100%。 偏差原因：无。</w:t>
        <w:br/>
        <w:t>数量指标3： 保障办公人数，指标值：98人 ，实际完成值98人，指标完成率100%。 偏差原因：无。</w:t>
        <w:br/>
        <w:t>2、质量指标1：托管费发放覆盖率，指标值：=100% ，实际完成值  =100%，指标完成率100%，偏差原因：无</w:t>
        <w:br/>
        <w:t>质量指标2：机构正常运转率，指标值：=100% ，实际完成值  =100%，指标完成率100%，偏差原因：无</w:t>
        <w:br/>
        <w:t>3、时效指标：资金支付及时率：：=100% ，实际完成值  =100%，指标完成率100%，偏差原因：无</w:t>
        <w:br/>
        <w:t>4、成本指标：指标1：经济成本指标：预算控制率：指标值：&lt;=100%，实际完成值&lt;=100%，指标完成率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1、效益指标：指标1：社会效益指标：提高教学质量 ，指标值： 有效提升，实际完成值：达成目标 ，指标完成率100 %。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1、满意度指标 指标1：满意度指标： 教师满意度：&gt;=95% ，实际完成值=100%，指标完成率100% 。偏差原因：满意度指数高 。 </w:t>
        <w:br/>
        <w:t xml:space="preserve">满意度指标 指标2：满意度指标： 学生满意度：&gt;=95% ，实际完成值=100%，指标完成率100% 。偏差原因：满意度指数高 。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