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焉耆回族自治县退役军人事务局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一、关于焉耆回族自治县退役军人事务局2025年收支预算情况的总体说明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二、关于焉耆回族自治县退役军人事务局2025年收入预算情况说明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三、关于焉耆回族自治县退役军人事务局2025年支出预算情况说明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四、关于焉耆回族自治县退役军人事务局2025年财政拨款收支预算情况的总体说明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五、关于焉耆回族自治县退役军人事务局2025年一般公共预算当年拨款情况说明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六、关于焉耆回族自治县退役军人事务局2025年一般公共预算基本支出情况说明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七、关于焉耆回族自治县退役军人事务局2025年一般公共预算项目支出情况说明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八、关于焉耆回族自治县退役军人事务局2025年政府性基金预算拨款情况说明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九、关于焉耆回族自治县退役军人事务局2025年国有资本经营预算拨款情况说明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十、关于焉耆回族自治县退役军人事务局2025年财政拨款“三公”经费预算情况说明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十一、关于焉耆回族自治县退役军人事务局2025年上年结转结余预算情况说明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1.组织实施退役军人思想政治、管理保障和安置优抚等工作政策法规，褒扬彰显退役军人为党、国家和人民牺牲奉献的精神风范和价值导向，发挥退役军人在新疆社会稳定和长治久安总目标中的作用。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负责军队转业干部、复员干部、离休退休干部、退役士兵和无军籍退休退职职工的移交安置工作和自主择业、就业退役军人服务管理工作；组织实施退役军人留疆安置优惠优待政策；促进退役军人留在新疆，奉献基层；配合做好招录退役士兵充实南疆乡镇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3.组织开展退役军人教育培训工作；协调扶持退役军人和随军随调家属就业创业。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4.会同有关部门落实退役军人特殊保障政策。</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5.组织落实移交地方的离休退休军人、符合条件的其他退役军人和无军籍退休退职职工的住房保障，以及退役军人医疗保障、社会保险等待遇保障工作。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6.负责伤病残退役军人服务管理和抚恤工作，落实有关退役军人医疗、疗养、养老等机构的规划政策；承担不适宜继续服役的伤病残军人相关工作。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7.负责拥军优属工作。负责现役军人、退役军人、军队文职人员和军属优待、抚恤等工作，落实抗战老兵等有关人员优待政策并实施。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8.负责烈士及退役军人荣誉奖励、纪念活动等工作；依法承担英雄烈士保护相关工作；总结表彰和宣扬退役军人、退役军人工作单位和个人先进典型事迹。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9.负责退役军人相关法律法规和政策措施的落实；负责退役军人权益维护和有关人员的帮扶援助工作。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10.承担本单位党的建设、党风廉政建设和反腐败、精神文明、维护稳定、“访惠聚”、综合治理、民族团结、“两个全覆盖”、安全生产、扶贫等工作。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11、完成县委、县人民政府交办的其他任务。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焉耆回族自治县退役军人事务局无下属预算单位，下设1个处室：综合办公室。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焉耆回族自治县退役军人事务局编制数7，实有人数10人，其中：在职6人，增加3人；退休4人，增加4人；离休0人，增加0人。</w:t>
      </w:r>
    </w:p>
    <w:p>
      <w:pPr>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第二部分</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编制单位：焉耆回族自治县退役军人事务局</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6"/>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797.36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797.36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208.98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588.38</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779.79</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9.31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8.26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仿宋_GB2312" w:hAnsi="宋体" w:eastAsia="仿宋_GB2312" w:cs="宋体"/>
                <w:b/>
                <w:bCs/>
                <w:color w:val="auto"/>
                <w:kern w:val="0"/>
                <w:sz w:val="20"/>
                <w:szCs w:val="20"/>
                <w:highlight w:val="none"/>
              </w:rPr>
              <w:t>收</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入</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总</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797.36</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仿宋_GB2312" w:hAnsi="宋体" w:eastAsia="仿宋_GB2312" w:cs="宋体"/>
                <w:b/>
                <w:bCs/>
                <w:color w:val="auto"/>
                <w:kern w:val="0"/>
                <w:sz w:val="20"/>
                <w:szCs w:val="20"/>
                <w:highlight w:val="none"/>
              </w:rPr>
              <w:t>支</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出</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总</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797.36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编制单位：焉耆回族自治县退役军人事务局</w:t>
      </w:r>
      <w:r>
        <w:rPr>
          <w:rFonts w:hint="default" w:ascii="Times New Roman" w:hAnsi="Times New Roman" w:eastAsia="仿宋_GB2312" w:cs="Times New Roman"/>
          <w:color w:val="auto"/>
          <w:kern w:val="0"/>
          <w:sz w:val="24"/>
          <w:highlight w:val="none"/>
          <w:lang w:val="en-US" w:eastAsia="zh-CN"/>
        </w:rPr>
        <w:t xml:space="preserve">              </w:t>
      </w:r>
      <w:r>
        <w:rPr>
          <w:rFonts w:hint="eastAsia"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6"/>
        <w:tblW w:w="10275" w:type="dxa"/>
        <w:tblInd w:w="-450" w:type="dxa"/>
        <w:tblLayout w:type="fixed"/>
        <w:tblCellMar>
          <w:top w:w="0" w:type="dxa"/>
          <w:left w:w="108" w:type="dxa"/>
          <w:bottom w:w="0" w:type="dxa"/>
          <w:right w:w="108" w:type="dxa"/>
        </w:tblCellMar>
      </w:tblPr>
      <w:tblGrid>
        <w:gridCol w:w="545"/>
        <w:gridCol w:w="435"/>
        <w:gridCol w:w="420"/>
        <w:gridCol w:w="1821"/>
        <w:gridCol w:w="827"/>
        <w:gridCol w:w="840"/>
        <w:gridCol w:w="787"/>
        <w:gridCol w:w="840"/>
        <w:gridCol w:w="386"/>
        <w:gridCol w:w="664"/>
        <w:gridCol w:w="416"/>
        <w:gridCol w:w="694"/>
        <w:gridCol w:w="386"/>
        <w:gridCol w:w="387"/>
        <w:gridCol w:w="347"/>
        <w:gridCol w:w="480"/>
      </w:tblGrid>
      <w:tr>
        <w:tblPrEx>
          <w:tblCellMar>
            <w:top w:w="0" w:type="dxa"/>
            <w:left w:w="108" w:type="dxa"/>
            <w:bottom w:w="0" w:type="dxa"/>
            <w:right w:w="108" w:type="dxa"/>
          </w:tblCellMar>
        </w:tblPrEx>
        <w:trPr>
          <w:trHeight w:val="697" w:hRule="atLeast"/>
        </w:trPr>
        <w:tc>
          <w:tcPr>
            <w:tcW w:w="140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kern w:val="2"/>
                <w:sz w:val="20"/>
                <w:szCs w:val="20"/>
                <w:lang w:val="en-US" w:eastAsia="zh-CN" w:bidi="ar-SA"/>
              </w:rPr>
            </w:pPr>
            <w:r>
              <w:rPr>
                <w:rFonts w:hint="default" w:ascii="Times New Roman" w:hAnsi="Times New Roman" w:eastAsia="仿宋_GB2312" w:cs="Times New Roman"/>
                <w:b/>
                <w:sz w:val="24"/>
              </w:rPr>
              <w:t>功能分类科目编码</w:t>
            </w:r>
          </w:p>
        </w:tc>
        <w:tc>
          <w:tcPr>
            <w:tcW w:w="1821"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kern w:val="2"/>
                <w:sz w:val="20"/>
                <w:szCs w:val="20"/>
                <w:lang w:val="en-US" w:eastAsia="zh-CN" w:bidi="ar-SA"/>
              </w:rPr>
            </w:pPr>
            <w:r>
              <w:rPr>
                <w:rFonts w:hint="default" w:ascii="Times New Roman" w:hAnsi="Times New Roman" w:eastAsia="仿宋_GB2312" w:cs="Times New Roman"/>
                <w:b/>
                <w:sz w:val="20"/>
                <w:szCs w:val="20"/>
              </w:rPr>
              <w:t>功能分类科目名称</w:t>
            </w:r>
          </w:p>
        </w:tc>
        <w:tc>
          <w:tcPr>
            <w:tcW w:w="827"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kern w:val="2"/>
                <w:sz w:val="20"/>
                <w:szCs w:val="20"/>
                <w:lang w:val="en-US" w:eastAsia="zh-CN" w:bidi="ar-SA"/>
              </w:rPr>
            </w:pPr>
            <w:r>
              <w:rPr>
                <w:rFonts w:hint="default" w:ascii="Times New Roman" w:hAnsi="Times New Roman" w:eastAsia="仿宋_GB2312" w:cs="Times New Roman"/>
                <w:b/>
                <w:sz w:val="20"/>
                <w:szCs w:val="20"/>
              </w:rPr>
              <w:t>总计</w:t>
            </w:r>
          </w:p>
        </w:tc>
        <w:tc>
          <w:tcPr>
            <w:tcW w:w="4627"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kern w:val="2"/>
                <w:sz w:val="20"/>
                <w:szCs w:val="20"/>
                <w:lang w:val="en-US" w:eastAsia="zh-CN" w:bidi="ar-SA"/>
              </w:rPr>
            </w:pPr>
            <w:r>
              <w:rPr>
                <w:rFonts w:hint="default" w:ascii="Times New Roman" w:hAnsi="Times New Roman" w:eastAsia="仿宋_GB2312" w:cs="Times New Roman"/>
                <w:b/>
                <w:sz w:val="24"/>
              </w:rPr>
              <w:t>财政拨款(补助)</w:t>
            </w:r>
          </w:p>
        </w:tc>
        <w:tc>
          <w:tcPr>
            <w:tcW w:w="386"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kern w:val="2"/>
                <w:sz w:val="20"/>
                <w:szCs w:val="20"/>
                <w:lang w:val="en-US" w:eastAsia="zh-CN" w:bidi="ar-SA"/>
              </w:rPr>
            </w:pPr>
            <w:r>
              <w:rPr>
                <w:rFonts w:hint="default" w:ascii="Times New Roman" w:hAnsi="Times New Roman" w:eastAsia="仿宋_GB2312" w:cs="Times New Roman"/>
                <w:b/>
                <w:sz w:val="20"/>
                <w:szCs w:val="20"/>
              </w:rPr>
              <w:t>财政专户（教育收费）</w:t>
            </w:r>
          </w:p>
        </w:tc>
        <w:tc>
          <w:tcPr>
            <w:tcW w:w="387"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Times New Roman" w:hAnsi="Times New Roman" w:eastAsia="仿宋_GB2312" w:cs="Times New Roman"/>
                <w:b/>
                <w:kern w:val="2"/>
                <w:sz w:val="20"/>
                <w:szCs w:val="20"/>
                <w:lang w:val="en-US" w:eastAsia="zh-CN" w:bidi="ar-SA"/>
              </w:rPr>
            </w:pPr>
            <w:r>
              <w:rPr>
                <w:rFonts w:hint="default" w:ascii="Times New Roman" w:hAnsi="Times New Roman" w:eastAsia="仿宋_GB2312" w:cs="Times New Roman"/>
                <w:b/>
                <w:sz w:val="20"/>
                <w:szCs w:val="20"/>
              </w:rPr>
              <w:t>单位资金</w:t>
            </w:r>
          </w:p>
        </w:tc>
        <w:tc>
          <w:tcPr>
            <w:tcW w:w="347"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kern w:val="2"/>
                <w:sz w:val="20"/>
                <w:szCs w:val="20"/>
                <w:lang w:val="en-US" w:eastAsia="zh-CN" w:bidi="ar-SA"/>
              </w:rPr>
            </w:pPr>
            <w:r>
              <w:rPr>
                <w:rFonts w:hint="default" w:ascii="Times New Roman" w:hAnsi="Times New Roman" w:eastAsia="仿宋_GB2312" w:cs="Times New Roman"/>
                <w:b/>
                <w:sz w:val="20"/>
                <w:szCs w:val="20"/>
              </w:rPr>
              <w:t>财政拨款结转</w:t>
            </w:r>
          </w:p>
        </w:tc>
        <w:tc>
          <w:tcPr>
            <w:tcW w:w="480"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kern w:val="2"/>
                <w:sz w:val="20"/>
                <w:szCs w:val="20"/>
                <w:lang w:val="en-US" w:eastAsia="zh-CN" w:bidi="ar-SA"/>
              </w:rPr>
            </w:pPr>
            <w:r>
              <w:rPr>
                <w:rFonts w:hint="default" w:ascii="Times New Roman" w:hAnsi="Times New Roman" w:eastAsia="仿宋_GB2312" w:cs="Times New Roman"/>
                <w:b/>
                <w:sz w:val="20"/>
                <w:szCs w:val="20"/>
              </w:rPr>
              <w:t>非财政拨款结转结余</w:t>
            </w:r>
          </w:p>
        </w:tc>
      </w:tr>
      <w:tr>
        <w:tblPrEx>
          <w:tblCellMar>
            <w:top w:w="0" w:type="dxa"/>
            <w:left w:w="108" w:type="dxa"/>
            <w:bottom w:w="0" w:type="dxa"/>
            <w:right w:w="108" w:type="dxa"/>
          </w:tblCellMar>
        </w:tblPrEx>
        <w:trPr>
          <w:trHeight w:val="2394" w:hRule="atLeast"/>
        </w:trPr>
        <w:tc>
          <w:tcPr>
            <w:tcW w:w="545" w:type="dxa"/>
            <w:tcBorders>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b/>
                <w:kern w:val="2"/>
                <w:sz w:val="20"/>
                <w:szCs w:val="20"/>
                <w:lang w:val="en-US" w:eastAsia="zh-Hans" w:bidi="ar-SA"/>
              </w:rPr>
            </w:pPr>
            <w:r>
              <w:rPr>
                <w:rFonts w:hint="default" w:ascii="Times New Roman" w:hAnsi="Times New Roman" w:eastAsia="仿宋_GB2312" w:cs="Times New Roman"/>
                <w:b/>
                <w:sz w:val="20"/>
                <w:szCs w:val="20"/>
                <w:lang w:eastAsia="zh-Hans"/>
              </w:rPr>
              <w:t>类</w:t>
            </w:r>
          </w:p>
        </w:tc>
        <w:tc>
          <w:tcPr>
            <w:tcW w:w="435" w:type="dxa"/>
            <w:tcBorders>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b/>
                <w:kern w:val="2"/>
                <w:sz w:val="20"/>
                <w:szCs w:val="20"/>
                <w:lang w:val="en-US" w:eastAsia="zh-Hans" w:bidi="ar-SA"/>
              </w:rPr>
            </w:pPr>
            <w:r>
              <w:rPr>
                <w:rFonts w:hint="default" w:ascii="Times New Roman" w:hAnsi="Times New Roman" w:eastAsia="仿宋_GB2312" w:cs="Times New Roman"/>
                <w:b/>
                <w:sz w:val="20"/>
                <w:szCs w:val="20"/>
                <w:lang w:eastAsia="zh-Hans"/>
              </w:rPr>
              <w:t>款</w:t>
            </w:r>
          </w:p>
        </w:tc>
        <w:tc>
          <w:tcPr>
            <w:tcW w:w="420" w:type="dxa"/>
            <w:tcBorders>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b/>
                <w:kern w:val="2"/>
                <w:sz w:val="20"/>
                <w:szCs w:val="20"/>
                <w:lang w:val="en-US" w:eastAsia="zh-Hans" w:bidi="ar-SA"/>
              </w:rPr>
            </w:pPr>
            <w:r>
              <w:rPr>
                <w:rFonts w:hint="default" w:ascii="Times New Roman" w:hAnsi="Times New Roman" w:eastAsia="仿宋_GB2312" w:cs="Times New Roman"/>
                <w:b/>
                <w:sz w:val="20"/>
                <w:szCs w:val="20"/>
                <w:lang w:eastAsia="zh-Hans"/>
              </w:rPr>
              <w:t>项</w:t>
            </w:r>
          </w:p>
        </w:tc>
        <w:tc>
          <w:tcPr>
            <w:tcW w:w="1821" w:type="dxa"/>
            <w:vMerge w:val="continue"/>
            <w:tcBorders>
              <w:left w:val="single" w:color="auto" w:sz="4" w:space="0"/>
              <w:bottom w:val="single" w:color="000000" w:sz="4" w:space="0"/>
              <w:right w:val="single" w:color="auto" w:sz="4" w:space="0"/>
            </w:tcBorders>
            <w:shd w:val="clear" w:color="auto" w:fill="auto"/>
            <w:noWrap w:val="0"/>
            <w:vAlign w:val="center"/>
          </w:tcPr>
          <w:p>
            <w:pPr>
              <w:rPr>
                <w:rFonts w:hint="default" w:ascii="Times New Roman" w:hAnsi="Times New Roman" w:eastAsia="仿宋_GB2312" w:cs="Times New Roman"/>
                <w:kern w:val="2"/>
                <w:sz w:val="20"/>
                <w:szCs w:val="20"/>
                <w:lang w:val="en-US" w:eastAsia="zh-CN" w:bidi="ar-SA"/>
              </w:rPr>
            </w:pPr>
          </w:p>
        </w:tc>
        <w:tc>
          <w:tcPr>
            <w:tcW w:w="827" w:type="dxa"/>
            <w:vMerge w:val="continue"/>
            <w:tcBorders>
              <w:left w:val="single" w:color="auto" w:sz="4" w:space="0"/>
              <w:bottom w:val="single" w:color="000000" w:sz="4" w:space="0"/>
              <w:right w:val="single" w:color="auto" w:sz="4" w:space="0"/>
            </w:tcBorders>
            <w:shd w:val="clear" w:color="auto" w:fill="auto"/>
            <w:noWrap w:val="0"/>
            <w:vAlign w:val="center"/>
          </w:tcPr>
          <w:p>
            <w:pPr>
              <w:rPr>
                <w:rFonts w:hint="default" w:ascii="Times New Roman" w:hAnsi="Times New Roman" w:eastAsia="仿宋_GB2312" w:cs="Times New Roman"/>
                <w:kern w:val="2"/>
                <w:sz w:val="20"/>
                <w:szCs w:val="20"/>
                <w:lang w:val="en-US" w:eastAsia="zh-CN" w:bidi="ar-SA"/>
              </w:rPr>
            </w:pPr>
          </w:p>
        </w:tc>
        <w:tc>
          <w:tcPr>
            <w:tcW w:w="840"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bCs/>
                <w:kern w:val="2"/>
                <w:sz w:val="20"/>
                <w:szCs w:val="20"/>
                <w:lang w:val="en-US" w:eastAsia="zh-CN" w:bidi="ar-SA"/>
              </w:rPr>
            </w:pPr>
            <w:r>
              <w:rPr>
                <w:rFonts w:hint="default" w:ascii="Times New Roman" w:hAnsi="Times New Roman" w:eastAsia="仿宋_GB2312" w:cs="Times New Roman"/>
                <w:b/>
                <w:bCs/>
                <w:sz w:val="20"/>
                <w:szCs w:val="20"/>
              </w:rPr>
              <w:t>财政拨款(补助)小计</w:t>
            </w:r>
          </w:p>
        </w:tc>
        <w:tc>
          <w:tcPr>
            <w:tcW w:w="787"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bCs/>
                <w:kern w:val="2"/>
                <w:sz w:val="20"/>
                <w:szCs w:val="20"/>
                <w:lang w:val="en-US" w:eastAsia="zh-CN" w:bidi="ar-SA"/>
              </w:rPr>
            </w:pPr>
            <w:r>
              <w:rPr>
                <w:rFonts w:hint="default" w:ascii="Times New Roman" w:hAnsi="Times New Roman" w:eastAsia="仿宋_GB2312" w:cs="Times New Roman"/>
                <w:b/>
                <w:bCs/>
                <w:sz w:val="20"/>
                <w:szCs w:val="20"/>
              </w:rPr>
              <w:t>一般公共预算</w:t>
            </w:r>
          </w:p>
        </w:tc>
        <w:tc>
          <w:tcPr>
            <w:tcW w:w="840"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bCs/>
                <w:kern w:val="2"/>
                <w:sz w:val="20"/>
                <w:szCs w:val="20"/>
                <w:lang w:val="en-US" w:eastAsia="zh-CN" w:bidi="ar-SA"/>
              </w:rPr>
            </w:pPr>
            <w:r>
              <w:rPr>
                <w:rFonts w:hint="default" w:ascii="Times New Roman" w:hAnsi="Times New Roman" w:eastAsia="仿宋_GB2312" w:cs="Times New Roman"/>
                <w:b/>
                <w:bCs/>
                <w:sz w:val="20"/>
                <w:szCs w:val="20"/>
              </w:rPr>
              <w:t>上级一般公共预算安排的转移支付</w:t>
            </w:r>
          </w:p>
        </w:tc>
        <w:tc>
          <w:tcPr>
            <w:tcW w:w="386"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bCs/>
                <w:kern w:val="2"/>
                <w:sz w:val="20"/>
                <w:szCs w:val="20"/>
                <w:lang w:val="en-US" w:eastAsia="zh-CN" w:bidi="ar-SA"/>
              </w:rPr>
            </w:pPr>
            <w:r>
              <w:rPr>
                <w:rFonts w:hint="default" w:ascii="Times New Roman" w:hAnsi="Times New Roman" w:eastAsia="仿宋_GB2312" w:cs="Times New Roman"/>
                <w:b/>
                <w:bCs/>
                <w:sz w:val="20"/>
                <w:szCs w:val="20"/>
              </w:rPr>
              <w:t>政府性基金预算</w:t>
            </w:r>
          </w:p>
        </w:tc>
        <w:tc>
          <w:tcPr>
            <w:tcW w:w="664"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bCs/>
                <w:kern w:val="2"/>
                <w:sz w:val="20"/>
                <w:szCs w:val="20"/>
                <w:lang w:val="en-US" w:eastAsia="zh-CN" w:bidi="ar-SA"/>
              </w:rPr>
            </w:pPr>
            <w:r>
              <w:rPr>
                <w:rFonts w:hint="default" w:ascii="Times New Roman" w:hAnsi="Times New Roman" w:eastAsia="仿宋_GB2312" w:cs="Times New Roman"/>
                <w:b/>
                <w:bCs/>
                <w:sz w:val="20"/>
                <w:szCs w:val="20"/>
              </w:rPr>
              <w:t>上级政府性基金安排的转移支付</w:t>
            </w:r>
          </w:p>
        </w:tc>
        <w:tc>
          <w:tcPr>
            <w:tcW w:w="416"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bCs/>
                <w:kern w:val="2"/>
                <w:sz w:val="20"/>
                <w:szCs w:val="20"/>
                <w:lang w:val="en-US" w:eastAsia="zh-CN" w:bidi="ar-SA"/>
              </w:rPr>
            </w:pPr>
            <w:r>
              <w:rPr>
                <w:rFonts w:hint="default" w:ascii="Times New Roman" w:hAnsi="Times New Roman" w:eastAsia="仿宋_GB2312" w:cs="Times New Roman"/>
                <w:b/>
                <w:bCs/>
                <w:sz w:val="20"/>
                <w:szCs w:val="20"/>
              </w:rPr>
              <w:t>国有资本经营预算</w:t>
            </w:r>
          </w:p>
        </w:tc>
        <w:tc>
          <w:tcPr>
            <w:tcW w:w="694"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bCs/>
                <w:kern w:val="2"/>
                <w:sz w:val="20"/>
                <w:szCs w:val="20"/>
                <w:lang w:val="en-US" w:eastAsia="zh-CN" w:bidi="ar-SA"/>
              </w:rPr>
            </w:pPr>
            <w:r>
              <w:rPr>
                <w:rFonts w:hint="default" w:ascii="Times New Roman" w:hAnsi="Times New Roman" w:eastAsia="仿宋_GB2312" w:cs="Times New Roman"/>
                <w:b/>
                <w:bCs/>
                <w:sz w:val="20"/>
                <w:szCs w:val="20"/>
              </w:rPr>
              <w:t>上级国有资本经营预算安排的转移支付</w:t>
            </w:r>
          </w:p>
        </w:tc>
        <w:tc>
          <w:tcPr>
            <w:tcW w:w="38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8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8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社会保障和就业支出</w:t>
            </w:r>
          </w:p>
        </w:tc>
        <w:tc>
          <w:tcPr>
            <w:tcW w:w="82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779.79</w:t>
            </w:r>
          </w:p>
        </w:tc>
        <w:tc>
          <w:tcPr>
            <w:tcW w:w="84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779.79</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195.05</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shd w:val="clear" w:color="000000" w:fill="FFFFFF"/>
            <w:noWrap w:val="0"/>
            <w:vAlign w:val="center"/>
          </w:tcPr>
          <w:p>
            <w:pPr>
              <w:jc w:val="both"/>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584.74</w:t>
            </w:r>
          </w:p>
        </w:tc>
        <w:tc>
          <w:tcPr>
            <w:tcW w:w="38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行政事业单位养老支出</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17.92</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17.92</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17.92</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01</w:t>
            </w: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行政单位离退休</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1.06</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1.06</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1.06</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02</w:t>
            </w: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事业单位离退休</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0.35</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0.35</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0.35</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机关事业单位基本养老保险缴费支出</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11.01</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11.01</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11.01</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06</w:t>
            </w: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机关事业单位职业年金缴费支出</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5.5</w:t>
            </w: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5.5</w:t>
            </w: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5.5</w:t>
            </w: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08</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抚恤</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542.53</w:t>
            </w:r>
            <w:r>
              <w:rPr>
                <w:rFonts w:hint="default" w:ascii="Times New Roman" w:hAnsi="Times New Roman" w:eastAsia="仿宋_GB2312" w:cs="Times New Roman"/>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lang w:val="en-US" w:eastAsia="zh-CN"/>
              </w:rPr>
              <w:t>542.53</w:t>
            </w:r>
            <w:r>
              <w:rPr>
                <w:rFonts w:hint="default" w:ascii="Times New Roman" w:hAnsi="Times New Roman" w:eastAsia="仿宋_GB2312" w:cs="Times New Roman"/>
                <w:sz w:val="20"/>
                <w:szCs w:val="20"/>
                <w:highlight w:val="none"/>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highlight w:val="none"/>
                <w:lang w:val="en-US" w:eastAsia="zh-CN"/>
              </w:rPr>
            </w:pPr>
            <w:r>
              <w:rPr>
                <w:rFonts w:hint="default" w:ascii="Times New Roman" w:hAnsi="Times New Roman" w:eastAsia="仿宋_GB2312" w:cs="Times New Roman"/>
                <w:sz w:val="20"/>
                <w:szCs w:val="20"/>
                <w:highlight w:val="none"/>
                <w:lang w:val="en-US" w:eastAsia="zh-CN"/>
              </w:rPr>
              <w:t>542.53</w:t>
            </w: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50"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08</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02</w:t>
            </w: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伤残抚恤</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498.72</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498.72</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498.72</w:t>
            </w: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08</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义务兵优待</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42.00</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42.00</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42.00</w:t>
            </w: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08</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99</w:t>
            </w: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其他优抚支出</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1.8</w:t>
            </w:r>
            <w:r>
              <w:rPr>
                <w:rFonts w:hint="default" w:ascii="Times New Roman" w:hAnsi="Times New Roman" w:eastAsia="仿宋_GB2312" w:cs="Times New Roman"/>
                <w:sz w:val="20"/>
                <w:szCs w:val="20"/>
                <w:lang w:val="en-US" w:eastAsia="zh-CN"/>
              </w:rPr>
              <w:t>1</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1.81</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1.81</w:t>
            </w: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09</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退役安置</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142.21</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142.21</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10</w:t>
            </w: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42.21</w:t>
            </w: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09</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01</w:t>
            </w: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退役士兵安置</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129.40</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129.40</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10</w:t>
            </w: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29.40</w:t>
            </w: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09</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军队转业干部安置</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11.64</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11.64</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11.64</w:t>
            </w: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r>
              <w:rPr>
                <w:rFonts w:hint="default" w:ascii="Times New Roman" w:hAnsi="Times New Roman" w:eastAsia="仿宋_GB2312" w:cs="Times New Roman"/>
                <w:sz w:val="20"/>
                <w:szCs w:val="20"/>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09</w:t>
            </w:r>
            <w:r>
              <w:rPr>
                <w:rFonts w:hint="default" w:ascii="Times New Roman" w:hAnsi="Times New Roman" w:eastAsia="仿宋_GB2312" w:cs="Times New Roman"/>
                <w:sz w:val="20"/>
                <w:szCs w:val="20"/>
              </w:rPr>
              <w:t>　</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99</w:t>
            </w:r>
            <w:r>
              <w:rPr>
                <w:rFonts w:hint="default" w:ascii="Times New Roman" w:hAnsi="Times New Roman" w:eastAsia="仿宋_GB2312" w:cs="Times New Roman"/>
                <w:sz w:val="20"/>
                <w:szCs w:val="20"/>
              </w:rPr>
              <w:t>　</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其他退役安置支出</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1.17</w:t>
            </w: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1.17</w:t>
            </w:r>
            <w:r>
              <w:rPr>
                <w:rFonts w:hint="default" w:ascii="Times New Roman" w:hAnsi="Times New Roman" w:eastAsia="仿宋_GB2312" w:cs="Times New Roman"/>
                <w:sz w:val="20"/>
                <w:szCs w:val="20"/>
              </w:rPr>
              <w:t>　</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1.17</w:t>
            </w: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28</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退役军人管理事务</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77.13</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77.13</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77.13</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28</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01</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行政运行</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29.14</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29.14</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29.14</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208</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28</w:t>
            </w:r>
          </w:p>
        </w:tc>
        <w:tc>
          <w:tcPr>
            <w:tcW w:w="4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99</w:t>
            </w:r>
          </w:p>
        </w:tc>
        <w:tc>
          <w:tcPr>
            <w:tcW w:w="18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其他退役军人事务管理支出</w:t>
            </w:r>
          </w:p>
        </w:tc>
        <w:tc>
          <w:tcPr>
            <w:tcW w:w="8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47.99</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47.99</w:t>
            </w:r>
          </w:p>
        </w:tc>
        <w:tc>
          <w:tcPr>
            <w:tcW w:w="78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47.99</w:t>
            </w:r>
          </w:p>
        </w:tc>
        <w:tc>
          <w:tcPr>
            <w:tcW w:w="8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卫生健康支出</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9.31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9.31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5.67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行政事业单位医疗</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5.67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5.67</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5.67</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01</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行政单位医疗</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1.64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1.64</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1.64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02</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事业单位医疗</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3.3</w:t>
            </w:r>
            <w:r>
              <w:rPr>
                <w:rFonts w:hint="eastAsia" w:ascii="Times New Roman" w:hAnsi="Times New Roman" w:eastAsia="仿宋_GB2312" w:cs="Times New Roman"/>
                <w:sz w:val="20"/>
                <w:szCs w:val="20"/>
                <w:lang w:val="en-US" w:eastAsia="zh-CN"/>
              </w:rPr>
              <w:t>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3.3</w:t>
            </w:r>
            <w:r>
              <w:rPr>
                <w:rFonts w:hint="eastAsia" w:ascii="Times New Roman" w:hAnsi="Times New Roman" w:eastAsia="仿宋_GB2312" w:cs="Times New Roman"/>
                <w:sz w:val="20"/>
                <w:szCs w:val="20"/>
                <w:lang w:val="en-US" w:eastAsia="zh-CN"/>
              </w:rPr>
              <w:t>8</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3.3</w:t>
            </w:r>
            <w:r>
              <w:rPr>
                <w:rFonts w:hint="eastAsia" w:ascii="Times New Roman" w:hAnsi="Times New Roman" w:eastAsia="仿宋_GB2312" w:cs="Times New Roman"/>
                <w:sz w:val="20"/>
                <w:szCs w:val="20"/>
                <w:lang w:val="en-US" w:eastAsia="zh-CN"/>
              </w:rPr>
              <w:t>8</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03</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公务员医疗补助</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0.65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0.65</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0.65</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优抚对象医疗</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01</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优抚对象医疗补助</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住房保障支出</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02</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住房改革支出</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02</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01</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住房公积金</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r>
        <w:tblPrEx>
          <w:tblCellMar>
            <w:top w:w="0" w:type="dxa"/>
            <w:left w:w="108" w:type="dxa"/>
            <w:bottom w:w="0" w:type="dxa"/>
            <w:right w:w="108" w:type="dxa"/>
          </w:tblCellMar>
        </w:tblPrEx>
        <w:trPr>
          <w:trHeight w:val="465"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合计　</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797.36</w:t>
            </w:r>
            <w:r>
              <w:rPr>
                <w:rFonts w:hint="default" w:ascii="Times New Roman" w:hAnsi="Times New Roman" w:eastAsia="仿宋_GB2312" w:cs="Times New Roman"/>
                <w:sz w:val="20"/>
                <w:szCs w:val="20"/>
              </w:rPr>
              <w:t>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797.36</w:t>
            </w:r>
            <w:r>
              <w:rPr>
                <w:rFonts w:hint="default" w:ascii="Times New Roman" w:hAnsi="Times New Roman" w:eastAsia="仿宋_GB2312" w:cs="Times New Roman"/>
                <w:sz w:val="20"/>
                <w:szCs w:val="20"/>
              </w:rPr>
              <w:t>　</w:t>
            </w:r>
          </w:p>
        </w:tc>
        <w:tc>
          <w:tcPr>
            <w:tcW w:w="7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208.98</w:t>
            </w:r>
            <w:r>
              <w:rPr>
                <w:rFonts w:hint="default" w:ascii="Times New Roman" w:hAnsi="Times New Roman" w:eastAsia="仿宋_GB2312" w:cs="Times New Roman"/>
                <w:sz w:val="20"/>
                <w:szCs w:val="20"/>
              </w:rPr>
              <w:t>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588.38</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编制单位：焉耆回族自治县退役军人事务局</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6"/>
        <w:tblW w:w="9420" w:type="dxa"/>
        <w:tblInd w:w="-240" w:type="dxa"/>
        <w:tblLayout w:type="fixed"/>
        <w:tblCellMar>
          <w:top w:w="0" w:type="dxa"/>
          <w:left w:w="108" w:type="dxa"/>
          <w:bottom w:w="0" w:type="dxa"/>
          <w:right w:w="108" w:type="dxa"/>
        </w:tblCellMar>
      </w:tblPr>
      <w:tblGrid>
        <w:gridCol w:w="516"/>
        <w:gridCol w:w="417"/>
        <w:gridCol w:w="417"/>
        <w:gridCol w:w="3425"/>
        <w:gridCol w:w="1215"/>
        <w:gridCol w:w="1557"/>
        <w:gridCol w:w="1873"/>
      </w:tblGrid>
      <w:tr>
        <w:tblPrEx>
          <w:tblCellMar>
            <w:top w:w="0" w:type="dxa"/>
            <w:left w:w="108" w:type="dxa"/>
            <w:bottom w:w="0" w:type="dxa"/>
            <w:right w:w="108" w:type="dxa"/>
          </w:tblCellMar>
        </w:tblPrEx>
        <w:trPr>
          <w:trHeight w:val="263" w:hRule="atLeast"/>
        </w:trPr>
        <w:tc>
          <w:tcPr>
            <w:tcW w:w="477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目</w:t>
            </w:r>
          </w:p>
        </w:tc>
        <w:tc>
          <w:tcPr>
            <w:tcW w:w="4645"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515"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42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21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合计</w:t>
            </w:r>
          </w:p>
        </w:tc>
        <w:tc>
          <w:tcPr>
            <w:tcW w:w="155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6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42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21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55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3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3425"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社会保障和就业支出</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sz w:val="20"/>
                <w:szCs w:val="20"/>
                <w:lang w:val="en-US" w:eastAsia="zh-CN"/>
              </w:rPr>
              <w:t>779.79</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sz w:val="20"/>
                <w:szCs w:val="20"/>
                <w:lang w:val="en-US" w:eastAsia="zh-CN"/>
              </w:rPr>
              <w:t>95.05</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684.74</w:t>
            </w:r>
          </w:p>
        </w:tc>
      </w:tr>
      <w:tr>
        <w:tblPrEx>
          <w:tblCellMar>
            <w:top w:w="0" w:type="dxa"/>
            <w:left w:w="108" w:type="dxa"/>
            <w:bottom w:w="0" w:type="dxa"/>
            <w:right w:w="108" w:type="dxa"/>
          </w:tblCellMar>
        </w:tblPrEx>
        <w:trPr>
          <w:trHeight w:val="36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3425"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行政事业单位养老支出</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rPr>
              <w:t>17.92</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rPr>
              <w:t>17.92</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38"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sz w:val="20"/>
                <w:szCs w:val="20"/>
              </w:rPr>
              <w:t>01</w:t>
            </w:r>
          </w:p>
        </w:tc>
        <w:tc>
          <w:tcPr>
            <w:tcW w:w="3425" w:type="dxa"/>
            <w:tcBorders>
              <w:top w:val="nil"/>
              <w:left w:val="nil"/>
              <w:bottom w:val="single" w:color="auto" w:sz="4" w:space="0"/>
              <w:right w:val="single" w:color="auto" w:sz="4" w:space="0"/>
            </w:tcBorders>
            <w:noWrap w:val="0"/>
            <w:vAlign w:val="top"/>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行政单位离退休</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rPr>
              <w:t>1.06</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rPr>
              <w:t>1.06</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02</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事业单位离退休　</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0.35</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0.35</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05</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机关事业单位基本养老保险缴费支出</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rPr>
              <w:t>11.01</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lang w:val="en-US" w:eastAsia="zh-CN"/>
              </w:rPr>
              <w:t>11.01</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06</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机关事业单位职业年金缴费支出</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sz w:val="20"/>
                <w:szCs w:val="20"/>
                <w:lang w:val="en-US" w:eastAsia="zh-CN"/>
              </w:rPr>
              <w:t>5.5</w:t>
            </w:r>
            <w:r>
              <w:rPr>
                <w:rFonts w:hint="eastAsia" w:ascii="Times New Roman" w:hAnsi="Times New Roman" w:eastAsia="仿宋_GB2312" w:cs="Times New Roman"/>
                <w:sz w:val="20"/>
                <w:szCs w:val="20"/>
                <w:lang w:val="en-US" w:eastAsia="zh-CN"/>
              </w:rPr>
              <w:t>0</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lang w:val="en-US"/>
              </w:rPr>
            </w:pPr>
            <w:r>
              <w:rPr>
                <w:rFonts w:hint="default" w:ascii="Times New Roman" w:hAnsi="Times New Roman" w:eastAsia="仿宋_GB2312" w:cs="Times New Roman"/>
                <w:sz w:val="20"/>
                <w:szCs w:val="20"/>
                <w:lang w:val="en-US" w:eastAsia="zh-CN"/>
              </w:rPr>
              <w:t>5.5</w:t>
            </w:r>
            <w:r>
              <w:rPr>
                <w:rFonts w:hint="eastAsia" w:ascii="Times New Roman" w:hAnsi="Times New Roman" w:eastAsia="仿宋_GB2312" w:cs="Times New Roman"/>
                <w:sz w:val="20"/>
                <w:szCs w:val="20"/>
                <w:lang w:val="en-US" w:eastAsia="zh-CN"/>
              </w:rPr>
              <w:t>0</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4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抚恤</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542.53</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542.53</w:t>
            </w:r>
          </w:p>
        </w:tc>
      </w:tr>
      <w:tr>
        <w:tblPrEx>
          <w:tblCellMar>
            <w:top w:w="0" w:type="dxa"/>
            <w:left w:w="108" w:type="dxa"/>
            <w:bottom w:w="0" w:type="dxa"/>
            <w:right w:w="108" w:type="dxa"/>
          </w:tblCellMar>
        </w:tblPrEx>
        <w:trPr>
          <w:trHeight w:val="339"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02</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伤残抚恤</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498.72</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498.7</w:t>
            </w:r>
            <w:r>
              <w:rPr>
                <w:rFonts w:hint="eastAsia" w:ascii="Times New Roman" w:hAnsi="Times New Roman" w:eastAsia="仿宋_GB2312" w:cs="Times New Roman"/>
                <w:sz w:val="20"/>
                <w:szCs w:val="20"/>
                <w:lang w:val="en-US" w:eastAsia="zh-CN"/>
              </w:rPr>
              <w:t>2</w:t>
            </w:r>
          </w:p>
        </w:tc>
      </w:tr>
      <w:tr>
        <w:tblPrEx>
          <w:tblCellMar>
            <w:top w:w="0" w:type="dxa"/>
            <w:left w:w="108" w:type="dxa"/>
            <w:bottom w:w="0" w:type="dxa"/>
            <w:right w:w="108" w:type="dxa"/>
          </w:tblCellMar>
        </w:tblPrEx>
        <w:trPr>
          <w:trHeight w:val="351"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05</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义务兵优待</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42.00</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42.00</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99</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其他优抚支出</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1.81</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1.81</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09</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退役安置</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142.21</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142.21</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09</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sz w:val="20"/>
                <w:szCs w:val="20"/>
                <w:lang w:val="en-US" w:eastAsia="zh-CN"/>
              </w:rPr>
              <w:t>01</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退役士兵安置</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129.40</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129.40</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09</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05</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军队转业干部安置</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11.64</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11.64</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09</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99</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其他退役安置支出</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1.17</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1.17</w:t>
            </w:r>
          </w:p>
        </w:tc>
      </w:tr>
      <w:tr>
        <w:tblPrEx>
          <w:tblCellMar>
            <w:top w:w="0" w:type="dxa"/>
            <w:left w:w="108" w:type="dxa"/>
            <w:bottom w:w="0" w:type="dxa"/>
            <w:right w:w="108" w:type="dxa"/>
          </w:tblCellMar>
        </w:tblPrEx>
        <w:trPr>
          <w:trHeight w:val="378"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退役军人管理事务</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77.13</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77.13</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6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01</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行政运行</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29.14</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29.14</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sz w:val="20"/>
                <w:szCs w:val="20"/>
                <w:lang w:val="en-US" w:eastAsia="zh-CN"/>
              </w:rPr>
              <w:t>99</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其他退役局人事务管理支出</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47.99</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47.99</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351"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卫生健康支出</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9.31</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5.67</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r>
      <w:tr>
        <w:tblPrEx>
          <w:tblCellMar>
            <w:top w:w="0" w:type="dxa"/>
            <w:left w:w="108" w:type="dxa"/>
            <w:bottom w:w="0" w:type="dxa"/>
            <w:right w:w="108" w:type="dxa"/>
          </w:tblCellMar>
        </w:tblPrEx>
        <w:trPr>
          <w:trHeight w:val="352"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行政事业单位医疗　</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5.67</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5.67</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01</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行政单位医疗</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1.64</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1.64</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02</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事业单位医疗</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3.3</w:t>
            </w:r>
            <w:r>
              <w:rPr>
                <w:rFonts w:hint="eastAsia" w:ascii="Times New Roman" w:hAnsi="Times New Roman" w:eastAsia="仿宋_GB2312" w:cs="Times New Roman"/>
                <w:sz w:val="20"/>
                <w:szCs w:val="20"/>
                <w:lang w:val="en-US" w:eastAsia="zh-CN"/>
              </w:rPr>
              <w:t>8</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3.3</w:t>
            </w:r>
            <w:r>
              <w:rPr>
                <w:rFonts w:hint="eastAsia" w:ascii="Times New Roman" w:hAnsi="Times New Roman" w:eastAsia="仿宋_GB2312" w:cs="Times New Roman"/>
                <w:sz w:val="20"/>
                <w:szCs w:val="20"/>
                <w:lang w:val="en-US" w:eastAsia="zh-CN"/>
              </w:rPr>
              <w:t>8</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03</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公务员医疗补助</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0.65</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0.65</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sz w:val="20"/>
                <w:szCs w:val="20"/>
              </w:rPr>
              <w:t>14</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优抚对象医疗</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sz w:val="20"/>
                <w:szCs w:val="20"/>
              </w:rPr>
              <w:t>14</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sz w:val="20"/>
                <w:szCs w:val="20"/>
                <w:lang w:val="en-US" w:eastAsia="zh-CN"/>
              </w:rPr>
              <w:t>01</w:t>
            </w:r>
          </w:p>
        </w:tc>
        <w:tc>
          <w:tcPr>
            <w:tcW w:w="3425" w:type="dxa"/>
            <w:tcBorders>
              <w:top w:val="nil"/>
              <w:left w:val="nil"/>
              <w:bottom w:val="single" w:color="auto" w:sz="4" w:space="0"/>
              <w:right w:val="single" w:color="auto" w:sz="4" w:space="0"/>
            </w:tcBorders>
            <w:noWrap w:val="0"/>
            <w:vAlign w:val="center"/>
          </w:tcPr>
          <w:p>
            <w:pPr>
              <w:jc w:val="left"/>
              <w:rPr>
                <w:rFonts w:hint="eastAsia"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优抚对象医疗</w:t>
            </w:r>
            <w:r>
              <w:rPr>
                <w:rFonts w:hint="eastAsia" w:ascii="Times New Roman" w:hAnsi="Times New Roman" w:eastAsia="仿宋_GB2312" w:cs="Times New Roman"/>
                <w:sz w:val="20"/>
                <w:szCs w:val="20"/>
                <w:lang w:eastAsia="zh-CN"/>
              </w:rPr>
              <w:t>补助</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住房保障支出</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住房改革支出</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01</w:t>
            </w:r>
          </w:p>
        </w:tc>
        <w:tc>
          <w:tcPr>
            <w:tcW w:w="3425"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lang w:eastAsia="zh-CN"/>
              </w:rPr>
              <w:t>住房公积金</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8.26</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4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合计</w:t>
            </w:r>
          </w:p>
        </w:tc>
        <w:tc>
          <w:tcPr>
            <w:tcW w:w="121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797.36</w:t>
            </w:r>
          </w:p>
        </w:tc>
        <w:tc>
          <w:tcPr>
            <w:tcW w:w="155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108.98</w:t>
            </w:r>
          </w:p>
        </w:tc>
        <w:tc>
          <w:tcPr>
            <w:tcW w:w="187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688.38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编制单位：焉耆回族自治县退役军人事务局</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40"/>
        <w:gridCol w:w="1128"/>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797.36</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797.36</w:t>
            </w: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779.79</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779.79</w:t>
            </w: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eastAsia="zh-CN"/>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9.31</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9.31</w:t>
            </w: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8.26</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8.26</w:t>
            </w: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仿宋_GB2312" w:hAnsi="宋体" w:eastAsia="仿宋_GB2312" w:cs="宋体"/>
                <w:b/>
                <w:bCs/>
                <w:color w:val="auto"/>
                <w:kern w:val="0"/>
                <w:sz w:val="20"/>
                <w:szCs w:val="20"/>
                <w:highlight w:val="none"/>
              </w:rPr>
              <w:t>收</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入</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总</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797.36　</w:t>
            </w:r>
          </w:p>
        </w:tc>
        <w:tc>
          <w:tcPr>
            <w:tcW w:w="2580" w:type="dxa"/>
            <w:tcBorders>
              <w:top w:val="nil"/>
              <w:left w:val="nil"/>
              <w:bottom w:val="single" w:color="auto" w:sz="4" w:space="0"/>
              <w:right w:val="single" w:color="auto" w:sz="4" w:space="0"/>
            </w:tcBorders>
            <w:noWrap w:val="0"/>
            <w:vAlign w:val="center"/>
          </w:tcPr>
          <w:p>
            <w:pPr>
              <w:widowControl/>
              <w:spacing w:line="280" w:lineRule="exact"/>
              <w:ind w:firstLine="602" w:firstLineChars="300"/>
              <w:jc w:val="left"/>
              <w:rPr>
                <w:rFonts w:hint="default" w:ascii="Times New Roman" w:hAnsi="Times New Roman" w:eastAsia="仿宋_GB2312" w:cs="Times New Roman"/>
                <w:b w:val="0"/>
                <w:bCs w:val="0"/>
                <w:color w:val="auto"/>
                <w:kern w:val="0"/>
                <w:sz w:val="18"/>
                <w:szCs w:val="18"/>
                <w:highlight w:val="none"/>
              </w:rPr>
            </w:pPr>
            <w:r>
              <w:rPr>
                <w:rFonts w:hint="default" w:ascii="仿宋_GB2312" w:hAnsi="宋体" w:eastAsia="仿宋_GB2312" w:cs="宋体"/>
                <w:b/>
                <w:bCs/>
                <w:color w:val="auto"/>
                <w:kern w:val="0"/>
                <w:sz w:val="20"/>
                <w:szCs w:val="20"/>
                <w:highlight w:val="none"/>
              </w:rPr>
              <w:t>支</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出</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总</w:t>
            </w:r>
            <w:r>
              <w:rPr>
                <w:rFonts w:hint="eastAsia" w:ascii="仿宋_GB2312" w:hAnsi="宋体" w:eastAsia="仿宋_GB2312" w:cs="宋体"/>
                <w:b/>
                <w:bCs/>
                <w:color w:val="auto"/>
                <w:kern w:val="0"/>
                <w:sz w:val="20"/>
                <w:szCs w:val="20"/>
                <w:highlight w:val="none"/>
                <w:lang w:val="en-US" w:eastAsia="zh-CN"/>
              </w:rPr>
              <w:t xml:space="preserve"> </w:t>
            </w:r>
            <w:r>
              <w:rPr>
                <w:rFonts w:hint="default" w:ascii="仿宋_GB2312" w:hAnsi="宋体" w:eastAsia="仿宋_GB2312" w:cs="宋体"/>
                <w:b/>
                <w:bCs/>
                <w:color w:val="auto"/>
                <w:kern w:val="0"/>
                <w:sz w:val="20"/>
                <w:szCs w:val="20"/>
                <w:highlight w:val="none"/>
              </w:rPr>
              <w:t>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797.36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797.36　</w:t>
            </w:r>
          </w:p>
        </w:tc>
        <w:tc>
          <w:tcPr>
            <w:tcW w:w="11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8"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6"/>
        <w:tblW w:w="9363" w:type="dxa"/>
        <w:tblInd w:w="-34" w:type="dxa"/>
        <w:tblLayout w:type="fixed"/>
        <w:tblCellMar>
          <w:top w:w="0" w:type="dxa"/>
          <w:left w:w="108" w:type="dxa"/>
          <w:bottom w:w="0" w:type="dxa"/>
          <w:right w:w="108" w:type="dxa"/>
        </w:tblCellMar>
      </w:tblPr>
      <w:tblGrid>
        <w:gridCol w:w="516"/>
        <w:gridCol w:w="489"/>
        <w:gridCol w:w="497"/>
        <w:gridCol w:w="3524"/>
        <w:gridCol w:w="236"/>
        <w:gridCol w:w="964"/>
        <w:gridCol w:w="150"/>
        <w:gridCol w:w="1033"/>
        <w:gridCol w:w="1671"/>
        <w:gridCol w:w="283"/>
      </w:tblGrid>
      <w:tr>
        <w:tblPrEx>
          <w:tblCellMar>
            <w:top w:w="0" w:type="dxa"/>
            <w:left w:w="108" w:type="dxa"/>
            <w:bottom w:w="0" w:type="dxa"/>
            <w:right w:w="108" w:type="dxa"/>
          </w:tblCellMar>
        </w:tblPrEx>
        <w:trPr>
          <w:gridAfter w:val="1"/>
          <w:wAfter w:w="283" w:type="dxa"/>
          <w:trHeight w:val="686" w:hRule="atLeast"/>
        </w:trPr>
        <w:tc>
          <w:tcPr>
            <w:tcW w:w="9080"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343" w:hRule="atLeast"/>
        </w:trPr>
        <w:tc>
          <w:tcPr>
            <w:tcW w:w="5026"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编制单位：焉耆回族自治县退役军人事务局</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114"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eastAsia="zh-CN"/>
              </w:rPr>
            </w:pPr>
          </w:p>
        </w:tc>
        <w:tc>
          <w:tcPr>
            <w:tcW w:w="2987" w:type="dxa"/>
            <w:gridSpan w:val="3"/>
            <w:tcBorders>
              <w:top w:val="nil"/>
              <w:left w:val="nil"/>
              <w:bottom w:val="nil"/>
              <w:right w:val="nil"/>
            </w:tcBorders>
            <w:noWrap w:val="0"/>
            <w:vAlign w:val="center"/>
          </w:tcPr>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283" w:type="dxa"/>
          <w:trHeight w:val="354" w:hRule="atLeast"/>
        </w:trPr>
        <w:tc>
          <w:tcPr>
            <w:tcW w:w="5026"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目</w:t>
            </w:r>
          </w:p>
        </w:tc>
        <w:tc>
          <w:tcPr>
            <w:tcW w:w="4054"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283" w:type="dxa"/>
          <w:trHeight w:val="697" w:hRule="atLeast"/>
        </w:trPr>
        <w:tc>
          <w:tcPr>
            <w:tcW w:w="150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52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2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合计</w:t>
            </w:r>
          </w:p>
        </w:tc>
        <w:tc>
          <w:tcPr>
            <w:tcW w:w="1183"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5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2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183"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社会保障和就业支出</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779.79</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95.05</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684.74</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05</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行政事业单位养老支出</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17.92</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17.92</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05</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行政单位离退休</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1.06</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1.06</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05</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事业单位离退休</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0.35</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0.35</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p>
        </w:tc>
      </w:tr>
      <w:tr>
        <w:tblPrEx>
          <w:tblCellMar>
            <w:top w:w="0" w:type="dxa"/>
            <w:left w:w="108" w:type="dxa"/>
            <w:bottom w:w="0" w:type="dxa"/>
            <w:right w:w="108" w:type="dxa"/>
          </w:tblCellMar>
        </w:tblPrEx>
        <w:trPr>
          <w:gridAfter w:val="1"/>
          <w:wAfter w:w="283" w:type="dxa"/>
          <w:trHeight w:val="41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05</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05</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机关事业单位基本养老保险缴费支出</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11.01</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11.01</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05</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06</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机关事业单位职业年金缴费支出</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5.5</w:t>
            </w:r>
            <w:r>
              <w:rPr>
                <w:rFonts w:hint="eastAsia" w:ascii="Times New Roman" w:hAnsi="Times New Roman" w:eastAsia="仿宋_GB2312" w:cs="Times New Roman"/>
                <w:b w:val="0"/>
                <w:bCs/>
                <w:color w:val="auto"/>
                <w:kern w:val="0"/>
                <w:sz w:val="20"/>
                <w:szCs w:val="20"/>
                <w:highlight w:val="none"/>
                <w:lang w:val="en-US" w:eastAsia="zh-CN"/>
              </w:rPr>
              <w:t>0</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5.5</w:t>
            </w:r>
            <w:r>
              <w:rPr>
                <w:rFonts w:hint="eastAsia" w:ascii="Times New Roman" w:hAnsi="Times New Roman" w:eastAsia="仿宋_GB2312" w:cs="Times New Roman"/>
                <w:b w:val="0"/>
                <w:bCs/>
                <w:color w:val="auto"/>
                <w:kern w:val="0"/>
                <w:sz w:val="20"/>
                <w:szCs w:val="20"/>
                <w:highlight w:val="none"/>
                <w:lang w:val="en-US" w:eastAsia="zh-CN"/>
              </w:rPr>
              <w:t>0</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08</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抚恤</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542.53</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542.53</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08</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伤残抚恤</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498.72</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498.72</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08</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05</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义务兵优待</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42.00</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42.00</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08</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99</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其他优抚支出</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1.81</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1.81</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09</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退役安置</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142.21</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142.21</w:t>
            </w:r>
          </w:p>
        </w:tc>
      </w:tr>
      <w:tr>
        <w:tblPrEx>
          <w:tblCellMar>
            <w:top w:w="0" w:type="dxa"/>
            <w:left w:w="108" w:type="dxa"/>
            <w:bottom w:w="0" w:type="dxa"/>
            <w:right w:w="108" w:type="dxa"/>
          </w:tblCellMar>
        </w:tblPrEx>
        <w:trPr>
          <w:gridAfter w:val="1"/>
          <w:wAfter w:w="283" w:type="dxa"/>
          <w:trHeight w:val="338"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09</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退役士兵安置</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129.40</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129.40</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09</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05</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军队转业干部安置</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11.64</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11.64</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09</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99</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其他退役安置支出</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1.17</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1.17</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28</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退役军人管理事务</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77.13</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77.13</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28</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行政运行</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29.14</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29.14</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8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28</w:t>
            </w:r>
          </w:p>
        </w:tc>
        <w:tc>
          <w:tcPr>
            <w:tcW w:w="49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99</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其他退役军人事务管理支出</w:t>
            </w:r>
          </w:p>
        </w:tc>
        <w:tc>
          <w:tcPr>
            <w:tcW w:w="1200"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47.99</w:t>
            </w:r>
          </w:p>
        </w:tc>
        <w:tc>
          <w:tcPr>
            <w:tcW w:w="1183"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47.99</w:t>
            </w:r>
          </w:p>
        </w:tc>
        <w:tc>
          <w:tcPr>
            <w:tcW w:w="167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210</w:t>
            </w:r>
          </w:p>
        </w:tc>
        <w:tc>
          <w:tcPr>
            <w:tcW w:w="48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p>
        </w:tc>
        <w:tc>
          <w:tcPr>
            <w:tcW w:w="49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卫生健康支出</w:t>
            </w:r>
          </w:p>
        </w:tc>
        <w:tc>
          <w:tcPr>
            <w:tcW w:w="1200"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9.31</w:t>
            </w:r>
          </w:p>
        </w:tc>
        <w:tc>
          <w:tcPr>
            <w:tcW w:w="1183"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5.67</w:t>
            </w:r>
          </w:p>
        </w:tc>
        <w:tc>
          <w:tcPr>
            <w:tcW w:w="167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3.64</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210</w:t>
            </w:r>
          </w:p>
        </w:tc>
        <w:tc>
          <w:tcPr>
            <w:tcW w:w="48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11</w:t>
            </w:r>
          </w:p>
        </w:tc>
        <w:tc>
          <w:tcPr>
            <w:tcW w:w="49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行政事业单位医疗</w:t>
            </w:r>
          </w:p>
        </w:tc>
        <w:tc>
          <w:tcPr>
            <w:tcW w:w="1200"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5.67</w:t>
            </w:r>
          </w:p>
        </w:tc>
        <w:tc>
          <w:tcPr>
            <w:tcW w:w="1183"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5.67</w:t>
            </w:r>
          </w:p>
        </w:tc>
        <w:tc>
          <w:tcPr>
            <w:tcW w:w="167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210</w:t>
            </w:r>
          </w:p>
        </w:tc>
        <w:tc>
          <w:tcPr>
            <w:tcW w:w="48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11</w:t>
            </w:r>
          </w:p>
        </w:tc>
        <w:tc>
          <w:tcPr>
            <w:tcW w:w="49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行政单位医疗</w:t>
            </w:r>
          </w:p>
        </w:tc>
        <w:tc>
          <w:tcPr>
            <w:tcW w:w="1200"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1.64</w:t>
            </w:r>
          </w:p>
        </w:tc>
        <w:tc>
          <w:tcPr>
            <w:tcW w:w="1183"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1.64</w:t>
            </w:r>
          </w:p>
        </w:tc>
        <w:tc>
          <w:tcPr>
            <w:tcW w:w="167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210</w:t>
            </w:r>
          </w:p>
        </w:tc>
        <w:tc>
          <w:tcPr>
            <w:tcW w:w="48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11</w:t>
            </w:r>
          </w:p>
        </w:tc>
        <w:tc>
          <w:tcPr>
            <w:tcW w:w="49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事业单位医疗</w:t>
            </w:r>
          </w:p>
        </w:tc>
        <w:tc>
          <w:tcPr>
            <w:tcW w:w="1200"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3.3</w:t>
            </w:r>
            <w:r>
              <w:rPr>
                <w:rFonts w:hint="eastAsia" w:ascii="Times New Roman" w:hAnsi="Times New Roman" w:eastAsia="仿宋_GB2312" w:cs="Times New Roman"/>
                <w:b w:val="0"/>
                <w:bCs/>
                <w:color w:val="auto"/>
                <w:kern w:val="0"/>
                <w:sz w:val="20"/>
                <w:szCs w:val="20"/>
                <w:highlight w:val="none"/>
                <w:lang w:val="en-US" w:eastAsia="zh-CN"/>
              </w:rPr>
              <w:t>8</w:t>
            </w:r>
          </w:p>
        </w:tc>
        <w:tc>
          <w:tcPr>
            <w:tcW w:w="1183"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3.3</w:t>
            </w:r>
            <w:r>
              <w:rPr>
                <w:rFonts w:hint="eastAsia" w:ascii="Times New Roman" w:hAnsi="Times New Roman" w:eastAsia="仿宋_GB2312" w:cs="Times New Roman"/>
                <w:b w:val="0"/>
                <w:bCs/>
                <w:color w:val="auto"/>
                <w:kern w:val="0"/>
                <w:sz w:val="20"/>
                <w:szCs w:val="20"/>
                <w:highlight w:val="none"/>
                <w:lang w:val="en-US" w:eastAsia="zh-CN"/>
              </w:rPr>
              <w:t>8</w:t>
            </w:r>
          </w:p>
        </w:tc>
        <w:tc>
          <w:tcPr>
            <w:tcW w:w="167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210</w:t>
            </w:r>
          </w:p>
        </w:tc>
        <w:tc>
          <w:tcPr>
            <w:tcW w:w="48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11</w:t>
            </w:r>
          </w:p>
        </w:tc>
        <w:tc>
          <w:tcPr>
            <w:tcW w:w="49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03</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公务员医疗补助</w:t>
            </w:r>
          </w:p>
        </w:tc>
        <w:tc>
          <w:tcPr>
            <w:tcW w:w="1200"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0.65</w:t>
            </w:r>
          </w:p>
        </w:tc>
        <w:tc>
          <w:tcPr>
            <w:tcW w:w="1183"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0.65</w:t>
            </w:r>
          </w:p>
        </w:tc>
        <w:tc>
          <w:tcPr>
            <w:tcW w:w="167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210</w:t>
            </w:r>
          </w:p>
        </w:tc>
        <w:tc>
          <w:tcPr>
            <w:tcW w:w="48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14</w:t>
            </w:r>
          </w:p>
        </w:tc>
        <w:tc>
          <w:tcPr>
            <w:tcW w:w="49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优抚对象医疗</w:t>
            </w:r>
          </w:p>
        </w:tc>
        <w:tc>
          <w:tcPr>
            <w:tcW w:w="1200"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3.64</w:t>
            </w:r>
          </w:p>
        </w:tc>
        <w:tc>
          <w:tcPr>
            <w:tcW w:w="1183"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p>
        </w:tc>
        <w:tc>
          <w:tcPr>
            <w:tcW w:w="167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3.64</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210</w:t>
            </w:r>
          </w:p>
        </w:tc>
        <w:tc>
          <w:tcPr>
            <w:tcW w:w="489"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14</w:t>
            </w:r>
          </w:p>
        </w:tc>
        <w:tc>
          <w:tcPr>
            <w:tcW w:w="49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优抚对象医疗补助</w:t>
            </w:r>
          </w:p>
        </w:tc>
        <w:tc>
          <w:tcPr>
            <w:tcW w:w="1200"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3.64</w:t>
            </w:r>
          </w:p>
        </w:tc>
        <w:tc>
          <w:tcPr>
            <w:tcW w:w="1183"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p>
        </w:tc>
        <w:tc>
          <w:tcPr>
            <w:tcW w:w="167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bidi="ar-SA"/>
              </w:rPr>
            </w:pPr>
            <w:r>
              <w:rPr>
                <w:rFonts w:hint="default" w:ascii="Times New Roman" w:hAnsi="Times New Roman" w:eastAsia="仿宋_GB2312" w:cs="Times New Roman"/>
                <w:b w:val="0"/>
                <w:bCs/>
                <w:color w:val="auto"/>
                <w:kern w:val="0"/>
                <w:sz w:val="20"/>
                <w:szCs w:val="20"/>
                <w:highlight w:val="none"/>
                <w:lang w:val="en-US" w:eastAsia="zh-CN"/>
              </w:rPr>
              <w:t>3.64</w:t>
            </w: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221</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p>
        </w:tc>
        <w:tc>
          <w:tcPr>
            <w:tcW w:w="497"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b w:val="0"/>
                <w:bCs/>
                <w:color w:val="auto"/>
                <w:kern w:val="0"/>
                <w:sz w:val="20"/>
                <w:szCs w:val="20"/>
                <w:highlight w:val="none"/>
                <w:lang w:val="en-US" w:eastAsia="zh-CN"/>
              </w:rPr>
            </w:pP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住房保障支出</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8.26</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8.26</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221</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住房改革支出</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8.26</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8.26</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gridAfter w:val="1"/>
          <w:wAfter w:w="283" w:type="dxa"/>
          <w:trHeight w:val="354"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221</w:t>
            </w: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01</w:t>
            </w:r>
          </w:p>
        </w:tc>
        <w:tc>
          <w:tcPr>
            <w:tcW w:w="35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rPr>
              <w:t>住房公积金</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8.26</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r>
              <w:rPr>
                <w:rFonts w:hint="default" w:ascii="Times New Roman" w:hAnsi="Times New Roman" w:eastAsia="仿宋_GB2312" w:cs="Times New Roman"/>
                <w:b w:val="0"/>
                <w:bCs/>
                <w:color w:val="auto"/>
                <w:kern w:val="0"/>
                <w:sz w:val="20"/>
                <w:szCs w:val="20"/>
                <w:highlight w:val="none"/>
                <w:lang w:val="en-US" w:eastAsia="zh-CN"/>
              </w:rPr>
              <w:t>8.26</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rPr>
            </w:pPr>
          </w:p>
        </w:tc>
      </w:tr>
      <w:tr>
        <w:tblPrEx>
          <w:tblCellMar>
            <w:top w:w="0" w:type="dxa"/>
            <w:left w:w="108" w:type="dxa"/>
            <w:bottom w:w="0" w:type="dxa"/>
            <w:right w:w="108" w:type="dxa"/>
          </w:tblCellMar>
        </w:tblPrEx>
        <w:trPr>
          <w:gridAfter w:val="1"/>
          <w:wAfter w:w="283" w:type="dxa"/>
          <w:trHeight w:val="365"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4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49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rPr>
            </w:pPr>
          </w:p>
        </w:tc>
        <w:tc>
          <w:tcPr>
            <w:tcW w:w="35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合计</w:t>
            </w:r>
          </w:p>
        </w:tc>
        <w:tc>
          <w:tcPr>
            <w:tcW w:w="120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797.36</w:t>
            </w:r>
          </w:p>
        </w:tc>
        <w:tc>
          <w:tcPr>
            <w:tcW w:w="1183"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108.98</w:t>
            </w:r>
          </w:p>
        </w:tc>
        <w:tc>
          <w:tcPr>
            <w:tcW w:w="167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688.38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6"/>
        <w:tblW w:w="9328" w:type="dxa"/>
        <w:tblInd w:w="-148" w:type="dxa"/>
        <w:tblLayout w:type="fixed"/>
        <w:tblCellMar>
          <w:top w:w="0" w:type="dxa"/>
          <w:left w:w="108" w:type="dxa"/>
          <w:bottom w:w="0" w:type="dxa"/>
          <w:right w:w="108" w:type="dxa"/>
        </w:tblCellMar>
      </w:tblPr>
      <w:tblGrid>
        <w:gridCol w:w="757"/>
        <w:gridCol w:w="577"/>
        <w:gridCol w:w="3340"/>
        <w:gridCol w:w="666"/>
        <w:gridCol w:w="58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674"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编制单位：焉耆回族自治县退役军人事务局</w:t>
            </w:r>
          </w:p>
        </w:tc>
        <w:tc>
          <w:tcPr>
            <w:tcW w:w="66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56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eastAsia="zh-CN"/>
              </w:rPr>
            </w:pP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67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目</w:t>
            </w:r>
          </w:p>
        </w:tc>
        <w:tc>
          <w:tcPr>
            <w:tcW w:w="4654"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3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25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3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25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工资福利支出</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104.47</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104.47</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基本工资</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35.60</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35.60</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津贴补贴</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37.99</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37.99</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机关事业单位基本养老保险缴费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11.01</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11.01</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09</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职业年金缴费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5.5</w:t>
            </w:r>
            <w:r>
              <w:rPr>
                <w:rFonts w:hint="eastAsia" w:ascii="Times New Roman" w:hAnsi="Times New Roman" w:eastAsia="仿宋_GB2312" w:cs="Times New Roman"/>
                <w:color w:val="auto"/>
                <w:kern w:val="0"/>
                <w:sz w:val="20"/>
                <w:szCs w:val="20"/>
                <w:highlight w:val="none"/>
                <w:lang w:val="en-US" w:eastAsia="zh-CN"/>
              </w:rPr>
              <w:t>0</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5.5</w:t>
            </w:r>
            <w:r>
              <w:rPr>
                <w:rFonts w:hint="eastAsia" w:ascii="Times New Roman" w:hAnsi="Times New Roman" w:eastAsia="仿宋_GB2312" w:cs="Times New Roman"/>
                <w:color w:val="auto"/>
                <w:kern w:val="0"/>
                <w:sz w:val="20"/>
                <w:szCs w:val="20"/>
                <w:highlight w:val="none"/>
                <w:lang w:val="en-US" w:eastAsia="zh-CN"/>
              </w:rPr>
              <w:t>0</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职工基本医疗保险缴费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4.97</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4.97</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公务员医疗补助缴费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0.65</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0.65</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其他社会保障缴费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0.49</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0.49</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住房公积金</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8.26</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8.26</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商品与服务支出</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3.10</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办公费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1.12</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印刷费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0.24</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水费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0.22</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电费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0.26</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07</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邮电费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0.28</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取暖费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w:t>
            </w:r>
            <w:r>
              <w:rPr>
                <w:rFonts w:hint="eastAsia" w:ascii="Times New Roman" w:hAnsi="Times New Roman" w:eastAsia="仿宋_GB2312" w:cs="Times New Roman"/>
                <w:color w:val="auto"/>
                <w:kern w:val="0"/>
                <w:sz w:val="20"/>
                <w:szCs w:val="20"/>
                <w:highlight w:val="none"/>
                <w:lang w:val="en-US" w:eastAsia="zh-CN"/>
              </w:rPr>
              <w:t>6</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0.9</w:t>
            </w:r>
            <w:r>
              <w:rPr>
                <w:rFonts w:hint="eastAsia" w:ascii="Times New Roman" w:hAnsi="Times New Roman" w:eastAsia="仿宋_GB2312" w:cs="Times New Roman"/>
                <w:color w:val="auto"/>
                <w:kern w:val="0"/>
                <w:sz w:val="20"/>
                <w:szCs w:val="20"/>
                <w:highlight w:val="none"/>
                <w:lang w:val="en-US" w:eastAsia="zh-CN"/>
              </w:rPr>
              <w:t>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工会经费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福利费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0.01</w:t>
            </w:r>
          </w:p>
        </w:tc>
      </w:tr>
      <w:tr>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对个人和家庭补助</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1.41</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1.41</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退休费</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1.41</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1.41</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3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3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合计</w:t>
            </w:r>
          </w:p>
        </w:tc>
        <w:tc>
          <w:tcPr>
            <w:tcW w:w="1252"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108.98</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105.88</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6"/>
        <w:tblW w:w="10360" w:type="dxa"/>
        <w:tblInd w:w="-423" w:type="dxa"/>
        <w:tblLayout w:type="fixed"/>
        <w:tblCellMar>
          <w:top w:w="0" w:type="dxa"/>
          <w:left w:w="108" w:type="dxa"/>
          <w:bottom w:w="0" w:type="dxa"/>
          <w:right w:w="108" w:type="dxa"/>
        </w:tblCellMar>
      </w:tblPr>
      <w:tblGrid>
        <w:gridCol w:w="560"/>
        <w:gridCol w:w="427"/>
        <w:gridCol w:w="426"/>
        <w:gridCol w:w="1043"/>
        <w:gridCol w:w="2197"/>
        <w:gridCol w:w="827"/>
        <w:gridCol w:w="533"/>
        <w:gridCol w:w="403"/>
        <w:gridCol w:w="846"/>
        <w:gridCol w:w="538"/>
        <w:gridCol w:w="440"/>
        <w:gridCol w:w="427"/>
        <w:gridCol w:w="520"/>
        <w:gridCol w:w="400"/>
        <w:gridCol w:w="399"/>
        <w:gridCol w:w="374"/>
      </w:tblGrid>
      <w:tr>
        <w:tblPrEx>
          <w:tblCellMar>
            <w:top w:w="0" w:type="dxa"/>
            <w:left w:w="108" w:type="dxa"/>
            <w:bottom w:w="0" w:type="dxa"/>
            <w:right w:w="108" w:type="dxa"/>
          </w:tblCellMar>
        </w:tblPrEx>
        <w:trPr>
          <w:gridAfter w:val="1"/>
          <w:wAfter w:w="374" w:type="dxa"/>
          <w:trHeight w:val="574" w:hRule="atLeast"/>
        </w:trPr>
        <w:tc>
          <w:tcPr>
            <w:tcW w:w="9986" w:type="dxa"/>
            <w:gridSpan w:val="15"/>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1"/>
          <w:wAfter w:w="374" w:type="dxa"/>
          <w:trHeight w:val="287" w:hRule="atLeast"/>
        </w:trPr>
        <w:tc>
          <w:tcPr>
            <w:tcW w:w="6013"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编制单位：焉耆回族自治县退役军人事务局</w:t>
            </w:r>
          </w:p>
        </w:tc>
        <w:tc>
          <w:tcPr>
            <w:tcW w:w="403"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384"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eastAsia="zh-CN"/>
              </w:rPr>
            </w:pPr>
          </w:p>
        </w:tc>
        <w:tc>
          <w:tcPr>
            <w:tcW w:w="2186" w:type="dxa"/>
            <w:gridSpan w:val="5"/>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1413" w:type="dxa"/>
            <w:gridSpan w:val="3"/>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科目编码</w:t>
            </w:r>
          </w:p>
        </w:tc>
        <w:tc>
          <w:tcPr>
            <w:tcW w:w="1043"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科目</w:t>
            </w:r>
          </w:p>
          <w:p>
            <w:pPr>
              <w:widowControl/>
              <w:jc w:val="center"/>
              <w:outlineLvl w:val="1"/>
              <w:rPr>
                <w:rFonts w:hint="default" w:ascii="Times New Roman" w:hAnsi="Times New Roman" w:eastAsia="仿宋_GB2312" w:cs="Times New Roman"/>
                <w:b/>
                <w:kern w:val="0"/>
                <w:sz w:val="20"/>
                <w:szCs w:val="20"/>
                <w:lang w:eastAsia="zh-CN"/>
              </w:rPr>
            </w:pPr>
            <w:r>
              <w:rPr>
                <w:rFonts w:hint="default" w:ascii="Times New Roman" w:hAnsi="Times New Roman" w:eastAsia="仿宋_GB2312" w:cs="Times New Roman"/>
                <w:b/>
                <w:kern w:val="0"/>
                <w:sz w:val="20"/>
                <w:szCs w:val="20"/>
                <w:lang w:eastAsia="zh-CN"/>
              </w:rPr>
              <w:t>名称</w:t>
            </w:r>
          </w:p>
        </w:tc>
        <w:tc>
          <w:tcPr>
            <w:tcW w:w="2197"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项目名称</w:t>
            </w:r>
          </w:p>
        </w:tc>
        <w:tc>
          <w:tcPr>
            <w:tcW w:w="827"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项目支出合计</w:t>
            </w:r>
          </w:p>
        </w:tc>
        <w:tc>
          <w:tcPr>
            <w:tcW w:w="533"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工资福利支出</w:t>
            </w:r>
          </w:p>
        </w:tc>
        <w:tc>
          <w:tcPr>
            <w:tcW w:w="403"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商品和服务支出</w:t>
            </w:r>
          </w:p>
        </w:tc>
        <w:tc>
          <w:tcPr>
            <w:tcW w:w="846"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对个人和家庭的补助</w:t>
            </w:r>
          </w:p>
        </w:tc>
        <w:tc>
          <w:tcPr>
            <w:tcW w:w="538"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债务利息及费用支出</w:t>
            </w:r>
          </w:p>
        </w:tc>
        <w:tc>
          <w:tcPr>
            <w:tcW w:w="440"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资本性支出（基本建设）</w:t>
            </w:r>
          </w:p>
        </w:tc>
        <w:tc>
          <w:tcPr>
            <w:tcW w:w="427"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资本性支出</w:t>
            </w:r>
          </w:p>
        </w:tc>
        <w:tc>
          <w:tcPr>
            <w:tcW w:w="520"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对企业补助（基本建设）</w:t>
            </w:r>
          </w:p>
        </w:tc>
        <w:tc>
          <w:tcPr>
            <w:tcW w:w="400"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对企业补助</w:t>
            </w:r>
          </w:p>
        </w:tc>
        <w:tc>
          <w:tcPr>
            <w:tcW w:w="399"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对社会保障基金补助</w:t>
            </w:r>
          </w:p>
        </w:tc>
        <w:tc>
          <w:tcPr>
            <w:tcW w:w="374" w:type="dxa"/>
            <w:vMerge w:val="restart"/>
            <w:noWrap w:val="0"/>
            <w:vAlign w:val="center"/>
          </w:tcPr>
          <w:p>
            <w:pPr>
              <w:widowControl/>
              <w:jc w:val="center"/>
              <w:outlineLvl w:val="1"/>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56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2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26"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043"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219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4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4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9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7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0"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lang w:eastAsia="zh-Hans"/>
              </w:rPr>
            </w:pPr>
          </w:p>
        </w:tc>
        <w:tc>
          <w:tcPr>
            <w:tcW w:w="426" w:type="dxa"/>
            <w:noWrap w:val="0"/>
            <w:vAlign w:val="center"/>
          </w:tcPr>
          <w:p>
            <w:pPr>
              <w:jc w:val="center"/>
              <w:rPr>
                <w:rFonts w:hint="default" w:ascii="Times New Roman" w:hAnsi="Times New Roman" w:eastAsia="仿宋_GB2312" w:cs="Times New Roman"/>
                <w:sz w:val="20"/>
                <w:szCs w:val="20"/>
              </w:rPr>
            </w:pP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社会保障和就业支出</w:t>
            </w:r>
          </w:p>
        </w:tc>
        <w:tc>
          <w:tcPr>
            <w:tcW w:w="2197" w:type="dxa"/>
            <w:noWrap w:val="0"/>
            <w:vAlign w:val="center"/>
          </w:tcPr>
          <w:p>
            <w:pPr>
              <w:jc w:val="center"/>
              <w:rPr>
                <w:rFonts w:hint="default" w:ascii="Times New Roman" w:hAnsi="Times New Roman" w:eastAsia="仿宋_GB2312" w:cs="Times New Roman"/>
                <w:sz w:val="20"/>
                <w:szCs w:val="20"/>
              </w:rPr>
            </w:pP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684.74</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684.74</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0"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08</w:t>
            </w:r>
          </w:p>
        </w:tc>
        <w:tc>
          <w:tcPr>
            <w:tcW w:w="426" w:type="dxa"/>
            <w:noWrap w:val="0"/>
            <w:vAlign w:val="center"/>
          </w:tcPr>
          <w:p>
            <w:pPr>
              <w:jc w:val="center"/>
              <w:rPr>
                <w:rFonts w:hint="default" w:ascii="Times New Roman" w:hAnsi="Times New Roman" w:eastAsia="仿宋_GB2312" w:cs="Times New Roman"/>
                <w:sz w:val="20"/>
                <w:szCs w:val="20"/>
              </w:rPr>
            </w:pP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抚恤</w:t>
            </w:r>
          </w:p>
        </w:tc>
        <w:tc>
          <w:tcPr>
            <w:tcW w:w="2197" w:type="dxa"/>
            <w:noWrap w:val="0"/>
            <w:vAlign w:val="center"/>
          </w:tcPr>
          <w:p>
            <w:pPr>
              <w:jc w:val="center"/>
              <w:rPr>
                <w:rFonts w:hint="default" w:ascii="Times New Roman" w:hAnsi="Times New Roman" w:eastAsia="仿宋_GB2312" w:cs="Times New Roman"/>
                <w:sz w:val="20"/>
                <w:szCs w:val="20"/>
              </w:rPr>
            </w:pP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542.53</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542.53</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0"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08</w:t>
            </w:r>
          </w:p>
        </w:tc>
        <w:tc>
          <w:tcPr>
            <w:tcW w:w="42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02</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伤残抚恤</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巴财社【2024】73号2025年自治区财政优抚对象补助经费</w:t>
            </w: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293.72</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293.72</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0"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08</w:t>
            </w:r>
          </w:p>
        </w:tc>
        <w:tc>
          <w:tcPr>
            <w:tcW w:w="42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02</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伤残抚恤</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巴财社【2024】44号2025年中央财政优抚对象补助经费预算</w:t>
            </w: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205</w:t>
            </w:r>
            <w:r>
              <w:rPr>
                <w:rFonts w:hint="default" w:ascii="Times New Roman" w:hAnsi="Times New Roman" w:eastAsia="仿宋_GB2312" w:cs="Times New Roman"/>
                <w:sz w:val="20"/>
                <w:szCs w:val="20"/>
                <w:lang w:val="en-US" w:eastAsia="zh-CN"/>
              </w:rPr>
              <w:t>.00</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205</w:t>
            </w:r>
            <w:r>
              <w:rPr>
                <w:rFonts w:hint="default" w:ascii="Times New Roman" w:hAnsi="Times New Roman" w:eastAsia="仿宋_GB2312" w:cs="Times New Roman"/>
                <w:sz w:val="20"/>
                <w:szCs w:val="20"/>
                <w:lang w:val="en-US" w:eastAsia="zh-CN"/>
              </w:rPr>
              <w:t>.00</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0"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08</w:t>
            </w:r>
          </w:p>
        </w:tc>
        <w:tc>
          <w:tcPr>
            <w:tcW w:w="42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义务兵优待</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巴财社【2024】45号2025年中央财政优抚对象补助经费预算</w:t>
            </w: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42.00</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42.00</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0"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08</w:t>
            </w:r>
          </w:p>
        </w:tc>
        <w:tc>
          <w:tcPr>
            <w:tcW w:w="42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99</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其他优抚支出</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巴财社【2024】73号2025年自治区财政优抚对象补助经费</w:t>
            </w: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1.81</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1.81</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60"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09</w:t>
            </w:r>
          </w:p>
        </w:tc>
        <w:tc>
          <w:tcPr>
            <w:tcW w:w="426" w:type="dxa"/>
            <w:noWrap w:val="0"/>
            <w:vAlign w:val="center"/>
          </w:tcPr>
          <w:p>
            <w:pPr>
              <w:jc w:val="center"/>
              <w:rPr>
                <w:rFonts w:hint="default" w:ascii="Times New Roman" w:hAnsi="Times New Roman" w:eastAsia="仿宋_GB2312" w:cs="Times New Roman"/>
                <w:sz w:val="20"/>
                <w:szCs w:val="20"/>
              </w:rPr>
            </w:pP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退役安置</w:t>
            </w:r>
          </w:p>
        </w:tc>
        <w:tc>
          <w:tcPr>
            <w:tcW w:w="2197" w:type="dxa"/>
            <w:noWrap w:val="0"/>
            <w:vAlign w:val="center"/>
          </w:tcPr>
          <w:p>
            <w:pPr>
              <w:jc w:val="left"/>
              <w:rPr>
                <w:rFonts w:hint="default" w:ascii="Times New Roman" w:hAnsi="Times New Roman" w:eastAsia="仿宋_GB2312" w:cs="Times New Roman"/>
                <w:sz w:val="20"/>
                <w:szCs w:val="20"/>
              </w:rPr>
            </w:pPr>
          </w:p>
        </w:tc>
        <w:tc>
          <w:tcPr>
            <w:tcW w:w="8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142.21</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142.21</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60"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09</w:t>
            </w:r>
          </w:p>
        </w:tc>
        <w:tc>
          <w:tcPr>
            <w:tcW w:w="42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01</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退役士兵安置</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巴财社【2024】47号退役安置补助经费</w:t>
            </w: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29.40</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29.40</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60"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09</w:t>
            </w:r>
          </w:p>
        </w:tc>
        <w:tc>
          <w:tcPr>
            <w:tcW w:w="42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01</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退役士兵安置</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2025年县级配套退役安置支出</w:t>
            </w:r>
          </w:p>
        </w:tc>
        <w:tc>
          <w:tcPr>
            <w:tcW w:w="8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100.00</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lang w:val="en-US" w:eastAsia="zh-CN"/>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100.00</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0"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09</w:t>
            </w:r>
          </w:p>
        </w:tc>
        <w:tc>
          <w:tcPr>
            <w:tcW w:w="42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军队转业干部安置</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巴财社【2024】75号自治区自主择业军队转业干部管理服务专项补助</w:t>
            </w: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0.51</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0.51</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0"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09</w:t>
            </w:r>
          </w:p>
        </w:tc>
        <w:tc>
          <w:tcPr>
            <w:tcW w:w="426"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05</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军队转业干部安置</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巴财社【2024】78号企业军转干部生活困难补助</w:t>
            </w:r>
          </w:p>
        </w:tc>
        <w:tc>
          <w:tcPr>
            <w:tcW w:w="8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10.00</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10.00</w:t>
            </w:r>
          </w:p>
        </w:tc>
        <w:tc>
          <w:tcPr>
            <w:tcW w:w="538" w:type="dxa"/>
            <w:noWrap w:val="0"/>
            <w:vAlign w:val="top"/>
          </w:tcPr>
          <w:p>
            <w:pPr>
              <w:jc w:val="center"/>
              <w:rPr>
                <w:rFonts w:hint="default" w:ascii="Times New Roman" w:hAnsi="Times New Roman" w:eastAsia="仿宋_GB2312" w:cs="Times New Roman"/>
                <w:sz w:val="20"/>
                <w:szCs w:val="20"/>
              </w:rPr>
            </w:pPr>
          </w:p>
        </w:tc>
        <w:tc>
          <w:tcPr>
            <w:tcW w:w="440" w:type="dxa"/>
            <w:noWrap w:val="0"/>
            <w:vAlign w:val="top"/>
          </w:tcPr>
          <w:p>
            <w:pPr>
              <w:jc w:val="center"/>
              <w:rPr>
                <w:rFonts w:hint="default" w:ascii="Times New Roman" w:hAnsi="Times New Roman" w:eastAsia="仿宋_GB2312" w:cs="Times New Roman"/>
                <w:sz w:val="20"/>
                <w:szCs w:val="20"/>
              </w:rPr>
            </w:pPr>
          </w:p>
        </w:tc>
        <w:tc>
          <w:tcPr>
            <w:tcW w:w="427" w:type="dxa"/>
            <w:noWrap w:val="0"/>
            <w:vAlign w:val="top"/>
          </w:tcPr>
          <w:p>
            <w:pPr>
              <w:jc w:val="center"/>
              <w:rPr>
                <w:rFonts w:hint="default" w:ascii="Times New Roman" w:hAnsi="Times New Roman" w:eastAsia="仿宋_GB2312" w:cs="Times New Roman"/>
                <w:sz w:val="20"/>
                <w:szCs w:val="20"/>
              </w:rPr>
            </w:pPr>
          </w:p>
        </w:tc>
        <w:tc>
          <w:tcPr>
            <w:tcW w:w="520" w:type="dxa"/>
            <w:noWrap w:val="0"/>
            <w:vAlign w:val="top"/>
          </w:tcPr>
          <w:p>
            <w:pPr>
              <w:jc w:val="center"/>
              <w:rPr>
                <w:rFonts w:hint="default" w:ascii="Times New Roman" w:hAnsi="Times New Roman" w:eastAsia="仿宋_GB2312" w:cs="Times New Roman"/>
                <w:sz w:val="20"/>
                <w:szCs w:val="20"/>
              </w:rPr>
            </w:pPr>
          </w:p>
        </w:tc>
        <w:tc>
          <w:tcPr>
            <w:tcW w:w="400" w:type="dxa"/>
            <w:noWrap w:val="0"/>
            <w:vAlign w:val="top"/>
          </w:tcPr>
          <w:p>
            <w:pPr>
              <w:jc w:val="center"/>
              <w:rPr>
                <w:rFonts w:hint="default" w:ascii="Times New Roman" w:hAnsi="Times New Roman" w:eastAsia="仿宋_GB2312" w:cs="Times New Roman"/>
                <w:sz w:val="20"/>
                <w:szCs w:val="20"/>
              </w:rPr>
            </w:pPr>
          </w:p>
        </w:tc>
        <w:tc>
          <w:tcPr>
            <w:tcW w:w="399" w:type="dxa"/>
            <w:noWrap w:val="0"/>
            <w:vAlign w:val="top"/>
          </w:tcPr>
          <w:p>
            <w:pPr>
              <w:jc w:val="center"/>
              <w:rPr>
                <w:rFonts w:hint="default" w:ascii="Times New Roman" w:hAnsi="Times New Roman" w:eastAsia="仿宋_GB2312" w:cs="Times New Roman"/>
                <w:sz w:val="20"/>
                <w:szCs w:val="20"/>
              </w:rPr>
            </w:pPr>
          </w:p>
        </w:tc>
        <w:tc>
          <w:tcPr>
            <w:tcW w:w="374" w:type="dxa"/>
            <w:noWrap w:val="0"/>
            <w:vAlign w:val="top"/>
          </w:tcPr>
          <w:p>
            <w:pPr>
              <w:jc w:val="center"/>
              <w:rPr>
                <w:rFonts w:hint="default"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0"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09</w:t>
            </w:r>
          </w:p>
        </w:tc>
        <w:tc>
          <w:tcPr>
            <w:tcW w:w="42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05</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军队转业干部安置</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巴财社【2024】46号军队转业干部补助经费</w:t>
            </w: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1.13</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1.13</w:t>
            </w:r>
          </w:p>
        </w:tc>
        <w:tc>
          <w:tcPr>
            <w:tcW w:w="538"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4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27"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2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00"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99"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374" w:type="dxa"/>
            <w:noWrap w:val="0"/>
            <w:vAlign w:val="top"/>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0"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208</w:t>
            </w:r>
          </w:p>
        </w:tc>
        <w:tc>
          <w:tcPr>
            <w:tcW w:w="4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09</w:t>
            </w:r>
          </w:p>
        </w:tc>
        <w:tc>
          <w:tcPr>
            <w:tcW w:w="426"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99</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其他退役安置支出</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巴财社【2024】74号退役安置支出</w:t>
            </w:r>
          </w:p>
        </w:tc>
        <w:tc>
          <w:tcPr>
            <w:tcW w:w="8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1.17</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1.17</w:t>
            </w:r>
          </w:p>
        </w:tc>
        <w:tc>
          <w:tcPr>
            <w:tcW w:w="538" w:type="dxa"/>
            <w:noWrap w:val="0"/>
            <w:vAlign w:val="top"/>
          </w:tcPr>
          <w:p>
            <w:pPr>
              <w:jc w:val="center"/>
              <w:rPr>
                <w:rFonts w:hint="default" w:ascii="Times New Roman" w:hAnsi="Times New Roman" w:eastAsia="仿宋_GB2312" w:cs="Times New Roman"/>
                <w:sz w:val="20"/>
                <w:szCs w:val="20"/>
              </w:rPr>
            </w:pPr>
          </w:p>
        </w:tc>
        <w:tc>
          <w:tcPr>
            <w:tcW w:w="440" w:type="dxa"/>
            <w:noWrap w:val="0"/>
            <w:vAlign w:val="top"/>
          </w:tcPr>
          <w:p>
            <w:pPr>
              <w:jc w:val="center"/>
              <w:rPr>
                <w:rFonts w:hint="default" w:ascii="Times New Roman" w:hAnsi="Times New Roman" w:eastAsia="仿宋_GB2312" w:cs="Times New Roman"/>
                <w:sz w:val="20"/>
                <w:szCs w:val="20"/>
              </w:rPr>
            </w:pPr>
          </w:p>
        </w:tc>
        <w:tc>
          <w:tcPr>
            <w:tcW w:w="427" w:type="dxa"/>
            <w:noWrap w:val="0"/>
            <w:vAlign w:val="top"/>
          </w:tcPr>
          <w:p>
            <w:pPr>
              <w:jc w:val="center"/>
              <w:rPr>
                <w:rFonts w:hint="default" w:ascii="Times New Roman" w:hAnsi="Times New Roman" w:eastAsia="仿宋_GB2312" w:cs="Times New Roman"/>
                <w:sz w:val="20"/>
                <w:szCs w:val="20"/>
              </w:rPr>
            </w:pPr>
          </w:p>
        </w:tc>
        <w:tc>
          <w:tcPr>
            <w:tcW w:w="520" w:type="dxa"/>
            <w:noWrap w:val="0"/>
            <w:vAlign w:val="top"/>
          </w:tcPr>
          <w:p>
            <w:pPr>
              <w:jc w:val="center"/>
              <w:rPr>
                <w:rFonts w:hint="default" w:ascii="Times New Roman" w:hAnsi="Times New Roman" w:eastAsia="仿宋_GB2312" w:cs="Times New Roman"/>
                <w:sz w:val="20"/>
                <w:szCs w:val="20"/>
              </w:rPr>
            </w:pPr>
          </w:p>
        </w:tc>
        <w:tc>
          <w:tcPr>
            <w:tcW w:w="400" w:type="dxa"/>
            <w:noWrap w:val="0"/>
            <w:vAlign w:val="top"/>
          </w:tcPr>
          <w:p>
            <w:pPr>
              <w:jc w:val="center"/>
              <w:rPr>
                <w:rFonts w:hint="default" w:ascii="Times New Roman" w:hAnsi="Times New Roman" w:eastAsia="仿宋_GB2312" w:cs="Times New Roman"/>
                <w:sz w:val="20"/>
                <w:szCs w:val="20"/>
              </w:rPr>
            </w:pPr>
          </w:p>
        </w:tc>
        <w:tc>
          <w:tcPr>
            <w:tcW w:w="399" w:type="dxa"/>
            <w:noWrap w:val="0"/>
            <w:vAlign w:val="top"/>
          </w:tcPr>
          <w:p>
            <w:pPr>
              <w:jc w:val="center"/>
              <w:rPr>
                <w:rFonts w:hint="default" w:ascii="Times New Roman" w:hAnsi="Times New Roman" w:eastAsia="仿宋_GB2312" w:cs="Times New Roman"/>
                <w:sz w:val="20"/>
                <w:szCs w:val="20"/>
              </w:rPr>
            </w:pPr>
          </w:p>
        </w:tc>
        <w:tc>
          <w:tcPr>
            <w:tcW w:w="374" w:type="dxa"/>
            <w:noWrap w:val="0"/>
            <w:vAlign w:val="top"/>
          </w:tcPr>
          <w:p>
            <w:pPr>
              <w:jc w:val="center"/>
              <w:rPr>
                <w:rFonts w:hint="default"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60"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210</w:t>
            </w:r>
          </w:p>
        </w:tc>
        <w:tc>
          <w:tcPr>
            <w:tcW w:w="427" w:type="dxa"/>
            <w:noWrap w:val="0"/>
            <w:vAlign w:val="center"/>
          </w:tcPr>
          <w:p>
            <w:pPr>
              <w:jc w:val="center"/>
              <w:rPr>
                <w:rFonts w:hint="default" w:ascii="Times New Roman" w:hAnsi="Times New Roman" w:eastAsia="仿宋_GB2312" w:cs="Times New Roman"/>
                <w:sz w:val="20"/>
                <w:szCs w:val="20"/>
              </w:rPr>
            </w:pPr>
          </w:p>
        </w:tc>
        <w:tc>
          <w:tcPr>
            <w:tcW w:w="426" w:type="dxa"/>
            <w:noWrap w:val="0"/>
            <w:vAlign w:val="center"/>
          </w:tcPr>
          <w:p>
            <w:pPr>
              <w:jc w:val="center"/>
              <w:rPr>
                <w:rFonts w:hint="default" w:ascii="Times New Roman" w:hAnsi="Times New Roman" w:eastAsia="仿宋_GB2312" w:cs="Times New Roman"/>
                <w:sz w:val="20"/>
                <w:szCs w:val="20"/>
              </w:rPr>
            </w:pP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卫生健康支出</w:t>
            </w:r>
          </w:p>
        </w:tc>
        <w:tc>
          <w:tcPr>
            <w:tcW w:w="2197" w:type="dxa"/>
            <w:noWrap w:val="0"/>
            <w:vAlign w:val="center"/>
          </w:tcPr>
          <w:p>
            <w:pPr>
              <w:jc w:val="left"/>
              <w:rPr>
                <w:rFonts w:hint="default" w:ascii="Times New Roman" w:hAnsi="Times New Roman" w:eastAsia="仿宋_GB2312" w:cs="Times New Roman"/>
                <w:sz w:val="20"/>
                <w:szCs w:val="20"/>
              </w:rPr>
            </w:pPr>
          </w:p>
        </w:tc>
        <w:tc>
          <w:tcPr>
            <w:tcW w:w="8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3.64</w:t>
            </w:r>
          </w:p>
        </w:tc>
        <w:tc>
          <w:tcPr>
            <w:tcW w:w="538" w:type="dxa"/>
            <w:noWrap w:val="0"/>
            <w:vAlign w:val="top"/>
          </w:tcPr>
          <w:p>
            <w:pPr>
              <w:jc w:val="center"/>
              <w:rPr>
                <w:rFonts w:hint="default" w:ascii="Times New Roman" w:hAnsi="Times New Roman" w:eastAsia="仿宋_GB2312" w:cs="Times New Roman"/>
                <w:sz w:val="20"/>
                <w:szCs w:val="20"/>
              </w:rPr>
            </w:pPr>
          </w:p>
        </w:tc>
        <w:tc>
          <w:tcPr>
            <w:tcW w:w="440" w:type="dxa"/>
            <w:noWrap w:val="0"/>
            <w:vAlign w:val="top"/>
          </w:tcPr>
          <w:p>
            <w:pPr>
              <w:jc w:val="center"/>
              <w:rPr>
                <w:rFonts w:hint="default" w:ascii="Times New Roman" w:hAnsi="Times New Roman" w:eastAsia="仿宋_GB2312" w:cs="Times New Roman"/>
                <w:sz w:val="20"/>
                <w:szCs w:val="20"/>
              </w:rPr>
            </w:pPr>
          </w:p>
        </w:tc>
        <w:tc>
          <w:tcPr>
            <w:tcW w:w="427" w:type="dxa"/>
            <w:noWrap w:val="0"/>
            <w:vAlign w:val="top"/>
          </w:tcPr>
          <w:p>
            <w:pPr>
              <w:jc w:val="center"/>
              <w:rPr>
                <w:rFonts w:hint="default" w:ascii="Times New Roman" w:hAnsi="Times New Roman" w:eastAsia="仿宋_GB2312" w:cs="Times New Roman"/>
                <w:sz w:val="20"/>
                <w:szCs w:val="20"/>
              </w:rPr>
            </w:pPr>
          </w:p>
        </w:tc>
        <w:tc>
          <w:tcPr>
            <w:tcW w:w="520" w:type="dxa"/>
            <w:noWrap w:val="0"/>
            <w:vAlign w:val="top"/>
          </w:tcPr>
          <w:p>
            <w:pPr>
              <w:jc w:val="center"/>
              <w:rPr>
                <w:rFonts w:hint="default" w:ascii="Times New Roman" w:hAnsi="Times New Roman" w:eastAsia="仿宋_GB2312" w:cs="Times New Roman"/>
                <w:sz w:val="20"/>
                <w:szCs w:val="20"/>
              </w:rPr>
            </w:pPr>
          </w:p>
        </w:tc>
        <w:tc>
          <w:tcPr>
            <w:tcW w:w="400" w:type="dxa"/>
            <w:noWrap w:val="0"/>
            <w:vAlign w:val="top"/>
          </w:tcPr>
          <w:p>
            <w:pPr>
              <w:jc w:val="center"/>
              <w:rPr>
                <w:rFonts w:hint="default" w:ascii="Times New Roman" w:hAnsi="Times New Roman" w:eastAsia="仿宋_GB2312" w:cs="Times New Roman"/>
                <w:sz w:val="20"/>
                <w:szCs w:val="20"/>
              </w:rPr>
            </w:pPr>
          </w:p>
        </w:tc>
        <w:tc>
          <w:tcPr>
            <w:tcW w:w="399" w:type="dxa"/>
            <w:noWrap w:val="0"/>
            <w:vAlign w:val="top"/>
          </w:tcPr>
          <w:p>
            <w:pPr>
              <w:jc w:val="center"/>
              <w:rPr>
                <w:rFonts w:hint="default" w:ascii="Times New Roman" w:hAnsi="Times New Roman" w:eastAsia="仿宋_GB2312" w:cs="Times New Roman"/>
                <w:sz w:val="20"/>
                <w:szCs w:val="20"/>
              </w:rPr>
            </w:pPr>
          </w:p>
        </w:tc>
        <w:tc>
          <w:tcPr>
            <w:tcW w:w="374" w:type="dxa"/>
            <w:noWrap w:val="0"/>
            <w:vAlign w:val="top"/>
          </w:tcPr>
          <w:p>
            <w:pPr>
              <w:jc w:val="center"/>
              <w:rPr>
                <w:rFonts w:hint="default"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60"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210</w:t>
            </w:r>
          </w:p>
        </w:tc>
        <w:tc>
          <w:tcPr>
            <w:tcW w:w="4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426" w:type="dxa"/>
            <w:noWrap w:val="0"/>
            <w:vAlign w:val="center"/>
          </w:tcPr>
          <w:p>
            <w:pPr>
              <w:jc w:val="center"/>
              <w:rPr>
                <w:rFonts w:hint="default" w:ascii="Times New Roman" w:hAnsi="Times New Roman" w:eastAsia="仿宋_GB2312" w:cs="Times New Roman"/>
                <w:sz w:val="20"/>
                <w:szCs w:val="20"/>
              </w:rPr>
            </w:pP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优抚对象医疗</w:t>
            </w:r>
          </w:p>
        </w:tc>
        <w:tc>
          <w:tcPr>
            <w:tcW w:w="2197" w:type="dxa"/>
            <w:noWrap w:val="0"/>
            <w:vAlign w:val="center"/>
          </w:tcPr>
          <w:p>
            <w:pPr>
              <w:jc w:val="left"/>
              <w:rPr>
                <w:rFonts w:hint="default" w:ascii="Times New Roman" w:hAnsi="Times New Roman" w:eastAsia="仿宋_GB2312" w:cs="Times New Roman"/>
                <w:sz w:val="20"/>
                <w:szCs w:val="20"/>
              </w:rPr>
            </w:pP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3.64</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3.64</w:t>
            </w:r>
          </w:p>
        </w:tc>
        <w:tc>
          <w:tcPr>
            <w:tcW w:w="538" w:type="dxa"/>
            <w:noWrap w:val="0"/>
            <w:vAlign w:val="top"/>
          </w:tcPr>
          <w:p>
            <w:pPr>
              <w:jc w:val="center"/>
              <w:rPr>
                <w:rFonts w:hint="default" w:ascii="Times New Roman" w:hAnsi="Times New Roman" w:eastAsia="仿宋_GB2312" w:cs="Times New Roman"/>
                <w:sz w:val="20"/>
                <w:szCs w:val="20"/>
              </w:rPr>
            </w:pPr>
          </w:p>
        </w:tc>
        <w:tc>
          <w:tcPr>
            <w:tcW w:w="440" w:type="dxa"/>
            <w:noWrap w:val="0"/>
            <w:vAlign w:val="top"/>
          </w:tcPr>
          <w:p>
            <w:pPr>
              <w:jc w:val="center"/>
              <w:rPr>
                <w:rFonts w:hint="default" w:ascii="Times New Roman" w:hAnsi="Times New Roman" w:eastAsia="仿宋_GB2312" w:cs="Times New Roman"/>
                <w:sz w:val="20"/>
                <w:szCs w:val="20"/>
              </w:rPr>
            </w:pPr>
          </w:p>
        </w:tc>
        <w:tc>
          <w:tcPr>
            <w:tcW w:w="427" w:type="dxa"/>
            <w:noWrap w:val="0"/>
            <w:vAlign w:val="top"/>
          </w:tcPr>
          <w:p>
            <w:pPr>
              <w:jc w:val="center"/>
              <w:rPr>
                <w:rFonts w:hint="default" w:ascii="Times New Roman" w:hAnsi="Times New Roman" w:eastAsia="仿宋_GB2312" w:cs="Times New Roman"/>
                <w:sz w:val="20"/>
                <w:szCs w:val="20"/>
              </w:rPr>
            </w:pPr>
          </w:p>
        </w:tc>
        <w:tc>
          <w:tcPr>
            <w:tcW w:w="520" w:type="dxa"/>
            <w:noWrap w:val="0"/>
            <w:vAlign w:val="top"/>
          </w:tcPr>
          <w:p>
            <w:pPr>
              <w:jc w:val="center"/>
              <w:rPr>
                <w:rFonts w:hint="default" w:ascii="Times New Roman" w:hAnsi="Times New Roman" w:eastAsia="仿宋_GB2312" w:cs="Times New Roman"/>
                <w:sz w:val="20"/>
                <w:szCs w:val="20"/>
              </w:rPr>
            </w:pPr>
          </w:p>
        </w:tc>
        <w:tc>
          <w:tcPr>
            <w:tcW w:w="400" w:type="dxa"/>
            <w:noWrap w:val="0"/>
            <w:vAlign w:val="top"/>
          </w:tcPr>
          <w:p>
            <w:pPr>
              <w:jc w:val="center"/>
              <w:rPr>
                <w:rFonts w:hint="default" w:ascii="Times New Roman" w:hAnsi="Times New Roman" w:eastAsia="仿宋_GB2312" w:cs="Times New Roman"/>
                <w:sz w:val="20"/>
                <w:szCs w:val="20"/>
              </w:rPr>
            </w:pPr>
          </w:p>
        </w:tc>
        <w:tc>
          <w:tcPr>
            <w:tcW w:w="399" w:type="dxa"/>
            <w:noWrap w:val="0"/>
            <w:vAlign w:val="top"/>
          </w:tcPr>
          <w:p>
            <w:pPr>
              <w:jc w:val="center"/>
              <w:rPr>
                <w:rFonts w:hint="default" w:ascii="Times New Roman" w:hAnsi="Times New Roman" w:eastAsia="仿宋_GB2312" w:cs="Times New Roman"/>
                <w:sz w:val="20"/>
                <w:szCs w:val="20"/>
              </w:rPr>
            </w:pPr>
          </w:p>
        </w:tc>
        <w:tc>
          <w:tcPr>
            <w:tcW w:w="374" w:type="dxa"/>
            <w:noWrap w:val="0"/>
            <w:vAlign w:val="top"/>
          </w:tcPr>
          <w:p>
            <w:pPr>
              <w:jc w:val="center"/>
              <w:rPr>
                <w:rFonts w:hint="default"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60"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210</w:t>
            </w:r>
          </w:p>
        </w:tc>
        <w:tc>
          <w:tcPr>
            <w:tcW w:w="4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14</w:t>
            </w:r>
          </w:p>
        </w:tc>
        <w:tc>
          <w:tcPr>
            <w:tcW w:w="426"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01</w:t>
            </w:r>
          </w:p>
        </w:tc>
        <w:tc>
          <w:tcPr>
            <w:tcW w:w="1043"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优抚对象医疗补助</w:t>
            </w:r>
          </w:p>
        </w:tc>
        <w:tc>
          <w:tcPr>
            <w:tcW w:w="2197" w:type="dxa"/>
            <w:noWrap w:val="0"/>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巴财社【2024】43号2025年中央财政优抚对象医疗保障经费预算</w:t>
            </w:r>
          </w:p>
        </w:tc>
        <w:tc>
          <w:tcPr>
            <w:tcW w:w="827"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3.64</w:t>
            </w:r>
          </w:p>
        </w:tc>
        <w:tc>
          <w:tcPr>
            <w:tcW w:w="533" w:type="dxa"/>
            <w:noWrap w:val="0"/>
            <w:vAlign w:val="center"/>
          </w:tcPr>
          <w:p>
            <w:pPr>
              <w:jc w:val="center"/>
              <w:rPr>
                <w:rFonts w:hint="default" w:ascii="Times New Roman" w:hAnsi="Times New Roman" w:eastAsia="仿宋_GB2312" w:cs="Times New Roman"/>
                <w:sz w:val="20"/>
                <w:szCs w:val="20"/>
              </w:rPr>
            </w:pPr>
          </w:p>
        </w:tc>
        <w:tc>
          <w:tcPr>
            <w:tcW w:w="403" w:type="dxa"/>
            <w:noWrap w:val="0"/>
            <w:vAlign w:val="center"/>
          </w:tcPr>
          <w:p>
            <w:pPr>
              <w:jc w:val="center"/>
              <w:rPr>
                <w:rFonts w:hint="default" w:ascii="Times New Roman" w:hAnsi="Times New Roman" w:eastAsia="仿宋_GB2312" w:cs="Times New Roman"/>
                <w:sz w:val="20"/>
                <w:szCs w:val="20"/>
              </w:rPr>
            </w:pPr>
          </w:p>
        </w:tc>
        <w:tc>
          <w:tcPr>
            <w:tcW w:w="846" w:type="dxa"/>
            <w:noWrap w:val="0"/>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val="en-US" w:eastAsia="zh-CN"/>
              </w:rPr>
              <w:t>3.64</w:t>
            </w:r>
          </w:p>
        </w:tc>
        <w:tc>
          <w:tcPr>
            <w:tcW w:w="538" w:type="dxa"/>
            <w:noWrap w:val="0"/>
            <w:vAlign w:val="top"/>
          </w:tcPr>
          <w:p>
            <w:pPr>
              <w:jc w:val="center"/>
              <w:rPr>
                <w:rFonts w:hint="default" w:ascii="Times New Roman" w:hAnsi="Times New Roman" w:eastAsia="仿宋_GB2312" w:cs="Times New Roman"/>
                <w:sz w:val="20"/>
                <w:szCs w:val="20"/>
              </w:rPr>
            </w:pPr>
          </w:p>
        </w:tc>
        <w:tc>
          <w:tcPr>
            <w:tcW w:w="440" w:type="dxa"/>
            <w:noWrap w:val="0"/>
            <w:vAlign w:val="top"/>
          </w:tcPr>
          <w:p>
            <w:pPr>
              <w:jc w:val="center"/>
              <w:rPr>
                <w:rFonts w:hint="default" w:ascii="Times New Roman" w:hAnsi="Times New Roman" w:eastAsia="仿宋_GB2312" w:cs="Times New Roman"/>
                <w:sz w:val="20"/>
                <w:szCs w:val="20"/>
              </w:rPr>
            </w:pPr>
          </w:p>
        </w:tc>
        <w:tc>
          <w:tcPr>
            <w:tcW w:w="427" w:type="dxa"/>
            <w:noWrap w:val="0"/>
            <w:vAlign w:val="top"/>
          </w:tcPr>
          <w:p>
            <w:pPr>
              <w:jc w:val="center"/>
              <w:rPr>
                <w:rFonts w:hint="default" w:ascii="Times New Roman" w:hAnsi="Times New Roman" w:eastAsia="仿宋_GB2312" w:cs="Times New Roman"/>
                <w:sz w:val="20"/>
                <w:szCs w:val="20"/>
              </w:rPr>
            </w:pPr>
          </w:p>
        </w:tc>
        <w:tc>
          <w:tcPr>
            <w:tcW w:w="520" w:type="dxa"/>
            <w:noWrap w:val="0"/>
            <w:vAlign w:val="top"/>
          </w:tcPr>
          <w:p>
            <w:pPr>
              <w:jc w:val="center"/>
              <w:rPr>
                <w:rFonts w:hint="default" w:ascii="Times New Roman" w:hAnsi="Times New Roman" w:eastAsia="仿宋_GB2312" w:cs="Times New Roman"/>
                <w:sz w:val="20"/>
                <w:szCs w:val="20"/>
              </w:rPr>
            </w:pPr>
          </w:p>
        </w:tc>
        <w:tc>
          <w:tcPr>
            <w:tcW w:w="400" w:type="dxa"/>
            <w:noWrap w:val="0"/>
            <w:vAlign w:val="top"/>
          </w:tcPr>
          <w:p>
            <w:pPr>
              <w:jc w:val="center"/>
              <w:rPr>
                <w:rFonts w:hint="default" w:ascii="Times New Roman" w:hAnsi="Times New Roman" w:eastAsia="仿宋_GB2312" w:cs="Times New Roman"/>
                <w:sz w:val="20"/>
                <w:szCs w:val="20"/>
              </w:rPr>
            </w:pPr>
          </w:p>
        </w:tc>
        <w:tc>
          <w:tcPr>
            <w:tcW w:w="399" w:type="dxa"/>
            <w:noWrap w:val="0"/>
            <w:vAlign w:val="top"/>
          </w:tcPr>
          <w:p>
            <w:pPr>
              <w:jc w:val="center"/>
              <w:rPr>
                <w:rFonts w:hint="default" w:ascii="Times New Roman" w:hAnsi="Times New Roman" w:eastAsia="仿宋_GB2312" w:cs="Times New Roman"/>
                <w:sz w:val="20"/>
                <w:szCs w:val="20"/>
              </w:rPr>
            </w:pPr>
          </w:p>
        </w:tc>
        <w:tc>
          <w:tcPr>
            <w:tcW w:w="374" w:type="dxa"/>
            <w:noWrap w:val="0"/>
            <w:vAlign w:val="top"/>
          </w:tcPr>
          <w:p>
            <w:pPr>
              <w:jc w:val="center"/>
              <w:rPr>
                <w:rFonts w:hint="default" w:ascii="Times New Roman" w:hAnsi="Times New Roman" w:eastAsia="仿宋_GB2312"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6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04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219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仿宋_GB2312" w:hAnsi="宋体" w:eastAsia="仿宋_GB2312"/>
                <w:b/>
                <w:bCs/>
                <w:color w:val="auto"/>
                <w:kern w:val="0"/>
                <w:sz w:val="20"/>
                <w:szCs w:val="20"/>
                <w:highlight w:val="none"/>
              </w:rPr>
              <w:t>合</w:t>
            </w:r>
            <w:r>
              <w:rPr>
                <w:rFonts w:hint="eastAsia" w:ascii="仿宋_GB2312" w:hAnsi="宋体" w:eastAsia="仿宋_GB2312"/>
                <w:b/>
                <w:bCs/>
                <w:color w:val="auto"/>
                <w:kern w:val="0"/>
                <w:sz w:val="20"/>
                <w:szCs w:val="20"/>
                <w:highlight w:val="none"/>
                <w:lang w:val="en-US" w:eastAsia="zh-CN"/>
              </w:rPr>
              <w:t xml:space="preserve">  </w:t>
            </w:r>
            <w:r>
              <w:rPr>
                <w:rFonts w:hint="default" w:ascii="仿宋_GB2312" w:hAnsi="宋体" w:eastAsia="仿宋_GB2312"/>
                <w:b/>
                <w:bCs/>
                <w:color w:val="auto"/>
                <w:kern w:val="0"/>
                <w:sz w:val="20"/>
                <w:szCs w:val="20"/>
                <w:highlight w:val="none"/>
              </w:rPr>
              <w:t>计</w:t>
            </w:r>
          </w:p>
        </w:tc>
        <w:tc>
          <w:tcPr>
            <w:tcW w:w="827"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688.38</w:t>
            </w:r>
          </w:p>
        </w:tc>
        <w:tc>
          <w:tcPr>
            <w:tcW w:w="533" w:type="dxa"/>
            <w:noWrap w:val="0"/>
            <w:vAlign w:val="center"/>
          </w:tcPr>
          <w:p>
            <w:pPr>
              <w:jc w:val="center"/>
              <w:rPr>
                <w:rFonts w:hint="default" w:ascii="Times New Roman" w:hAnsi="Times New Roman" w:eastAsia="仿宋_GB2312" w:cs="Times New Roman"/>
                <w:sz w:val="20"/>
                <w:szCs w:val="20"/>
                <w:lang w:val="en-US" w:eastAsia="zh-CN"/>
              </w:rPr>
            </w:pPr>
          </w:p>
        </w:tc>
        <w:tc>
          <w:tcPr>
            <w:tcW w:w="403" w:type="dxa"/>
            <w:noWrap w:val="0"/>
            <w:vAlign w:val="center"/>
          </w:tcPr>
          <w:p>
            <w:pPr>
              <w:jc w:val="center"/>
              <w:rPr>
                <w:rFonts w:hint="default" w:ascii="Times New Roman" w:hAnsi="Times New Roman" w:eastAsia="仿宋_GB2312" w:cs="Times New Roman"/>
                <w:sz w:val="20"/>
                <w:szCs w:val="20"/>
                <w:lang w:val="en-US" w:eastAsia="zh-CN"/>
              </w:rPr>
            </w:pPr>
          </w:p>
        </w:tc>
        <w:tc>
          <w:tcPr>
            <w:tcW w:w="846" w:type="dxa"/>
            <w:noWrap w:val="0"/>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688.38</w:t>
            </w:r>
          </w:p>
        </w:tc>
        <w:tc>
          <w:tcPr>
            <w:tcW w:w="5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7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编制单位：焉耆回族自治县退役军人事务局</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6"/>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备注：2025年本单位无政府性基金预算支出，此表为空表。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编制单位：焉耆回族自治县退役军人事务局</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6"/>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年本单位无国有资本经营预算支出，此表为空表。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编制单位：焉耆回族自治县退役军人事务局</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7"/>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年本单位无财政拨款“三公”经费支出，此表为空表。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3"/>
        <w:ind w:left="0" w:leftChars="0" w:firstLine="0" w:firstLineChars="0"/>
        <w:rPr>
          <w:rFonts w:hint="eastAsia" w:ascii="仿宋" w:hAnsi="仿宋" w:eastAsia="仿宋" w:cs="仿宋_GB2312"/>
          <w:bCs/>
          <w:color w:val="auto"/>
          <w:kern w:val="0"/>
          <w:sz w:val="28"/>
          <w:szCs w:val="28"/>
          <w:highlight w:val="none"/>
        </w:rPr>
      </w:pPr>
    </w:p>
    <w:p>
      <w:pPr>
        <w:rPr>
          <w:rFonts w:hint="eastAsia"/>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编制单位：焉耆回族自治县退役军人事务局</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7"/>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年本单位无</w:t>
      </w:r>
      <w:r>
        <w:rPr>
          <w:rFonts w:hint="eastAsia" w:ascii="仿宋_GB2312" w:hAnsi="宋体" w:eastAsia="仿宋_GB2312"/>
          <w:b/>
          <w:color w:val="auto"/>
          <w:kern w:val="0"/>
          <w:sz w:val="32"/>
          <w:szCs w:val="32"/>
          <w:highlight w:val="none"/>
          <w:lang w:val="en-US" w:eastAsia="zh-Hans"/>
        </w:rPr>
        <w:t>上</w:t>
      </w:r>
      <w:r>
        <w:rPr>
          <w:rFonts w:hint="eastAsia" w:ascii="仿宋_GB2312" w:hAnsi="宋体" w:eastAsia="仿宋_GB2312"/>
          <w:b/>
          <w:color w:val="auto"/>
          <w:kern w:val="0"/>
          <w:sz w:val="28"/>
          <w:szCs w:val="32"/>
          <w:highlight w:val="none"/>
          <w:lang w:val="en-US" w:eastAsia="zh-Hans"/>
        </w:rPr>
        <w:t>年结转</w:t>
      </w:r>
      <w:r>
        <w:rPr>
          <w:rFonts w:hint="eastAsia" w:ascii="仿宋_GB2312" w:hAnsi="宋体" w:eastAsia="仿宋_GB2312"/>
          <w:b/>
          <w:color w:val="auto"/>
          <w:kern w:val="0"/>
          <w:sz w:val="28"/>
          <w:szCs w:val="32"/>
          <w:highlight w:val="none"/>
          <w:lang w:val="en-US" w:eastAsia="zh-CN"/>
        </w:rPr>
        <w:t>结余</w:t>
      </w:r>
      <w:r>
        <w:rPr>
          <w:rFonts w:hint="eastAsia" w:ascii="仿宋_GB2312" w:hAnsi="宋体" w:eastAsia="仿宋_GB2312"/>
          <w:b/>
          <w:color w:val="auto"/>
          <w:kern w:val="0"/>
          <w:sz w:val="28"/>
          <w:szCs w:val="32"/>
          <w:highlight w:val="none"/>
        </w:rPr>
        <w:t>支出，此表为空表。</w:t>
      </w:r>
    </w:p>
    <w:p>
      <w:pPr>
        <w:widowControl/>
        <w:outlineLvl w:val="1"/>
        <w:rPr>
          <w:rFonts w:hint="eastAsia" w:ascii="仿宋_GB2312" w:hAnsi="宋体" w:eastAsia="仿宋_GB2312"/>
          <w:b/>
          <w:color w:val="auto"/>
          <w:kern w:val="0"/>
          <w:sz w:val="28"/>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一、关于焉耆回族自治县退役军人事务局2025年收支预算情况的总体说明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按照全口径预算的原则，</w:t>
      </w:r>
      <w:r>
        <w:rPr>
          <w:rFonts w:hint="default" w:ascii="Times New Roman" w:hAnsi="Times New Roman" w:eastAsia="仿宋_GB2312" w:cs="Times New Roman"/>
          <w:color w:val="auto"/>
          <w:kern w:val="0"/>
          <w:sz w:val="32"/>
          <w:szCs w:val="32"/>
          <w:highlight w:val="none"/>
          <w:lang w:val="en-US" w:eastAsia="zh-CN"/>
        </w:rPr>
        <w:t>焉耆回族自治县退役军人事务局2025年</w:t>
      </w:r>
      <w:r>
        <w:rPr>
          <w:rFonts w:hint="default" w:ascii="Times New Roman" w:hAnsi="Times New Roman" w:eastAsia="仿宋_GB2312" w:cs="Times New Roman"/>
          <w:color w:val="auto"/>
          <w:kern w:val="0"/>
          <w:sz w:val="32"/>
          <w:szCs w:val="32"/>
          <w:highlight w:val="none"/>
        </w:rPr>
        <w:t>所有收入和支出均纳入单位预算管理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收支总预算</w:t>
      </w:r>
      <w:r>
        <w:rPr>
          <w:rFonts w:hint="default" w:ascii="Times New Roman" w:hAnsi="Times New Roman" w:eastAsia="仿宋_GB2312" w:cs="Times New Roman"/>
          <w:color w:val="auto"/>
          <w:kern w:val="0"/>
          <w:sz w:val="32"/>
          <w:szCs w:val="32"/>
          <w:highlight w:val="none"/>
          <w:lang w:val="en-US" w:eastAsia="zh-CN"/>
        </w:rPr>
        <w:t>797.36</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支出预算包括：社会保障和就业支出、卫生健康支出、住房保障支出。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二、关于焉耆回族自治县退役军人事务局2025年收入预算情况说明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焉耆回族自治县退役军人事务局收入预算797.36万元，其中：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一般公共预算208.98万元，占26.21%，比上年预算增加96.0</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万元，增长85.0</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本年度人员增加</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工资</w:t>
      </w:r>
      <w:r>
        <w:rPr>
          <w:rFonts w:hint="default" w:ascii="Times New Roman" w:hAnsi="Times New Roman" w:eastAsia="仿宋_GB2312" w:cs="Times New Roman"/>
          <w:color w:val="auto"/>
          <w:kern w:val="0"/>
          <w:sz w:val="32"/>
          <w:szCs w:val="32"/>
          <w:highlight w:val="none"/>
          <w:lang w:val="en-US" w:eastAsia="zh-CN"/>
        </w:rPr>
        <w:t>社保及住房公积金缴费增加。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上级一般公共预算安排的转移支付资金588.38万元，占73.79%，比上年预算减少33.69万元，下降5.</w:t>
      </w:r>
      <w:r>
        <w:rPr>
          <w:rFonts w:hint="eastAsia" w:ascii="Times New Roman" w:hAnsi="Times New Roman" w:eastAsia="仿宋_GB2312" w:cs="Times New Roman"/>
          <w:color w:val="auto"/>
          <w:kern w:val="0"/>
          <w:sz w:val="32"/>
          <w:szCs w:val="32"/>
          <w:highlight w:val="none"/>
          <w:lang w:val="en-US" w:eastAsia="zh-CN"/>
        </w:rPr>
        <w:t>42</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：本年度减少优抚对象医疗补助经费和其他退役安置补助经费。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Hans"/>
        </w:rPr>
        <w:t>财政拨款结转</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2.30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本没有结转结余资金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三、关于焉耆回族自治县退役军人事务局2025年支出预算情况说明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焉耆回族自治县退役军人事务局2025年</w:t>
      </w:r>
      <w:r>
        <w:rPr>
          <w:rFonts w:hint="default" w:ascii="Times New Roman" w:hAnsi="Times New Roman" w:eastAsia="仿宋_GB2312" w:cs="Times New Roman"/>
          <w:color w:val="auto"/>
          <w:kern w:val="0"/>
          <w:sz w:val="32"/>
          <w:szCs w:val="32"/>
          <w:highlight w:val="none"/>
        </w:rPr>
        <w:t>支出预算</w:t>
      </w:r>
      <w:r>
        <w:rPr>
          <w:rFonts w:hint="default" w:ascii="Times New Roman" w:hAnsi="Times New Roman" w:eastAsia="仿宋_GB2312" w:cs="Times New Roman"/>
          <w:color w:val="auto"/>
          <w:kern w:val="0"/>
          <w:sz w:val="32"/>
          <w:szCs w:val="32"/>
          <w:highlight w:val="none"/>
          <w:lang w:val="en-US" w:eastAsia="zh-CN"/>
        </w:rPr>
        <w:t>797.36</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108.98</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13.67</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3.94</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3.49%，</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本年度访惠聚工作队经费减少。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:688.38</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86.33</w:t>
      </w:r>
      <w:r>
        <w:rPr>
          <w:rFonts w:hint="default" w:ascii="Times New Roman" w:hAnsi="Times New Roman" w:eastAsia="仿宋_GB2312" w:cs="Times New Roman"/>
          <w:color w:val="auto"/>
          <w:kern w:val="0"/>
          <w:sz w:val="32"/>
          <w:szCs w:val="32"/>
          <w:highlight w:val="none"/>
        </w:rPr>
        <w:t>%，比上年预算增加</w:t>
      </w:r>
      <w:r>
        <w:rPr>
          <w:rFonts w:hint="eastAsia" w:ascii="Times New Roman" w:hAnsi="Times New Roman" w:eastAsia="仿宋_GB2312" w:cs="Times New Roman"/>
          <w:color w:val="auto"/>
          <w:kern w:val="0"/>
          <w:sz w:val="32"/>
          <w:szCs w:val="32"/>
          <w:highlight w:val="none"/>
          <w:lang w:val="en-US" w:eastAsia="zh-CN"/>
        </w:rPr>
        <w:t>64.01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10.</w:t>
      </w:r>
      <w:r>
        <w:rPr>
          <w:rFonts w:hint="eastAsia" w:ascii="Times New Roman" w:hAnsi="Times New Roman" w:eastAsia="仿宋_GB2312" w:cs="Times New Roman"/>
          <w:color w:val="auto"/>
          <w:kern w:val="0"/>
          <w:sz w:val="32"/>
          <w:szCs w:val="32"/>
          <w:highlight w:val="none"/>
          <w:lang w:val="en-US" w:eastAsia="zh-CN"/>
        </w:rPr>
        <w:t>25</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：本年度预算新增优抚对象生活补助经费项目，军队转业干部生活困难补助项目，自主择业军队转业干部补助经费项目，退役安置补助经费项目，军队复员干部补助经费项目</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四、关于焉耆回族自治县退役军人事务局2025年财政拨款收支预算情况的总体说明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2025年财政拨款收支总预算797.36万元。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收入预算包括：一般公共预算拨款797.36万元。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一般公共预算支出包括:社会保障和就业支出779.79万元,主要用于机关事业单位基本养老保险缴费支出、机关事业单位职业年金缴费、单位离退休人员支出、项目支出。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卫生健康支出9.31万元,主要用于事业单位医疗保险等支出。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住房保障支出8.26万元，主要用于：职工住房公积金支出。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五、关于焉耆回族自治县退役军人事务局2025年一般公共预算当年拨款情况说明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焉耆回族自治县退役军人事务局2025年一般公共预算拨款合计797.36万元,其中：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基本支出108.98万元，比上年预算减少</w:t>
      </w:r>
      <w:r>
        <w:rPr>
          <w:rFonts w:hint="eastAsia" w:ascii="Times New Roman" w:hAnsi="Times New Roman" w:eastAsia="仿宋_GB2312" w:cs="Times New Roman"/>
          <w:color w:val="auto"/>
          <w:kern w:val="0"/>
          <w:sz w:val="32"/>
          <w:szCs w:val="32"/>
          <w:highlight w:val="none"/>
          <w:lang w:val="en-US" w:eastAsia="zh-CN"/>
        </w:rPr>
        <w:t>3.94万</w:t>
      </w:r>
      <w:r>
        <w:rPr>
          <w:rFonts w:hint="default" w:ascii="Times New Roman" w:hAnsi="Times New Roman" w:eastAsia="仿宋_GB2312" w:cs="Times New Roman"/>
          <w:color w:val="auto"/>
          <w:kern w:val="0"/>
          <w:sz w:val="32"/>
          <w:szCs w:val="32"/>
          <w:highlight w:val="none"/>
          <w:lang w:val="en-US" w:eastAsia="zh-CN"/>
        </w:rPr>
        <w:t>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w:t>
      </w:r>
      <w:r>
        <w:rPr>
          <w:rFonts w:hint="eastAsia" w:ascii="Times New Roman" w:hAnsi="Times New Roman" w:eastAsia="仿宋_GB2312" w:cs="Times New Roman"/>
          <w:color w:val="auto"/>
          <w:kern w:val="0"/>
          <w:sz w:val="32"/>
          <w:szCs w:val="32"/>
          <w:highlight w:val="none"/>
          <w:lang w:val="en-US" w:eastAsia="zh-CN"/>
        </w:rPr>
        <w:t>3.49</w:t>
      </w:r>
      <w:r>
        <w:rPr>
          <w:rFonts w:hint="default" w:ascii="Times New Roman" w:hAnsi="Times New Roman" w:eastAsia="仿宋_GB2312" w:cs="Times New Roman"/>
          <w:color w:val="auto"/>
          <w:kern w:val="0"/>
          <w:sz w:val="32"/>
          <w:szCs w:val="32"/>
          <w:highlight w:val="none"/>
          <w:lang w:val="en-US" w:eastAsia="zh-CN"/>
        </w:rPr>
        <w:t>%，主要原因是：本年度访惠聚工作队经费减少。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项目支出688.38万元，比上年预算增加</w:t>
      </w:r>
      <w:r>
        <w:rPr>
          <w:rFonts w:hint="eastAsia" w:ascii="Times New Roman" w:hAnsi="Times New Roman" w:eastAsia="仿宋_GB2312" w:cs="Times New Roman"/>
          <w:color w:val="auto"/>
          <w:kern w:val="0"/>
          <w:sz w:val="32"/>
          <w:szCs w:val="32"/>
          <w:highlight w:val="none"/>
          <w:lang w:val="en-US" w:eastAsia="zh-CN"/>
        </w:rPr>
        <w:t>66.31</w:t>
      </w:r>
      <w:r>
        <w:rPr>
          <w:rFonts w:hint="default" w:ascii="Times New Roman" w:hAnsi="Times New Roman" w:eastAsia="仿宋_GB2312" w:cs="Times New Roman"/>
          <w:color w:val="auto"/>
          <w:kern w:val="0"/>
          <w:sz w:val="32"/>
          <w:szCs w:val="32"/>
          <w:highlight w:val="none"/>
          <w:lang w:val="en-US" w:eastAsia="zh-CN"/>
        </w:rPr>
        <w:t>元，增长10.</w:t>
      </w:r>
      <w:r>
        <w:rPr>
          <w:rFonts w:hint="eastAsia" w:ascii="Times New Roman" w:hAnsi="Times New Roman" w:eastAsia="仿宋_GB2312" w:cs="Times New Roman"/>
          <w:color w:val="auto"/>
          <w:kern w:val="0"/>
          <w:sz w:val="32"/>
          <w:szCs w:val="32"/>
          <w:highlight w:val="none"/>
          <w:lang w:val="en-US" w:eastAsia="zh-CN"/>
        </w:rPr>
        <w:t>66</w:t>
      </w:r>
      <w:r>
        <w:rPr>
          <w:rFonts w:hint="default" w:ascii="Times New Roman" w:hAnsi="Times New Roman" w:eastAsia="仿宋_GB2312" w:cs="Times New Roman"/>
          <w:color w:val="auto"/>
          <w:kern w:val="0"/>
          <w:sz w:val="32"/>
          <w:szCs w:val="32"/>
          <w:highlight w:val="none"/>
          <w:lang w:val="en-US" w:eastAsia="zh-CN"/>
        </w:rPr>
        <w:t>%，主要原因是：本年度预算新增优抚对象生活补助经费项目，军队转业干部生活困难补助项目，自主择业军队转业干部补助经费项目，退役安置补助经费项目，军队复员干部补助经费项目。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1.社会保障和就业支出（类）779.79万元，占97.8</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2.卫生健康支出（类）9.31万元，占1.17%。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3.住房保障支出（类）8.26万元，占1.0</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1.社会保障和就业支出（类）行政事业单位养老支出（款）行政单位离退休(项):2025年预算数为1.06万元，比上年预算减少2.76万元,下降72.</w:t>
      </w:r>
      <w:r>
        <w:rPr>
          <w:rFonts w:hint="eastAsia" w:ascii="Times New Roman" w:hAnsi="Times New Roman" w:eastAsia="仿宋_GB2312" w:cs="Times New Roman"/>
          <w:color w:val="auto"/>
          <w:kern w:val="0"/>
          <w:sz w:val="32"/>
          <w:szCs w:val="32"/>
          <w:highlight w:val="none"/>
          <w:lang w:val="en-US" w:eastAsia="zh-CN"/>
        </w:rPr>
        <w:t>25</w:t>
      </w:r>
      <w:r>
        <w:rPr>
          <w:rFonts w:hint="default" w:ascii="Times New Roman" w:hAnsi="Times New Roman" w:eastAsia="仿宋_GB2312" w:cs="Times New Roman"/>
          <w:color w:val="auto"/>
          <w:kern w:val="0"/>
          <w:sz w:val="32"/>
          <w:szCs w:val="32"/>
          <w:highlight w:val="none"/>
          <w:lang w:val="en-US" w:eastAsia="zh-CN"/>
        </w:rPr>
        <w:t>%,主要原因是：离退休人员工资调整。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2.社会保障和就业支出（类）行政事业单位养老支出（款）事业单位离退休(项):2025年预算数为0.35万元，比上年预算减少0万元,下降0%,主要原因是：本年较上年无变化。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3.社会保障和就业支出（类）行政事业单位养老支出（款）机关事业单位基本养老保险缴费支出(项):2025年预算数为11.01万元，比上年预算增加0.21万元,增长1.9</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%,主要原因是：社保基数调整。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4.社会保障和就业支出（类）行政事业单位养老支出（款）机关事业单位职业年金缴费支出(项):2025年预算数为5.5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万元，比上年预算增加0.1</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1.85</w:t>
      </w:r>
      <w:r>
        <w:rPr>
          <w:rFonts w:hint="default" w:ascii="Times New Roman" w:hAnsi="Times New Roman" w:eastAsia="仿宋_GB2312" w:cs="Times New Roman"/>
          <w:color w:val="auto"/>
          <w:kern w:val="0"/>
          <w:sz w:val="32"/>
          <w:szCs w:val="32"/>
          <w:highlight w:val="none"/>
          <w:lang w:val="en-US" w:eastAsia="zh-CN"/>
        </w:rPr>
        <w:t>%,主要原因是：社保基数调整。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5.社会保障和就业支出（类）抚恤（款）伤残抚恤(项):2025年预算数为498.72万元，比上年预算增加498.7</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万元,增长100%,主要原因是：本年度预算新增重点优抚对象补助经费。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6.社会保障和就业支出（类）抚恤（款）义务兵优待(项):2025年预算数为42万元，比上年预算减少4万元,下降8.70%,主要原因是：本年度预算减少义务兵家庭优待金经费。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7.社会保障和就业支出（类）抚恤（款）其他优抚支出(项):2025年预算数为</w:t>
      </w:r>
      <w:r>
        <w:rPr>
          <w:rFonts w:hint="eastAsia" w:ascii="Times New Roman" w:hAnsi="Times New Roman" w:eastAsia="仿宋_GB2312" w:cs="Times New Roman"/>
          <w:color w:val="auto"/>
          <w:kern w:val="0"/>
          <w:sz w:val="32"/>
          <w:szCs w:val="32"/>
          <w:highlight w:val="none"/>
          <w:lang w:val="en-US" w:eastAsia="zh-CN"/>
        </w:rPr>
        <w:t>1.81</w:t>
      </w:r>
      <w:r>
        <w:rPr>
          <w:rFonts w:hint="default" w:ascii="Times New Roman" w:hAnsi="Times New Roman" w:eastAsia="仿宋_GB2312" w:cs="Times New Roman"/>
          <w:color w:val="auto"/>
          <w:kern w:val="0"/>
          <w:sz w:val="32"/>
          <w:szCs w:val="32"/>
          <w:highlight w:val="none"/>
          <w:lang w:val="en-US" w:eastAsia="zh-CN"/>
        </w:rPr>
        <w:t>万元，比上年预算减少</w:t>
      </w:r>
      <w:r>
        <w:rPr>
          <w:rFonts w:hint="eastAsia" w:ascii="Times New Roman" w:hAnsi="Times New Roman" w:eastAsia="仿宋_GB2312" w:cs="Times New Roman"/>
          <w:color w:val="auto"/>
          <w:kern w:val="0"/>
          <w:sz w:val="32"/>
          <w:szCs w:val="32"/>
          <w:highlight w:val="none"/>
          <w:lang w:val="en-US" w:eastAsia="zh-CN"/>
        </w:rPr>
        <w:t>523.30</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99.65</w:t>
      </w:r>
      <w:r>
        <w:rPr>
          <w:rFonts w:hint="default" w:ascii="Times New Roman" w:hAnsi="Times New Roman" w:eastAsia="仿宋_GB2312" w:cs="Times New Roman"/>
          <w:color w:val="auto"/>
          <w:kern w:val="0"/>
          <w:sz w:val="32"/>
          <w:szCs w:val="32"/>
          <w:highlight w:val="none"/>
          <w:lang w:val="en-US" w:eastAsia="zh-CN"/>
        </w:rPr>
        <w:t>%,主要原因是：本年度预算重点优抚对象补助经费从伤残抚恤会计科目中支出。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8.社会保障和就业支出（类）退役安置（款）退役士兵安置(项):2025年预算数为129.40万元，比上年预算增加129.40万元,增长100%,主要原因是：本年度预算重点优抚对象补助经费增加。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9.社会保障和就业支出（类）退役安置（款）军队转业干部安置(项):2025年预算数为11.64万元，比上年预算减少0.87万元,下降6.95%,主要原因是：本年度预算主择业军队转业干部人员减少。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10.社会保障和就业支出（类）退役安置（款）其他退役安置支出(项):2025年预算数为1.17万元，比上年预算减少33.27万元,下降96.6</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%,主要原因是：本年度预算数退役安置补助经费减少。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11.社会保障和就业支出（类）退役军人管理事务（款）行政运行(项):2025年预算数为29.14万元，比上年预算增加1.12万元,增长</w:t>
      </w: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%,主要原因是：本年度人员社保基数调整。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社会保障和就业支出（类）退役军人管理事务（款）其他退役军人事务管理支出(项):2025年预算数为47.99万元，比上年预算增加47.99万元,增长100%,主要原因是：本年度预算新增企业军队转业干部生活困难补助资金和主择业军队转业干部及逐月领取退役金退役军人管理服务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13.卫生健康支出（类）行政事业单位医疗（款）行政单位医疗(项):2025年预算数为1.64万元，比上年预算增加0.03万元,增长1.8</w:t>
      </w: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%,主要原因是：本年度人员</w:t>
      </w:r>
      <w:r>
        <w:rPr>
          <w:rFonts w:hint="eastAsia"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社保</w:t>
      </w:r>
      <w:r>
        <w:rPr>
          <w:rFonts w:hint="eastAsia" w:eastAsia="仿宋_GB2312" w:cs="Times New Roman"/>
          <w:color w:val="auto"/>
          <w:kern w:val="0"/>
          <w:sz w:val="32"/>
          <w:szCs w:val="32"/>
          <w:highlight w:val="none"/>
          <w:lang w:val="en-US" w:eastAsia="zh-CN"/>
        </w:rPr>
        <w:t>支出相应增加。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14.卫生健康支出（类）行政事业单位医疗（款）事业单位医疗(项):2025年预算数为3.</w:t>
      </w:r>
      <w:r>
        <w:rPr>
          <w:rFonts w:hint="eastAsia" w:ascii="Times New Roman" w:hAnsi="Times New Roman" w:eastAsia="仿宋_GB2312" w:cs="Times New Roman"/>
          <w:color w:val="auto"/>
          <w:kern w:val="0"/>
          <w:sz w:val="32"/>
          <w:szCs w:val="32"/>
          <w:highlight w:val="none"/>
          <w:lang w:val="en-US" w:eastAsia="zh-CN"/>
        </w:rPr>
        <w:t>38</w:t>
      </w:r>
      <w:r>
        <w:rPr>
          <w:rFonts w:hint="default" w:ascii="Times New Roman" w:hAnsi="Times New Roman" w:eastAsia="仿宋_GB2312" w:cs="Times New Roman"/>
          <w:color w:val="auto"/>
          <w:kern w:val="0"/>
          <w:sz w:val="32"/>
          <w:szCs w:val="32"/>
          <w:highlight w:val="none"/>
          <w:lang w:val="en-US" w:eastAsia="zh-CN"/>
        </w:rPr>
        <w:t>万元，比上年预算增加0.2</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万元,增长8.</w:t>
      </w:r>
      <w:r>
        <w:rPr>
          <w:rFonts w:hint="eastAsia" w:ascii="Times New Roman" w:hAnsi="Times New Roman" w:eastAsia="仿宋_GB2312" w:cs="Times New Roman"/>
          <w:color w:val="auto"/>
          <w:kern w:val="0"/>
          <w:sz w:val="32"/>
          <w:szCs w:val="32"/>
          <w:highlight w:val="none"/>
          <w:lang w:val="en-US" w:eastAsia="zh-CN"/>
        </w:rPr>
        <w:t>68</w:t>
      </w:r>
      <w:r>
        <w:rPr>
          <w:rFonts w:hint="default" w:ascii="Times New Roman" w:hAnsi="Times New Roman" w:eastAsia="仿宋_GB2312" w:cs="Times New Roman"/>
          <w:color w:val="auto"/>
          <w:kern w:val="0"/>
          <w:sz w:val="32"/>
          <w:szCs w:val="32"/>
          <w:highlight w:val="none"/>
          <w:lang w:val="en-US" w:eastAsia="zh-CN"/>
        </w:rPr>
        <w:t>%,主要原因是：本年度人员</w:t>
      </w:r>
      <w:r>
        <w:rPr>
          <w:rFonts w:hint="eastAsia"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社保</w:t>
      </w:r>
      <w:r>
        <w:rPr>
          <w:rFonts w:hint="eastAsia" w:eastAsia="仿宋_GB2312" w:cs="Times New Roman"/>
          <w:color w:val="auto"/>
          <w:kern w:val="0"/>
          <w:sz w:val="32"/>
          <w:szCs w:val="32"/>
          <w:highlight w:val="none"/>
          <w:lang w:val="en-US" w:eastAsia="zh-CN"/>
        </w:rPr>
        <w:t>支出相应增加。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15.卫生健康支出（类）行政事业单位医疗（款）公务员医疗补助(项):2025年预算数为0.65万元，比上年预算增加0.01万元,增长</w:t>
      </w:r>
      <w:r>
        <w:rPr>
          <w:rFonts w:hint="eastAsia" w:ascii="Times New Roman" w:hAnsi="Times New Roman" w:eastAsia="仿宋_GB2312" w:cs="Times New Roman"/>
          <w:color w:val="auto"/>
          <w:kern w:val="0"/>
          <w:sz w:val="32"/>
          <w:szCs w:val="32"/>
          <w:highlight w:val="none"/>
          <w:lang w:val="en-US" w:eastAsia="zh-CN"/>
        </w:rPr>
        <w:t>1.56</w:t>
      </w:r>
      <w:r>
        <w:rPr>
          <w:rFonts w:hint="default" w:ascii="Times New Roman" w:hAnsi="Times New Roman" w:eastAsia="仿宋_GB2312" w:cs="Times New Roman"/>
          <w:color w:val="auto"/>
          <w:kern w:val="0"/>
          <w:sz w:val="32"/>
          <w:szCs w:val="32"/>
          <w:highlight w:val="none"/>
          <w:lang w:val="en-US" w:eastAsia="zh-CN"/>
        </w:rPr>
        <w:t>%,主要原因是：社保缴费基数调整。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16.卫生健康支出（类）优抚对象医疗（款）优抚对象医疗补助(项):2025年预算数为3.64万元，比上年预算增加</w:t>
      </w:r>
      <w:r>
        <w:rPr>
          <w:rFonts w:hint="eastAsia" w:ascii="Times New Roman" w:hAnsi="Times New Roman" w:eastAsia="仿宋_GB2312" w:cs="Times New Roman"/>
          <w:color w:val="auto"/>
          <w:kern w:val="0"/>
          <w:sz w:val="32"/>
          <w:szCs w:val="32"/>
          <w:highlight w:val="none"/>
          <w:lang w:val="en-US" w:eastAsia="zh-CN"/>
        </w:rPr>
        <w:t>3.64</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上年度在卫生健康支出（类）优抚对象医疗（款）其他优抚对象医疗支出（项）核算，本年度在本科目核算。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17.住房保障支出（类）住房改革支出（款）住房公积金(项):2025年预算数为8.26万元，比上年预算增加0.16万元,增长1.9</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%,主要原因是：本年度人员</w:t>
      </w:r>
      <w:r>
        <w:rPr>
          <w:rFonts w:hint="eastAsia"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住房公积金</w:t>
      </w:r>
      <w:r>
        <w:rPr>
          <w:rFonts w:hint="eastAsia" w:eastAsia="仿宋_GB2312" w:cs="Times New Roman"/>
          <w:color w:val="auto"/>
          <w:kern w:val="0"/>
          <w:sz w:val="32"/>
          <w:szCs w:val="32"/>
          <w:highlight w:val="none"/>
          <w:lang w:val="en-US" w:eastAsia="zh-CN"/>
        </w:rPr>
        <w:t>支出相应增加。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10.社会保障和就业支出（类）退役军人管理事务（款） </w:t>
      </w:r>
      <w:r>
        <w:rPr>
          <w:rFonts w:hint="eastAsia" w:ascii="Times New Roman" w:hAnsi="Times New Roman" w:eastAsia="仿宋_GB2312" w:cs="Times New Roman"/>
          <w:color w:val="auto"/>
          <w:kern w:val="0"/>
          <w:sz w:val="32"/>
          <w:szCs w:val="32"/>
          <w:highlight w:val="none"/>
          <w:lang w:val="en-US" w:eastAsia="zh-CN"/>
        </w:rPr>
        <w:t>事业运行（项）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 xml:space="preserve">万元，比上年预算减少 </w:t>
      </w:r>
      <w:r>
        <w:rPr>
          <w:rFonts w:hint="default" w:ascii="Times New Roman" w:hAnsi="Times New Roman" w:eastAsia="仿宋_GB2312" w:cs="Times New Roman"/>
          <w:color w:val="auto"/>
          <w:kern w:val="0"/>
          <w:sz w:val="32"/>
          <w:szCs w:val="32"/>
          <w:highlight w:val="none"/>
          <w:lang w:val="en-US" w:eastAsia="zh-CN"/>
        </w:rPr>
        <w:t>51.07</w:t>
      </w:r>
      <w:r>
        <w:rPr>
          <w:rFonts w:hint="eastAsia"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此科目本年度在</w:t>
      </w:r>
      <w:r>
        <w:rPr>
          <w:rFonts w:hint="default" w:ascii="Times New Roman" w:hAnsi="Times New Roman" w:eastAsia="仿宋_GB2312" w:cs="Times New Roman"/>
          <w:color w:val="auto"/>
          <w:kern w:val="0"/>
          <w:sz w:val="32"/>
          <w:szCs w:val="32"/>
          <w:highlight w:val="none"/>
          <w:lang w:val="en-US" w:eastAsia="zh-CN"/>
        </w:rPr>
        <w:t>社会保障和就业支出（类）退役军人管理事务（款）其他退役军人事务管理支出(项)</w:t>
      </w:r>
      <w:r>
        <w:rPr>
          <w:rFonts w:hint="eastAsia" w:eastAsia="仿宋_GB2312" w:cs="Times New Roman"/>
          <w:color w:val="auto"/>
          <w:kern w:val="0"/>
          <w:sz w:val="32"/>
          <w:szCs w:val="32"/>
          <w:highlight w:val="none"/>
          <w:lang w:val="en-US" w:eastAsia="zh-CN"/>
        </w:rPr>
        <w:t>中核算。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14.卫生健康支出（类）优抚对象医疗（款）其他优抚对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象医疗支出（项）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4.01</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此科目本年度在</w:t>
      </w:r>
      <w:r>
        <w:rPr>
          <w:rFonts w:hint="default" w:ascii="Times New Roman" w:hAnsi="Times New Roman" w:eastAsia="仿宋_GB2312" w:cs="Times New Roman"/>
          <w:color w:val="auto"/>
          <w:kern w:val="0"/>
          <w:sz w:val="32"/>
          <w:szCs w:val="32"/>
          <w:highlight w:val="none"/>
          <w:lang w:val="en-US" w:eastAsia="zh-CN"/>
        </w:rPr>
        <w:t>卫生健康支出（类）优抚对象医疗（款）优抚对象医疗补助(项)</w:t>
      </w:r>
      <w:r>
        <w:rPr>
          <w:rFonts w:hint="eastAsia" w:eastAsia="仿宋_GB2312" w:cs="Times New Roman"/>
          <w:color w:val="auto"/>
          <w:kern w:val="0"/>
          <w:sz w:val="32"/>
          <w:szCs w:val="32"/>
          <w:highlight w:val="none"/>
          <w:lang w:val="en-US" w:eastAsia="zh-CN"/>
        </w:rPr>
        <w:t>中核算。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六、关于焉耆回族自治县退役军人事务局2025年一般公共预算基本支出情况说明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焉耆回族自治县退役军人事务局2025年一般公共预算基本支出108.98万元，其中：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人员经费105.88万元，主要包括:基本工资、津贴补贴、机关事业单位基本养老保险缴费、职业年金缴费、职工基本医疗保险缴费、公务员医疗补助缴费、其他社会保障缴费、住房公积金、退休费。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公用经费3.1</w:t>
      </w:r>
      <w:r>
        <w:rPr>
          <w:rFonts w:hint="eastAsia" w:ascii="Times New Roman" w:hAnsi="Times New Roman" w:eastAsia="仿宋_GB2312" w:cs="Times New Roman"/>
          <w:color w:val="auto"/>
          <w:spacing w:val="-6"/>
          <w:kern w:val="0"/>
          <w:sz w:val="32"/>
          <w:szCs w:val="32"/>
          <w:highlight w:val="none"/>
          <w:lang w:val="en-US" w:eastAsia="zh-CN"/>
        </w:rPr>
        <w:t>0</w:t>
      </w:r>
      <w:r>
        <w:rPr>
          <w:rFonts w:hint="default" w:ascii="Times New Roman" w:hAnsi="Times New Roman" w:eastAsia="仿宋_GB2312" w:cs="Times New Roman"/>
          <w:color w:val="auto"/>
          <w:spacing w:val="-6"/>
          <w:kern w:val="0"/>
          <w:sz w:val="32"/>
          <w:szCs w:val="32"/>
          <w:highlight w:val="none"/>
          <w:lang w:val="en-US" w:eastAsia="zh-CN"/>
        </w:rPr>
        <w:t>万元，主要包括:办公费、印刷费、水费、电费、邮电费、取暖费、工会经费、福利费。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七、关于焉耆回族自治县退役军人事务局2025年一般公共预算项目支出情况说明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1.项目名称：巴财社【2024】73号2025年自治区财政优抚对象补助经费</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预算安排规模：293.72万元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2.项目名称：巴财社【2024】44号2025年中央财政优抚对象补助经费预算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预算安排规模：205万元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3.项目名称：巴财社【2024】45号2025年中央财政优抚对象补助经费预算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预算安排规模：42万元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4.项目名称：巴财社【2024】73号2025年自治区财政优抚对象补助经费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预算安排规模：1.81万元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黑体" w:eastAsia="仿宋_GB2312"/>
          <w:color w:val="auto"/>
          <w:sz w:val="32"/>
          <w:szCs w:val="32"/>
          <w:highlight w:val="none"/>
        </w:rPr>
      </w:pPr>
      <w:r>
        <w:rPr>
          <w:rFonts w:hint="eastAsia" w:eastAsia="仿宋_GB2312" w:cs="Times New Roman"/>
          <w:color w:val="auto"/>
          <w:kern w:val="0"/>
          <w:sz w:val="32"/>
          <w:szCs w:val="32"/>
          <w:highlight w:val="none"/>
          <w:lang w:val="en-US" w:eastAsia="zh-CN"/>
        </w:rPr>
        <w:t>5.</w:t>
      </w: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巴财社【2024】47号退役安置补助经费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lang w:val="en-US" w:eastAsia="zh-CN"/>
        </w:rPr>
        <w:t>29.4万元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黑体" w:eastAsia="仿宋_GB2312"/>
          <w:color w:val="auto"/>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.巴财社【2024】45号2025年中央财政优抚对象补助经费预算项目名称：2025年县级配套退役安置支出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.项目名称：巴财社【2024】75号自治区自主择业军队转业干部管理服务专项补助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预算安排规模：0.51万元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.项目名称：巴财社【2024】78号企业军转干部生活困难补助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.项目名称：巴财社【2024】46号军队转业干部补助经费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预算安排规模：1.13万元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.项目名称：巴财社【2024】74号退役安置支出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预算安排规模：1.17万元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.项目名称：巴财社【2024】43号2025年中央财政优抚对象医疗保障经费预算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预算安排规模：3.64万元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eastAsia" w:eastAsia="仿宋_GB2312" w:cs="Times New Roman"/>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八、关于焉耆回族自治县退役军人事务局2025年政府性基金预算支出情况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焉耆回族自治县退役军人事务局2025年没有使用政府性基金预算拨款安排的支出，政府性基金预算支出情况表为空表。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九、关于焉耆回族自治县退役军人事务局2025年国有资本经营预算拨款情况说明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焉耆回族自治县退役军人事务局2025年没有使用国有资本经营预算拨款安排的支出，国有资本经营预算支出情况表为空表。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十、关于焉耆回族自治县退役军人事务局2025年财政拨款“三公”经费预算情况说明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焉耆回族自治县退役军人事务局2025年财政拨款“三公”经费数为0万元，其中：因公出国（境）费0万元,公务用车购置费0万元,公务用车运行费0万元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本单位未安排因公出国（境）费用。公务用车购置费增加0万元，增长0%,主要原因是：未安排预算。公务用车运行费增加0万元，增长0%,主要原因是：未安排预算。公务接待费增加0万元，增长0%,主要原因是：本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十一、关于焉耆回族自治县退役军人事务局2025年上年结转结余预算情况说明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焉耆回族自治县退役军人事务局2025年没有上年结转结余预算的支出，上年结转结余情况明细表为空表。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十二、其他重要事项的情况说明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焉耆回族自治县退役军人事务局2025年的机关运行经费财政拨款预算3.1</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万元，比上年预算减少0.28万元，下降8.28%。主要原因是：本单位厉行节约，压减一般性支出，公用经费减少。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2025年，焉耆回族自治县退役军人事务局政府采购预算1.24万元，其中：政府采购货物预算1万元，政府采购工程预算0万元，政府采购服务预算0.24万元。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2025年，焉耆回族自治县退役军人事务局面向中小企业预留政府采购项目预算金额1.24万元，小微企业预留政府采购项目预算金额1.24万元。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截至2024年底，焉耆回族自治县退役军人事务局及下属各预算单位占用使用国有资产总体情况为：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整体预算绩效目标1个，涉及预算金额797.36万元；当年预算安排项目共1</w:t>
      </w:r>
      <w:r>
        <w:rPr>
          <w:rFonts w:hint="eastAsia"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val="en-US" w:eastAsia="zh-CN"/>
        </w:rPr>
        <w:t>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w:t>
      </w:r>
      <w:r>
        <w:rPr>
          <w:rFonts w:hint="eastAsia" w:ascii="Times New Roman" w:hAnsi="Times New Roman" w:eastAsia="仿宋_GB2312" w:cs="Times New Roman"/>
          <w:kern w:val="0"/>
          <w:sz w:val="32"/>
          <w:szCs w:val="32"/>
          <w:highlight w:val="none"/>
          <w:lang w:val="en-US" w:eastAsia="zh-CN"/>
        </w:rPr>
        <w:t>688.38</w:t>
      </w:r>
      <w:r>
        <w:rPr>
          <w:rFonts w:hint="default" w:ascii="Times New Roman" w:hAnsi="Times New Roman" w:eastAsia="仿宋_GB2312" w:cs="Times New Roman"/>
          <w:kern w:val="0"/>
          <w:sz w:val="32"/>
          <w:szCs w:val="32"/>
          <w:highlight w:val="none"/>
          <w:lang w:val="en-US" w:eastAsia="zh-CN"/>
        </w:rPr>
        <w:t>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val="en-US" w:eastAsia="zh-CN"/>
        </w:rPr>
        <w:t>（按项目分别填报）</w:t>
      </w:r>
      <w:r>
        <w:rPr>
          <w:rFonts w:hint="default" w:ascii="Times New Roman" w:hAnsi="Times New Roman" w:eastAsia="仿宋_GB2312" w:cs="Times New Roman"/>
          <w:kern w:val="0"/>
          <w:sz w:val="32"/>
          <w:szCs w:val="32"/>
          <w:highlight w:val="none"/>
        </w:rPr>
        <w:t>：</w:t>
      </w: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default" w:eastAsia="仿宋_GB2312" w:cs="Times New Roman"/>
          <w:color w:val="auto"/>
          <w:kern w:val="0"/>
          <w:sz w:val="32"/>
          <w:szCs w:val="32"/>
          <w:highlight w:val="none"/>
          <w:lang w:val="en-US" w:eastAsia="zh-CN"/>
        </w:rPr>
      </w:pPr>
    </w:p>
    <w:p>
      <w:pPr>
        <w:pStyle w:val="2"/>
        <w:rPr>
          <w:rFonts w:hint="default" w:eastAsia="仿宋_GB2312" w:cs="Times New Roman"/>
          <w:color w:val="auto"/>
          <w:kern w:val="0"/>
          <w:sz w:val="32"/>
          <w:szCs w:val="32"/>
          <w:highlight w:val="none"/>
          <w:lang w:val="en-US" w:eastAsia="zh-CN"/>
        </w:rPr>
      </w:pPr>
    </w:p>
    <w:p>
      <w:pPr>
        <w:pStyle w:val="2"/>
        <w:rPr>
          <w:rFonts w:hint="default" w:eastAsia="仿宋_GB2312" w:cs="Times New Roman"/>
          <w:color w:val="auto"/>
          <w:kern w:val="0"/>
          <w:sz w:val="32"/>
          <w:szCs w:val="32"/>
          <w:highlight w:val="none"/>
          <w:lang w:val="en-US" w:eastAsia="zh-CN"/>
        </w:rPr>
      </w:pPr>
    </w:p>
    <w:p>
      <w:pPr>
        <w:pStyle w:val="2"/>
        <w:rPr>
          <w:rFonts w:hint="default" w:eastAsia="仿宋_GB2312" w:cs="Times New Roman"/>
          <w:color w:val="auto"/>
          <w:kern w:val="0"/>
          <w:sz w:val="32"/>
          <w:szCs w:val="32"/>
          <w:highlight w:val="none"/>
          <w:lang w:val="en-US" w:eastAsia="zh-CN"/>
        </w:rPr>
      </w:pPr>
    </w:p>
    <w:tbl>
      <w:tblPr>
        <w:tblStyle w:val="6"/>
        <w:tblpPr w:leftFromText="180" w:rightFromText="180" w:vertAnchor="page" w:horzAnchor="page" w:tblpX="1577" w:tblpY="1908"/>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焉耆回族自治县退役军人事务局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摆学仁</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19909962255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顺利开展双拥、春节走访、慰问等工作；</w:t>
            </w:r>
          </w:p>
          <w:p>
            <w:pPr>
              <w:keepNext w:val="0"/>
              <w:keepLines w:val="0"/>
              <w:widowControl/>
              <w:numPr>
                <w:ilvl w:val="0"/>
                <w:numId w:val="1"/>
              </w:numPr>
              <w:suppressLineNumbers w:val="0"/>
              <w:ind w:left="0" w:leftChars="0"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为复员退伍军人、伤残军人、农村籍退役士兵、退役士兵安置等提供生活补助，确保优抚对象抚恤补助100%足额发放；</w:t>
            </w:r>
          </w:p>
          <w:p>
            <w:pPr>
              <w:keepNext w:val="0"/>
              <w:keepLines w:val="0"/>
              <w:widowControl/>
              <w:numPr>
                <w:ilvl w:val="0"/>
                <w:numId w:val="0"/>
              </w:numPr>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3.确保义务兵优待金、自主就业退役士兵一次性经济补助，等其他优抚抚恤补助资金100%足额发放；4.确保单位经费正常运转，其他补助顺利开展。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588.38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优抚对象抚恤补助足额兑现率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2025年退役军人事务局工作要点</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义务兵优待金发放覆盖率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2025年退役军人事务局工作要点</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军队离退休人员医疗保障覆盖率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2025年退役军人事务局工作要点</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自主就业退役士兵一次性经济补助金覆盖率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2025年退役军人事务局工作要点</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20</w:t>
            </w:r>
          </w:p>
        </w:tc>
      </w:tr>
    </w:tbl>
    <w:p>
      <w:pPr>
        <w:pStyle w:val="2"/>
        <w:rPr>
          <w:rFonts w:hint="default"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本单位2025年当年预算安排sm项目11个，涉及预算金额688.38万元，项目绩效目标表</w:t>
      </w:r>
      <w:r>
        <w:rPr>
          <w:rFonts w:hint="eastAsia" w:ascii="Times New Roman" w:hAnsi="Times New Roman" w:eastAsia="仿宋_GB2312" w:cs="Times New Roman"/>
          <w:kern w:val="0"/>
          <w:sz w:val="32"/>
          <w:szCs w:val="32"/>
          <w:highlight w:val="none"/>
          <w:lang w:val="en-US" w:eastAsia="zh-CN"/>
        </w:rPr>
        <w:t>完全</w:t>
      </w:r>
      <w:r>
        <w:rPr>
          <w:rFonts w:hint="default" w:ascii="Times New Roman" w:hAnsi="Times New Roman" w:eastAsia="仿宋_GB2312" w:cs="Times New Roman"/>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焉耆回族自治县退役军人事务局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4800" w:firstLineChars="15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2025年2月20日</w:t>
      </w:r>
    </w:p>
    <w:p>
      <w:pPr>
        <w:rPr>
          <w:highlight w:val="none"/>
        </w:rPr>
      </w:pPr>
    </w:p>
    <w:p>
      <w:pPr>
        <w:rPr>
          <w:highlight w:val="none"/>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_x0000_s000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dtzbjnAQAA9AMAAA4AAABkcnMvZTJvRG9jLnhtbK1TwYrbMBC9F/oP&#10;QvfGTgo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eVKiqA8N/xpKPn3RLx8zP70kSoue4wHnHfE&#10;YRY7tOjzP8sQw+jp9dlTMyShOblcr9brku3WfHbbME7x8nlESl8MeJGDWiI3bfRSXe4pTaW3knxb&#10;gL11jvOqcuGPBGPmTJEZTxxzlIbjMBM/QnNluQjTHFDUe8t33itKB4XceObJTyM98NI66GsJcyRF&#10;B/jzX/lcz/3gUyl6HqRaBn43UrivgfuUZ+4W4C043gIVNH9YyyTFOaI9dSOvrIni53NioaP+rGKi&#10;PovjYRgdnAc3T9vv+7Hq5bF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923NuOcBAAD0&#10;AwAADgAAAAAAAAABACAAAAAfAQAAZHJzL2Uyb0RvYy54bWxQSwUGAAAAAAYABgBZAQAAeAUAAAAA&#10;">
              <v:fill on="f" focussize="0,0"/>
              <v:stroke on="f"/>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rect>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E694"/>
    <w:multiLevelType w:val="singleLevel"/>
    <w:tmpl w:val="AB31E69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NjIzNDE3NjEwODc4ZDNiY2ZkOGU5MWNkODU2MmQifQ=="/>
  </w:docVars>
  <w:rsids>
    <w:rsidRoot w:val="00000000"/>
    <w:rsid w:val="00E825E7"/>
    <w:rsid w:val="010F1AAC"/>
    <w:rsid w:val="012D0F89"/>
    <w:rsid w:val="014D04FC"/>
    <w:rsid w:val="01615096"/>
    <w:rsid w:val="01E93359"/>
    <w:rsid w:val="035D6CDE"/>
    <w:rsid w:val="03724F26"/>
    <w:rsid w:val="048665E8"/>
    <w:rsid w:val="04A2669A"/>
    <w:rsid w:val="05486A5B"/>
    <w:rsid w:val="055107EA"/>
    <w:rsid w:val="055A7021"/>
    <w:rsid w:val="057714DF"/>
    <w:rsid w:val="057F5D21"/>
    <w:rsid w:val="05C16165"/>
    <w:rsid w:val="05EE4C06"/>
    <w:rsid w:val="07990048"/>
    <w:rsid w:val="07E55B13"/>
    <w:rsid w:val="08EA0895"/>
    <w:rsid w:val="09151C57"/>
    <w:rsid w:val="09E74D2D"/>
    <w:rsid w:val="0A5D5225"/>
    <w:rsid w:val="0B4638CA"/>
    <w:rsid w:val="0B832EB0"/>
    <w:rsid w:val="0BE70667"/>
    <w:rsid w:val="0D0C15AA"/>
    <w:rsid w:val="0D13264B"/>
    <w:rsid w:val="0D451597"/>
    <w:rsid w:val="0E891E00"/>
    <w:rsid w:val="0F160E92"/>
    <w:rsid w:val="0F5A6FB4"/>
    <w:rsid w:val="0F650AC5"/>
    <w:rsid w:val="0F9B6FE3"/>
    <w:rsid w:val="0FFE58E7"/>
    <w:rsid w:val="10130662"/>
    <w:rsid w:val="1052759B"/>
    <w:rsid w:val="112C7475"/>
    <w:rsid w:val="113711EF"/>
    <w:rsid w:val="11640E53"/>
    <w:rsid w:val="116B0DB5"/>
    <w:rsid w:val="11AC0714"/>
    <w:rsid w:val="11CE7D88"/>
    <w:rsid w:val="13A57128"/>
    <w:rsid w:val="13A858EB"/>
    <w:rsid w:val="13EB7164"/>
    <w:rsid w:val="146B19F1"/>
    <w:rsid w:val="14C6061F"/>
    <w:rsid w:val="151F278F"/>
    <w:rsid w:val="152F3086"/>
    <w:rsid w:val="15384D10"/>
    <w:rsid w:val="153A1F5B"/>
    <w:rsid w:val="154E3BC5"/>
    <w:rsid w:val="15CC2DCF"/>
    <w:rsid w:val="15E165EE"/>
    <w:rsid w:val="167666C3"/>
    <w:rsid w:val="16963A27"/>
    <w:rsid w:val="16D36389"/>
    <w:rsid w:val="17E63489"/>
    <w:rsid w:val="192916CE"/>
    <w:rsid w:val="1A4120E5"/>
    <w:rsid w:val="1AC53BC4"/>
    <w:rsid w:val="1B1D7B9C"/>
    <w:rsid w:val="1B3F2509"/>
    <w:rsid w:val="1B4A3CA9"/>
    <w:rsid w:val="1CA25D54"/>
    <w:rsid w:val="1CD66433"/>
    <w:rsid w:val="1CFC0BA2"/>
    <w:rsid w:val="1D276E9C"/>
    <w:rsid w:val="1D5E3459"/>
    <w:rsid w:val="1E6622F4"/>
    <w:rsid w:val="1F144404"/>
    <w:rsid w:val="1F350A51"/>
    <w:rsid w:val="1F55205D"/>
    <w:rsid w:val="1F941C69"/>
    <w:rsid w:val="1FA31BDA"/>
    <w:rsid w:val="1FCC28CE"/>
    <w:rsid w:val="1FFD0C1A"/>
    <w:rsid w:val="201F0D37"/>
    <w:rsid w:val="20281974"/>
    <w:rsid w:val="20284A23"/>
    <w:rsid w:val="212D369C"/>
    <w:rsid w:val="22BF0D48"/>
    <w:rsid w:val="23FB1CD9"/>
    <w:rsid w:val="25A62662"/>
    <w:rsid w:val="25B20AE6"/>
    <w:rsid w:val="25ED6C94"/>
    <w:rsid w:val="265C7195"/>
    <w:rsid w:val="265F51B1"/>
    <w:rsid w:val="267110FF"/>
    <w:rsid w:val="270B62AB"/>
    <w:rsid w:val="287A082E"/>
    <w:rsid w:val="298567F4"/>
    <w:rsid w:val="298E6A0E"/>
    <w:rsid w:val="29956F76"/>
    <w:rsid w:val="2ACA57C0"/>
    <w:rsid w:val="2B665BBB"/>
    <w:rsid w:val="2CBE085F"/>
    <w:rsid w:val="2D5A0E71"/>
    <w:rsid w:val="2DE930C0"/>
    <w:rsid w:val="2E9303C8"/>
    <w:rsid w:val="2EBE3602"/>
    <w:rsid w:val="2EE207C0"/>
    <w:rsid w:val="30316E73"/>
    <w:rsid w:val="305304BD"/>
    <w:rsid w:val="30D07CFB"/>
    <w:rsid w:val="32AF1A56"/>
    <w:rsid w:val="32B03BFB"/>
    <w:rsid w:val="33595025"/>
    <w:rsid w:val="341D2B40"/>
    <w:rsid w:val="35A457E1"/>
    <w:rsid w:val="36136705"/>
    <w:rsid w:val="366B436C"/>
    <w:rsid w:val="37077743"/>
    <w:rsid w:val="372B77B7"/>
    <w:rsid w:val="37454A2C"/>
    <w:rsid w:val="37BE2571"/>
    <w:rsid w:val="37C27529"/>
    <w:rsid w:val="37CF3E01"/>
    <w:rsid w:val="37D778FA"/>
    <w:rsid w:val="37FD5247"/>
    <w:rsid w:val="383A3E60"/>
    <w:rsid w:val="3896239D"/>
    <w:rsid w:val="38C108E9"/>
    <w:rsid w:val="38C54FBE"/>
    <w:rsid w:val="38E51CC4"/>
    <w:rsid w:val="3904009E"/>
    <w:rsid w:val="399524F8"/>
    <w:rsid w:val="39C035B6"/>
    <w:rsid w:val="3B7B272D"/>
    <w:rsid w:val="3CA7263C"/>
    <w:rsid w:val="3D5D11D6"/>
    <w:rsid w:val="3DEB721F"/>
    <w:rsid w:val="3E88213F"/>
    <w:rsid w:val="3EB441F9"/>
    <w:rsid w:val="3F502640"/>
    <w:rsid w:val="3F602236"/>
    <w:rsid w:val="3FC23790"/>
    <w:rsid w:val="400A32F9"/>
    <w:rsid w:val="407F2464"/>
    <w:rsid w:val="40905A9B"/>
    <w:rsid w:val="40973BA0"/>
    <w:rsid w:val="40F12ED9"/>
    <w:rsid w:val="41E53E7C"/>
    <w:rsid w:val="41F865E5"/>
    <w:rsid w:val="421B7E92"/>
    <w:rsid w:val="43047D14"/>
    <w:rsid w:val="433D6D30"/>
    <w:rsid w:val="441157FE"/>
    <w:rsid w:val="44297D84"/>
    <w:rsid w:val="445157F9"/>
    <w:rsid w:val="4490148E"/>
    <w:rsid w:val="45D542D8"/>
    <w:rsid w:val="46083F50"/>
    <w:rsid w:val="48312772"/>
    <w:rsid w:val="48517BF8"/>
    <w:rsid w:val="485F4711"/>
    <w:rsid w:val="489C3F23"/>
    <w:rsid w:val="48B60575"/>
    <w:rsid w:val="48CB10EC"/>
    <w:rsid w:val="49917EA6"/>
    <w:rsid w:val="49D270DC"/>
    <w:rsid w:val="4A416093"/>
    <w:rsid w:val="4A802994"/>
    <w:rsid w:val="4AB639CC"/>
    <w:rsid w:val="4B463357"/>
    <w:rsid w:val="4B4A7772"/>
    <w:rsid w:val="4B7202D4"/>
    <w:rsid w:val="4B8734D6"/>
    <w:rsid w:val="4BF72A62"/>
    <w:rsid w:val="4C403FAF"/>
    <w:rsid w:val="4C50325C"/>
    <w:rsid w:val="4CC41230"/>
    <w:rsid w:val="4CF01A65"/>
    <w:rsid w:val="4E074D8B"/>
    <w:rsid w:val="4E1C3369"/>
    <w:rsid w:val="4E317EF9"/>
    <w:rsid w:val="4E6F3D58"/>
    <w:rsid w:val="4E990A0F"/>
    <w:rsid w:val="4EF62966"/>
    <w:rsid w:val="4FF91835"/>
    <w:rsid w:val="50056699"/>
    <w:rsid w:val="507E4D8B"/>
    <w:rsid w:val="50C80BF1"/>
    <w:rsid w:val="50D7672B"/>
    <w:rsid w:val="511573DC"/>
    <w:rsid w:val="51473AB6"/>
    <w:rsid w:val="5156266B"/>
    <w:rsid w:val="51635A26"/>
    <w:rsid w:val="51676F56"/>
    <w:rsid w:val="517F2983"/>
    <w:rsid w:val="52A302CA"/>
    <w:rsid w:val="52E832F4"/>
    <w:rsid w:val="53096D54"/>
    <w:rsid w:val="53202EE9"/>
    <w:rsid w:val="53AC32C3"/>
    <w:rsid w:val="5416249F"/>
    <w:rsid w:val="5429775A"/>
    <w:rsid w:val="54584DEA"/>
    <w:rsid w:val="54CD52CC"/>
    <w:rsid w:val="56704281"/>
    <w:rsid w:val="573428CA"/>
    <w:rsid w:val="584A5F63"/>
    <w:rsid w:val="586C10D1"/>
    <w:rsid w:val="58EF7BAE"/>
    <w:rsid w:val="59200CCA"/>
    <w:rsid w:val="59751DC7"/>
    <w:rsid w:val="59BB3B33"/>
    <w:rsid w:val="59E806D8"/>
    <w:rsid w:val="5A0D0490"/>
    <w:rsid w:val="5A0F5649"/>
    <w:rsid w:val="5A385784"/>
    <w:rsid w:val="5A9B191B"/>
    <w:rsid w:val="5AA06779"/>
    <w:rsid w:val="5B0260CF"/>
    <w:rsid w:val="5BAE03B8"/>
    <w:rsid w:val="5BC87E81"/>
    <w:rsid w:val="5C450703"/>
    <w:rsid w:val="5D4B57FD"/>
    <w:rsid w:val="5DDE054A"/>
    <w:rsid w:val="5EA17FE2"/>
    <w:rsid w:val="5F137783"/>
    <w:rsid w:val="619435D1"/>
    <w:rsid w:val="62124144"/>
    <w:rsid w:val="637A5458"/>
    <w:rsid w:val="63F627EC"/>
    <w:rsid w:val="646D5806"/>
    <w:rsid w:val="648338BE"/>
    <w:rsid w:val="6535388A"/>
    <w:rsid w:val="65643765"/>
    <w:rsid w:val="657C1D0C"/>
    <w:rsid w:val="65B3088C"/>
    <w:rsid w:val="66A17AC3"/>
    <w:rsid w:val="66C61C1A"/>
    <w:rsid w:val="68846E08"/>
    <w:rsid w:val="68F95A42"/>
    <w:rsid w:val="69230525"/>
    <w:rsid w:val="69A1688C"/>
    <w:rsid w:val="6A030C10"/>
    <w:rsid w:val="6A4908C3"/>
    <w:rsid w:val="6A5F149C"/>
    <w:rsid w:val="6A7209A6"/>
    <w:rsid w:val="6B472F05"/>
    <w:rsid w:val="6B572815"/>
    <w:rsid w:val="6B5E5F3D"/>
    <w:rsid w:val="6D002D74"/>
    <w:rsid w:val="6DBB09D4"/>
    <w:rsid w:val="6E800B29"/>
    <w:rsid w:val="6EAC1B2C"/>
    <w:rsid w:val="6EE7123C"/>
    <w:rsid w:val="6F670ABC"/>
    <w:rsid w:val="6FAD1CD5"/>
    <w:rsid w:val="708D593F"/>
    <w:rsid w:val="70F24FB0"/>
    <w:rsid w:val="72130CC7"/>
    <w:rsid w:val="7326450C"/>
    <w:rsid w:val="73595B3A"/>
    <w:rsid w:val="738652B6"/>
    <w:rsid w:val="74357AB9"/>
    <w:rsid w:val="749316BA"/>
    <w:rsid w:val="74A90082"/>
    <w:rsid w:val="764C5D89"/>
    <w:rsid w:val="76EB2D2F"/>
    <w:rsid w:val="772E7EC9"/>
    <w:rsid w:val="775A76C1"/>
    <w:rsid w:val="776C4F29"/>
    <w:rsid w:val="785D7E7E"/>
    <w:rsid w:val="79151C1F"/>
    <w:rsid w:val="79492B74"/>
    <w:rsid w:val="79BF6786"/>
    <w:rsid w:val="7A1849AC"/>
    <w:rsid w:val="7A5E069E"/>
    <w:rsid w:val="7B346900"/>
    <w:rsid w:val="7B8E15D0"/>
    <w:rsid w:val="7BDC0F55"/>
    <w:rsid w:val="7BE30383"/>
    <w:rsid w:val="7DB564B9"/>
    <w:rsid w:val="7DD10D35"/>
    <w:rsid w:val="7DEC2AB0"/>
    <w:rsid w:val="7DFE28C3"/>
    <w:rsid w:val="7E073D62"/>
    <w:rsid w:val="7E675C68"/>
    <w:rsid w:val="7F8B55F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预算公开正文内容"/>
    <w:basedOn w:val="8"/>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2025-02-16T02:16:00Z</dcterms:created>
  <dc:creator>Administrator</dc:creator>
  <cp:lastModifiedBy>Administrator</cp:lastModifiedBy>
  <dcterms:modified xsi:type="dcterms:W3CDTF">2025-02-20T02:32:47Z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d7e95-8918-4d86-99ee-ea9285a429ae}">
  <ds:schemaRefs/>
</ds:datastoreItem>
</file>

<file path=customXml/itemProps3.xml><?xml version="1.0" encoding="utf-8"?>
<ds:datastoreItem xmlns:ds="http://schemas.openxmlformats.org/officeDocument/2006/customXml" ds:itemID="{d50abf91-46d6-4dac-842e-72691966b8cb}">
  <ds:schemaRefs/>
</ds:datastoreItem>
</file>

<file path=customXml/itemProps4.xml><?xml version="1.0" encoding="utf-8"?>
<ds:datastoreItem xmlns:ds="http://schemas.openxmlformats.org/officeDocument/2006/customXml" ds:itemID="{8e570404-1b40-4497-b4c9-18d6a47e5081}">
  <ds:schemaRefs/>
</ds:datastoreItem>
</file>

<file path=docProps/app.xml><?xml version="1.0" encoding="utf-8"?>
<Properties xmlns="http://schemas.openxmlformats.org/officeDocument/2006/extended-properties" xmlns:vt="http://schemas.openxmlformats.org/officeDocument/2006/docPropsVTypes">
  <Template>Normal.dotm</Template>
  <Pages>38</Pages>
  <Words>644</Words>
  <Characters>692</Characters>
  <Lines>0</Lines>
  <Paragraphs>0</Paragraphs>
  <TotalTime>0</TotalTime>
  <ScaleCrop>false</ScaleCrop>
  <LinksUpToDate>false</LinksUpToDate>
  <CharactersWithSpaces>692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2025-02-16T02:16:00Z</dcterms:created>
  <dc:creator>Administrator</dc:creator>
  <cp:lastModifiedBy>Administrator</cp:lastModifiedBy>
  <cp:lastPrinted>2025-04-26T09:21:59Z</cp:lastPrinted>
  <dcterms:modified xsi:type="dcterms:W3CDTF">2025-04-26T09:38:08Z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eyJoZGlkIjoiYjkxYzgxZWU4ZmQ0Yjg5NTI3MTMzYjRhZGE5NzBlZDQiLCJ1c2VySWQiOiIyODIxNzg1MzgifQ==</vt:lpwstr>
  </property>
  <property fmtid="{D5CDD505-2E9C-101B-9397-08002B2CF9AE}" pid="4" name="ICV">
    <vt:lpwstr>00AE1FAED7D14BEA9B9A3875799E9449_13</vt:lpwstr>
  </property>
</Properties>
</file>