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焉耆回族自治县融媒体中心</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一、关于焉耆回族自治县融媒体中心2025年收支预算情况的总体说明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二、关于焉耆回族自治县融媒体中心2025年收入预算情况说明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三、关于焉耆回族自治县融媒体中心2025年支出预算情况说明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四、关于焉耆回族自治县融媒体中心2025年财政拨款收支预算情况的总体说明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五、关于焉耆回族自治县融媒体中心2025年一般公共预算当年拨款情况说明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六、关于焉耆回族自治县融媒体中心2025年一般公共预算基本支出情况说明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七、关于焉耆回族自治县融媒体中心2025年一般公共预算项目支出情况说明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八、关于焉耆回族自治县融媒体中心2025年政府性基金预算拨款情况说明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九、关于焉耆回族自治县融媒体中心2025年国有资本经营预算拨款情况说明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十、关于焉耆回族自治县融媒体中心2025年财政拨款“三公”经费预算情况说明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十一、关于焉耆回族自治县融媒体中心2025年上年结转结余预算情况说明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1.宣传党的路线、方针、政策和理论，宣传习近平新时代中国特色社会主义思想和新时代党的治疆方略。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2.围绕焉耆县委、县人民政府中心工作，统筹组织重大宣传报道。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3.为焉耆县委、县人民政府提供内参报道、舆情信息。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4.组织广播电视和网络视听节目创作生产，制作人民群众喜闻乐见的精品节目，确保安全播出。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5.坚持正确政治方向、舆论导向和价值取向，引导社会热点，加强和改进舆论监督，守好意识形态阵地。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6.打造自主可控、有影响力的新媒体传播平台，推动媒体融合发展。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 xml:space="preserve">7.加强对外宣传能力建设，讲好焉耆故事。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8.完成焉耆县委、县人民政府交办的其他任务。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焉耆回族自治县融媒体中心无下属预算单位，下设8个</w:t>
      </w:r>
      <w:r>
        <w:rPr>
          <w:rFonts w:hint="eastAsia" w:eastAsia="仿宋_GB2312" w:cs="Times New Roman"/>
          <w:bCs/>
          <w:color w:val="auto"/>
          <w:kern w:val="0"/>
          <w:sz w:val="32"/>
          <w:szCs w:val="32"/>
          <w:highlight w:val="none"/>
          <w:lang w:val="en-US" w:eastAsia="zh-CN"/>
        </w:rPr>
        <w:t>处</w:t>
      </w:r>
      <w:r>
        <w:rPr>
          <w:rFonts w:hint="default" w:ascii="Times New Roman" w:hAnsi="Times New Roman" w:eastAsia="仿宋_GB2312" w:cs="Times New Roman"/>
          <w:bCs/>
          <w:color w:val="auto"/>
          <w:kern w:val="0"/>
          <w:sz w:val="32"/>
          <w:szCs w:val="32"/>
          <w:highlight w:val="none"/>
          <w:lang w:val="en-US" w:eastAsia="zh-CN"/>
        </w:rPr>
        <w:t>室，分别是：综合服务部、总编室、编发部、采访部、技术部、播控组、工程组、运营部。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焉耆回族自治县融媒体中心编制数32，实有人数38人，其中：在职29人，增加0人；退休9人，增加0人；离休0人，减少0人。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eastAsia="zh-CN"/>
        </w:rPr>
        <w:t>焉耆回族自治县融媒体中心</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3"/>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527.48</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526.28</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493.61</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32.67</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389.43</w:t>
            </w: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77.72</w:t>
            </w: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22.69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1.20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1.2</w:t>
            </w:r>
            <w:r>
              <w:rPr>
                <w:rFonts w:hint="eastAsia" w:eastAsia="仿宋_GB2312" w:cs="Times New Roman"/>
                <w:color w:val="auto"/>
                <w:kern w:val="0"/>
                <w:sz w:val="18"/>
                <w:szCs w:val="18"/>
                <w:highlight w:val="none"/>
                <w:lang w:val="en-US" w:eastAsia="zh-CN"/>
              </w:rPr>
              <w:t>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37.64</w:t>
            </w: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527.48</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527.48</w:t>
            </w:r>
            <w:r>
              <w:rPr>
                <w:rFonts w:hint="default" w:ascii="Times New Roman" w:hAnsi="Times New Roman" w:eastAsia="仿宋_GB2312" w:cs="Times New Roman"/>
                <w:color w:val="auto"/>
                <w:kern w:val="0"/>
                <w:sz w:val="18"/>
                <w:szCs w:val="18"/>
                <w:highlight w:val="none"/>
              </w:rPr>
              <w:t>　</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bCs w:val="0"/>
          <w:color w:val="auto"/>
          <w:kern w:val="0"/>
          <w:sz w:val="32"/>
          <w:szCs w:val="32"/>
          <w:highlight w:val="none"/>
        </w:rPr>
      </w:pPr>
      <w:r>
        <w:rPr>
          <w:rFonts w:hint="default" w:ascii="Times New Roman" w:hAnsi="Times New Roman" w:eastAsia="仿宋_GB2312" w:cs="Times New Roman"/>
          <w:b/>
          <w:bCs w:val="0"/>
          <w:color w:val="auto"/>
          <w:kern w:val="0"/>
          <w:sz w:val="32"/>
          <w:szCs w:val="32"/>
          <w:highlight w:val="none"/>
        </w:rPr>
        <w:t>单位收入总体情况表</w:t>
      </w:r>
    </w:p>
    <w:p>
      <w:pPr>
        <w:keepNext w:val="0"/>
        <w:keepLines w:val="0"/>
        <w:pageBreakBefore w:val="0"/>
        <w:widowControl/>
        <w:kinsoku/>
        <w:wordWrap/>
        <w:overflowPunct/>
        <w:topLinePunct w:val="0"/>
        <w:autoSpaceDE/>
        <w:autoSpaceDN/>
        <w:bidi w:val="0"/>
        <w:adjustRightInd/>
        <w:snapToGrid/>
        <w:spacing w:line="440" w:lineRule="exact"/>
        <w:jc w:val="both"/>
        <w:textAlignment w:val="auto"/>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焉耆回族自治县融媒体中心</w:t>
      </w:r>
      <w:r>
        <w:rPr>
          <w:rFonts w:hint="default" w:ascii="Times New Roman" w:hAnsi="Times New Roman" w:eastAsia="仿宋_GB2312" w:cs="Times New Roman"/>
          <w:color w:val="auto"/>
          <w:kern w:val="0"/>
          <w:sz w:val="24"/>
          <w:highlight w:val="none"/>
        </w:rPr>
        <w:t xml:space="preserve">                         单位：万元</w:t>
      </w:r>
    </w:p>
    <w:tbl>
      <w:tblPr>
        <w:tblStyle w:val="13"/>
        <w:tblW w:w="10627" w:type="dxa"/>
        <w:tblInd w:w="-682" w:type="dxa"/>
        <w:tblLayout w:type="fixed"/>
        <w:tblCellMar>
          <w:top w:w="0" w:type="dxa"/>
          <w:left w:w="108" w:type="dxa"/>
          <w:bottom w:w="0" w:type="dxa"/>
          <w:right w:w="108" w:type="dxa"/>
        </w:tblCellMar>
      </w:tblPr>
      <w:tblGrid>
        <w:gridCol w:w="600"/>
        <w:gridCol w:w="470"/>
        <w:gridCol w:w="454"/>
        <w:gridCol w:w="1916"/>
        <w:gridCol w:w="954"/>
        <w:gridCol w:w="766"/>
        <w:gridCol w:w="827"/>
        <w:gridCol w:w="706"/>
        <w:gridCol w:w="400"/>
        <w:gridCol w:w="667"/>
        <w:gridCol w:w="373"/>
        <w:gridCol w:w="667"/>
        <w:gridCol w:w="427"/>
        <w:gridCol w:w="626"/>
        <w:gridCol w:w="360"/>
        <w:gridCol w:w="414"/>
      </w:tblGrid>
      <w:tr>
        <w:tblPrEx>
          <w:tblCellMar>
            <w:top w:w="0" w:type="dxa"/>
            <w:left w:w="108" w:type="dxa"/>
            <w:bottom w:w="0" w:type="dxa"/>
            <w:right w:w="108" w:type="dxa"/>
          </w:tblCellMar>
        </w:tblPrEx>
        <w:trPr>
          <w:wBefore w:w="0" w:type="auto"/>
          <w:trHeight w:val="90" w:hRule="atLeast"/>
        </w:trPr>
        <w:tc>
          <w:tcPr>
            <w:tcW w:w="152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91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5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40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2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62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1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wBefore w:w="0" w:type="auto"/>
          <w:trHeight w:val="90" w:hRule="atLeast"/>
        </w:trPr>
        <w:tc>
          <w:tcPr>
            <w:tcW w:w="600"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7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54"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91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5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6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0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7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2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2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600"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文化旅游体育与传媒支出</w:t>
            </w:r>
          </w:p>
        </w:tc>
        <w:tc>
          <w:tcPr>
            <w:tcW w:w="954"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389.43</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388.23</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355.56</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32.67</w:t>
            </w:r>
          </w:p>
        </w:tc>
        <w:tc>
          <w:tcPr>
            <w:tcW w:w="40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w:t>
            </w:r>
            <w:r>
              <w:rPr>
                <w:rFonts w:hint="eastAsia" w:ascii="Times New Roman" w:hAnsi="Times New Roman" w:eastAsia="仿宋_GB2312" w:cs="Times New Roman"/>
                <w:color w:val="auto"/>
                <w:sz w:val="20"/>
                <w:szCs w:val="20"/>
                <w:highlight w:val="none"/>
                <w:lang w:val="en-US" w:eastAsia="zh-CN"/>
              </w:rPr>
              <w:t>0</w:t>
            </w: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614"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国家电影事业发展专项资金安排的支出　</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w:t>
            </w:r>
            <w:r>
              <w:rPr>
                <w:rFonts w:hint="eastAsia" w:ascii="Times New Roman" w:hAnsi="Times New Roman" w:eastAsia="仿宋_GB2312" w:cs="Times New Roman"/>
                <w:color w:val="auto"/>
                <w:sz w:val="20"/>
                <w:szCs w:val="20"/>
                <w:highlight w:val="none"/>
                <w:lang w:val="en-US" w:eastAsia="zh-CN"/>
              </w:rPr>
              <w:t>0</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w:t>
            </w:r>
            <w:r>
              <w:rPr>
                <w:rFonts w:hint="eastAsia" w:ascii="Times New Roman" w:hAnsi="Times New Roman" w:eastAsia="仿宋_GB2312" w:cs="Times New Roman"/>
                <w:color w:val="auto"/>
                <w:sz w:val="20"/>
                <w:szCs w:val="20"/>
                <w:highlight w:val="none"/>
                <w:lang w:val="en-US" w:eastAsia="zh-CN"/>
              </w:rPr>
              <w:t>0</w:t>
            </w: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90"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07</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其他国家电影事业发展专项资金支出</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w:t>
            </w:r>
            <w:r>
              <w:rPr>
                <w:rFonts w:hint="eastAsia" w:ascii="Times New Roman" w:hAnsi="Times New Roman" w:eastAsia="仿宋_GB2312" w:cs="Times New Roman"/>
                <w:color w:val="auto"/>
                <w:sz w:val="20"/>
                <w:szCs w:val="20"/>
                <w:highlight w:val="none"/>
                <w:lang w:val="en-US" w:eastAsia="zh-CN"/>
              </w:rPr>
              <w:t>0</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w:t>
            </w:r>
            <w:r>
              <w:rPr>
                <w:rFonts w:hint="eastAsia" w:ascii="Times New Roman" w:hAnsi="Times New Roman" w:eastAsia="仿宋_GB2312" w:cs="Times New Roman"/>
                <w:color w:val="auto"/>
                <w:sz w:val="20"/>
                <w:szCs w:val="20"/>
                <w:highlight w:val="none"/>
                <w:lang w:val="en-US" w:eastAsia="zh-CN"/>
              </w:rPr>
              <w:t>0</w:t>
            </w: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0"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广播电视</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388.23</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388.23</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355.56</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32.67</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96"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eastAsia="zh-CN"/>
              </w:rPr>
              <w:t>其</w:t>
            </w:r>
            <w:r>
              <w:rPr>
                <w:rFonts w:hint="default" w:ascii="Times New Roman" w:hAnsi="Times New Roman" w:eastAsia="仿宋_GB2312" w:cs="Times New Roman"/>
                <w:color w:val="auto"/>
                <w:sz w:val="20"/>
                <w:szCs w:val="20"/>
                <w:highlight w:val="none"/>
                <w:lang w:eastAsia="zh-CN"/>
              </w:rPr>
              <w:t>他广播电社支出</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388.23</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388.23</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355.56</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32.67</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08"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社保保障和就业支出</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77.72</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77.72</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77.72</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90"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行政事业单位养老支出</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77.72</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77.72</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77.72</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96"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事业单位离退休</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2.43</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2.43</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2.43</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90"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机关事业单位基本养老保险缴费支出</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50.19</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50.19</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50.19</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90"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机关事业单位职业年金缴费支出</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25.10</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25.10</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25.10</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08"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卫生健康支出</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22.69</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22.69</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22.69</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84"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行政事业单位医疗</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22.69</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22.69</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22.69</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84"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事业单位医疗</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22.69</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22.69</w:t>
            </w:r>
            <w:r>
              <w:rPr>
                <w:rFonts w:hint="default" w:ascii="Times New Roman" w:hAnsi="Times New Roman" w:eastAsia="仿宋_GB2312" w:cs="Times New Roman"/>
                <w:color w:val="auto"/>
                <w:sz w:val="20"/>
                <w:szCs w:val="20"/>
                <w:highlight w:val="none"/>
              </w:rPr>
              <w:t>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22.69</w:t>
            </w:r>
            <w:r>
              <w:rPr>
                <w:rFonts w:hint="default" w:ascii="Times New Roman" w:hAnsi="Times New Roman" w:eastAsia="仿宋_GB2312" w:cs="Times New Roman"/>
                <w:color w:val="auto"/>
                <w:sz w:val="20"/>
                <w:szCs w:val="20"/>
                <w:highlight w:val="none"/>
              </w:rPr>
              <w:t>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84"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住房保障支出</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37.64</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37.64</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37.64</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96"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住房改革支出</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37.64</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37.64</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37.64</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96"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211</w:t>
            </w: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住房公积金</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37.64</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37.64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37.64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42" w:hRule="atLeast"/>
        </w:trPr>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7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9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9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527.48</w:t>
            </w:r>
            <w:r>
              <w:rPr>
                <w:rFonts w:hint="default" w:ascii="Times New Roman" w:hAnsi="Times New Roman" w:eastAsia="仿宋_GB2312" w:cs="Times New Roman"/>
                <w:color w:val="auto"/>
                <w:sz w:val="20"/>
                <w:szCs w:val="20"/>
                <w:highlight w:val="none"/>
              </w:rPr>
              <w:t>　</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526.28　</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493.61　</w:t>
            </w:r>
          </w:p>
        </w:tc>
        <w:tc>
          <w:tcPr>
            <w:tcW w:w="7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32.67</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1.20</w:t>
            </w: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1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eastAsia="zh-CN"/>
        </w:rPr>
        <w:t>焉耆回族自治县融媒体中心</w:t>
      </w:r>
      <w:r>
        <w:rPr>
          <w:rFonts w:hint="default" w:ascii="Times New Roman" w:hAnsi="Times New Roman" w:eastAsia="仿宋_GB2312" w:cs="Times New Roman"/>
          <w:color w:val="auto"/>
          <w:kern w:val="0"/>
          <w:sz w:val="24"/>
          <w:highlight w:val="none"/>
        </w:rPr>
        <w:t xml:space="preserve">                         单位：万元</w:t>
      </w:r>
    </w:p>
    <w:tbl>
      <w:tblPr>
        <w:tblStyle w:val="13"/>
        <w:tblW w:w="9420" w:type="dxa"/>
        <w:tblInd w:w="-240" w:type="dxa"/>
        <w:tblLayout w:type="fixed"/>
        <w:tblCellMar>
          <w:top w:w="0" w:type="dxa"/>
          <w:left w:w="108" w:type="dxa"/>
          <w:bottom w:w="0" w:type="dxa"/>
          <w:right w:w="108" w:type="dxa"/>
        </w:tblCellMar>
      </w:tblPr>
      <w:tblGrid>
        <w:gridCol w:w="516"/>
        <w:gridCol w:w="417"/>
        <w:gridCol w:w="417"/>
        <w:gridCol w:w="2549"/>
        <w:gridCol w:w="1824"/>
        <w:gridCol w:w="1825"/>
        <w:gridCol w:w="1872"/>
      </w:tblGrid>
      <w:tr>
        <w:tblPrEx>
          <w:tblCellMar>
            <w:top w:w="0" w:type="dxa"/>
            <w:left w:w="108" w:type="dxa"/>
            <w:bottom w:w="0" w:type="dxa"/>
            <w:right w:w="108" w:type="dxa"/>
          </w:tblCellMar>
        </w:tblPrEx>
        <w:trPr>
          <w:trHeight w:val="328" w:hRule="atLeast"/>
        </w:trPr>
        <w:tc>
          <w:tcPr>
            <w:tcW w:w="389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2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4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4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5"/>
                <w:szCs w:val="15"/>
                <w:highlight w:val="none"/>
                <w:lang w:val="en-US" w:eastAsia="zh-CN" w:bidi="ar-SA"/>
              </w:rPr>
            </w:pPr>
            <w:r>
              <w:rPr>
                <w:rFonts w:hint="eastAsia" w:ascii="Times New Roman" w:hAnsi="Times New Roman" w:eastAsia="仿宋_GB2312" w:cs="Times New Roman"/>
                <w:color w:val="auto"/>
                <w:sz w:val="20"/>
                <w:szCs w:val="20"/>
                <w:highlight w:val="none"/>
                <w:lang w:val="en-US" w:eastAsia="zh-CN"/>
              </w:rPr>
              <w:t>207</w:t>
            </w:r>
            <w:r>
              <w:rPr>
                <w:rFonts w:hint="default" w:ascii="Times New Roman" w:hAnsi="Times New Roman" w:eastAsia="仿宋_GB2312" w:cs="Times New Roman"/>
                <w:color w:val="auto"/>
                <w:sz w:val="15"/>
                <w:szCs w:val="15"/>
                <w:highlight w:val="none"/>
                <w:lang w:val="en-US" w:eastAsia="zh-CN"/>
              </w:rPr>
              <w:t xml:space="preserve">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5"/>
                <w:szCs w:val="15"/>
                <w:highlight w:val="none"/>
                <w:lang w:val="en-US" w:eastAsia="zh-CN" w:bidi="ar-SA"/>
              </w:rPr>
            </w:pP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5"/>
                <w:szCs w:val="15"/>
                <w:highlight w:val="none"/>
                <w:lang w:val="en-US" w:eastAsia="zh-CN" w:bidi="ar-SA"/>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Times New Roman" w:hAnsi="Times New Roman" w:eastAsia="宋体" w:cs="Times New Roman"/>
                <w:b/>
                <w:bCs/>
                <w:color w:val="auto"/>
                <w:kern w:val="0"/>
                <w:sz w:val="22"/>
                <w:szCs w:val="22"/>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文化旅游体育与传媒支出</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b w:val="0"/>
                <w:bCs w:val="0"/>
                <w:color w:val="auto"/>
                <w:kern w:val="0"/>
                <w:sz w:val="20"/>
                <w:szCs w:val="20"/>
                <w:highlight w:val="none"/>
                <w:lang w:val="en-US" w:eastAsia="zh-CN"/>
              </w:rPr>
            </w:pPr>
            <w:r>
              <w:rPr>
                <w:rFonts w:hint="eastAsia" w:cs="Times New Roman"/>
                <w:b w:val="0"/>
                <w:bCs w:val="0"/>
                <w:color w:val="auto"/>
                <w:kern w:val="0"/>
                <w:sz w:val="20"/>
                <w:szCs w:val="20"/>
                <w:highlight w:val="none"/>
                <w:lang w:val="en-US" w:eastAsia="zh-CN"/>
              </w:rPr>
              <w:t>389.43</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b w:val="0"/>
                <w:bCs w:val="0"/>
                <w:color w:val="auto"/>
                <w:kern w:val="0"/>
                <w:sz w:val="20"/>
                <w:szCs w:val="20"/>
                <w:highlight w:val="none"/>
                <w:lang w:val="en-US" w:eastAsia="zh-CN"/>
              </w:rPr>
            </w:pPr>
            <w:r>
              <w:rPr>
                <w:rFonts w:hint="eastAsia" w:cs="Times New Roman"/>
                <w:b w:val="0"/>
                <w:bCs w:val="0"/>
                <w:color w:val="auto"/>
                <w:kern w:val="0"/>
                <w:sz w:val="20"/>
                <w:szCs w:val="20"/>
                <w:highlight w:val="none"/>
                <w:lang w:val="en-US" w:eastAsia="zh-CN"/>
              </w:rPr>
              <w:t>356.76</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lang w:val="en-US"/>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207</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07</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国家电影事业发展专项资金安排的支出　</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1.20</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eastAsia" w:eastAsia="仿宋_GB2312" w:cs="Times New Roman"/>
                <w:b w:val="0"/>
                <w:bCs w:val="0"/>
                <w:color w:val="auto"/>
                <w:kern w:val="0"/>
                <w:sz w:val="20"/>
                <w:szCs w:val="20"/>
                <w:highlight w:val="none"/>
                <w:lang w:val="en-US" w:eastAsia="zh-CN"/>
              </w:rPr>
              <w:t>1.20</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207</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07</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其他国家电影事业发展专项资金支出</w:t>
            </w:r>
            <w:r>
              <w:rPr>
                <w:rFonts w:hint="default" w:ascii="Times New Roman" w:hAnsi="Times New Roman" w:eastAsia="仿宋_GB2312" w:cs="Times New Roman"/>
                <w:b w:val="0"/>
                <w:bCs w:val="0"/>
                <w:color w:val="auto"/>
                <w:kern w:val="0"/>
                <w:sz w:val="20"/>
                <w:szCs w:val="20"/>
                <w:highlight w:val="none"/>
              </w:rPr>
              <w:t>　</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default" w:ascii="Times New Roman" w:hAnsi="Times New Roman" w:eastAsia="仿宋_GB2312" w:cs="Times New Roman"/>
                <w:b w:val="0"/>
                <w:bCs w:val="0"/>
                <w:color w:val="auto"/>
                <w:kern w:val="0"/>
                <w:sz w:val="20"/>
                <w:szCs w:val="20"/>
                <w:highlight w:val="none"/>
                <w:lang w:val="en-US" w:eastAsia="zh-CN"/>
              </w:rPr>
              <w:t>1.20</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eastAsia" w:eastAsia="仿宋_GB2312" w:cs="Times New Roman"/>
                <w:b w:val="0"/>
                <w:bCs w:val="0"/>
                <w:color w:val="auto"/>
                <w:kern w:val="0"/>
                <w:sz w:val="20"/>
                <w:szCs w:val="20"/>
                <w:highlight w:val="none"/>
                <w:lang w:val="en-US" w:eastAsia="zh-CN"/>
              </w:rPr>
              <w:t>1.20</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207</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08</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广播电视　</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default" w:ascii="Times New Roman" w:hAnsi="Times New Roman" w:eastAsia="仿宋_GB2312" w:cs="Times New Roman"/>
                <w:b w:val="0"/>
                <w:bCs w:val="0"/>
                <w:color w:val="auto"/>
                <w:kern w:val="0"/>
                <w:sz w:val="20"/>
                <w:szCs w:val="20"/>
                <w:highlight w:val="none"/>
                <w:lang w:val="en-US" w:eastAsia="zh-CN"/>
              </w:rPr>
              <w:t>388.23</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355.56</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32.67</w:t>
            </w: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207</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08</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99</w:t>
            </w: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其他广播电视支出</w:t>
            </w:r>
            <w:r>
              <w:rPr>
                <w:rFonts w:hint="default" w:ascii="Times New Roman" w:hAnsi="Times New Roman" w:eastAsia="仿宋_GB2312" w:cs="Times New Roman"/>
                <w:b w:val="0"/>
                <w:bCs w:val="0"/>
                <w:color w:val="auto"/>
                <w:kern w:val="0"/>
                <w:sz w:val="20"/>
                <w:szCs w:val="20"/>
                <w:highlight w:val="none"/>
              </w:rPr>
              <w:t>　</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default" w:ascii="Times New Roman" w:hAnsi="Times New Roman" w:eastAsia="仿宋_GB2312" w:cs="Times New Roman"/>
                <w:b w:val="0"/>
                <w:bCs w:val="0"/>
                <w:color w:val="auto"/>
                <w:kern w:val="0"/>
                <w:sz w:val="20"/>
                <w:szCs w:val="20"/>
                <w:highlight w:val="none"/>
                <w:lang w:val="en-US" w:eastAsia="zh-CN"/>
              </w:rPr>
              <w:t>388.23</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355.56</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32.67</w:t>
            </w: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社会保障和就业支出</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77.72</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77.72</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行政事业单位养老支出</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77.72</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77.72</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事业单位离退休</w:t>
            </w:r>
            <w:r>
              <w:rPr>
                <w:rFonts w:hint="default" w:ascii="Times New Roman" w:hAnsi="Times New Roman" w:eastAsia="仿宋_GB2312" w:cs="Times New Roman"/>
                <w:b w:val="0"/>
                <w:bCs w:val="0"/>
                <w:color w:val="auto"/>
                <w:kern w:val="0"/>
                <w:sz w:val="20"/>
                <w:szCs w:val="20"/>
                <w:highlight w:val="none"/>
              </w:rPr>
              <w:t>　</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default" w:ascii="Times New Roman" w:hAnsi="Times New Roman" w:eastAsia="仿宋_GB2312" w:cs="Times New Roman"/>
                <w:b w:val="0"/>
                <w:bCs w:val="0"/>
                <w:color w:val="auto"/>
                <w:kern w:val="0"/>
                <w:sz w:val="20"/>
                <w:szCs w:val="20"/>
                <w:highlight w:val="none"/>
                <w:lang w:val="en-US" w:eastAsia="zh-CN"/>
              </w:rPr>
              <w:t>2.43</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2.43</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机关事业单位基本养老保险缴费支出</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r>
              <w:rPr>
                <w:rFonts w:hint="default" w:ascii="Times New Roman" w:hAnsi="Times New Roman" w:eastAsia="仿宋_GB2312" w:cs="Times New Roman"/>
                <w:b w:val="0"/>
                <w:bCs w:val="0"/>
                <w:color w:val="auto"/>
                <w:kern w:val="0"/>
                <w:sz w:val="20"/>
                <w:szCs w:val="20"/>
                <w:highlight w:val="none"/>
                <w:lang w:val="en-US" w:eastAsia="zh-CN"/>
              </w:rPr>
              <w:t>50.19</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50.19</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06</w:t>
            </w: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机关事业单位职业年金缴费支出</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25.10</w:t>
            </w:r>
            <w:r>
              <w:rPr>
                <w:rFonts w:hint="default" w:ascii="Times New Roman" w:hAnsi="Times New Roman" w:eastAsia="仿宋_GB2312" w:cs="Times New Roman"/>
                <w:b w:val="0"/>
                <w:bCs w:val="0"/>
                <w:color w:val="auto"/>
                <w:kern w:val="0"/>
                <w:sz w:val="20"/>
                <w:szCs w:val="20"/>
                <w:highlight w:val="none"/>
              </w:rPr>
              <w:t>　</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25.10</w:t>
            </w:r>
            <w:r>
              <w:rPr>
                <w:rFonts w:hint="default" w:ascii="Times New Roman" w:hAnsi="Times New Roman" w:eastAsia="仿宋_GB2312"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卫生健康支出</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行政事业单位医疗</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事业单位医疗</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住房保障支出</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住房改革支出</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211</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r>
              <w:rPr>
                <w:rFonts w:hint="default" w:ascii="Times New Roman" w:hAnsi="Times New Roman" w:eastAsia="仿宋_GB2312" w:cs="Times New Roman"/>
                <w:b w:val="0"/>
                <w:bCs w:val="0"/>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住房公积金</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rPr>
            </w:pPr>
            <w:r>
              <w:rPr>
                <w:rFonts w:hint="default" w:ascii="Times New Roman" w:hAnsi="Times New Roman" w:cs="Times New Roman"/>
                <w:b/>
                <w:bCs/>
                <w:color w:val="auto"/>
                <w:kern w:val="0"/>
                <w:sz w:val="22"/>
                <w:szCs w:val="22"/>
                <w:highlight w:val="none"/>
              </w:rPr>
              <w:t>　</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2549"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2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25"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72"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82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rPr>
              <w:t>　</w:t>
            </w:r>
            <w:r>
              <w:rPr>
                <w:rFonts w:hint="default" w:ascii="Times New Roman" w:hAnsi="Times New Roman" w:cs="Times New Roman"/>
                <w:b w:val="0"/>
                <w:bCs w:val="0"/>
                <w:color w:val="auto"/>
                <w:kern w:val="0"/>
                <w:sz w:val="20"/>
                <w:szCs w:val="20"/>
                <w:highlight w:val="none"/>
                <w:lang w:val="en-US" w:eastAsia="zh-CN"/>
              </w:rPr>
              <w:t>527.48</w:t>
            </w:r>
          </w:p>
        </w:tc>
        <w:tc>
          <w:tcPr>
            <w:tcW w:w="1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val="0"/>
                <w:bCs w:val="0"/>
                <w:color w:val="auto"/>
                <w:kern w:val="0"/>
                <w:sz w:val="20"/>
                <w:szCs w:val="20"/>
                <w:highlight w:val="none"/>
              </w:rPr>
            </w:pPr>
            <w:r>
              <w:rPr>
                <w:rFonts w:hint="eastAsia" w:cs="Times New Roman"/>
                <w:b w:val="0"/>
                <w:bCs w:val="0"/>
                <w:color w:val="auto"/>
                <w:kern w:val="0"/>
                <w:sz w:val="20"/>
                <w:szCs w:val="20"/>
                <w:highlight w:val="none"/>
                <w:lang w:val="en-US" w:eastAsia="zh-CN"/>
              </w:rPr>
              <w:t>494.81</w:t>
            </w:r>
            <w:r>
              <w:rPr>
                <w:rFonts w:hint="default" w:ascii="Times New Roman" w:hAnsi="Times New Roman" w:cs="Times New Roman"/>
                <w:b w:val="0"/>
                <w:bCs w:val="0"/>
                <w:color w:val="auto"/>
                <w:kern w:val="0"/>
                <w:sz w:val="20"/>
                <w:szCs w:val="20"/>
                <w:highlight w:val="none"/>
              </w:rPr>
              <w:t>　</w:t>
            </w:r>
          </w:p>
        </w:tc>
        <w:tc>
          <w:tcPr>
            <w:tcW w:w="187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val="0"/>
                <w:bCs w:val="0"/>
                <w:color w:val="auto"/>
                <w:kern w:val="0"/>
                <w:sz w:val="20"/>
                <w:szCs w:val="20"/>
                <w:highlight w:val="none"/>
              </w:rPr>
            </w:pPr>
            <w:r>
              <w:rPr>
                <w:rFonts w:hint="eastAsia" w:cs="Times New Roman"/>
                <w:b w:val="0"/>
                <w:bCs w:val="0"/>
                <w:color w:val="auto"/>
                <w:kern w:val="0"/>
                <w:sz w:val="20"/>
                <w:szCs w:val="20"/>
                <w:highlight w:val="none"/>
                <w:lang w:val="en-US" w:eastAsia="zh-CN"/>
              </w:rPr>
              <w:t>32..67</w:t>
            </w:r>
            <w:r>
              <w:rPr>
                <w:rFonts w:hint="default" w:ascii="Times New Roman" w:hAnsi="Times New Roman" w:cs="Times New Roman"/>
                <w:b w:val="0"/>
                <w:bCs w:val="0"/>
                <w:color w:val="auto"/>
                <w:kern w:val="0"/>
                <w:sz w:val="20"/>
                <w:szCs w:val="20"/>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eastAsia="zh-CN"/>
        </w:rPr>
        <w:t>焉耆回族自治县融媒体中心</w:t>
      </w:r>
      <w:r>
        <w:rPr>
          <w:rFonts w:hint="default" w:ascii="Times New Roman" w:hAnsi="Times New Roman" w:eastAsia="仿宋_GB2312" w:cs="Times New Roman"/>
          <w:color w:val="auto"/>
          <w:kern w:val="0"/>
          <w:sz w:val="24"/>
          <w:szCs w:val="24"/>
          <w:highlight w:val="none"/>
        </w:rPr>
        <w:t xml:space="preserve">                          单位：万元</w:t>
      </w:r>
    </w:p>
    <w:tbl>
      <w:tblPr>
        <w:tblStyle w:val="13"/>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45"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526.28</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526.28</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388.23</w:t>
            </w: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388.23</w:t>
            </w: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77.72</w:t>
            </w:r>
            <w:r>
              <w:rPr>
                <w:rFonts w:hint="default" w:ascii="Times New Roman" w:hAnsi="Times New Roman" w:cs="Times New Roman"/>
                <w:color w:val="auto"/>
                <w:kern w:val="0"/>
                <w:sz w:val="20"/>
                <w:szCs w:val="20"/>
                <w:highlight w:val="none"/>
              </w:rPr>
              <w:t>　</w:t>
            </w:r>
            <w:r>
              <w:rPr>
                <w:rFonts w:hint="default" w:ascii="Times New Roman" w:hAnsi="Times New Roman" w:cs="Times New Roman"/>
                <w:color w:val="auto"/>
                <w:kern w:val="0"/>
                <w:sz w:val="20"/>
                <w:szCs w:val="20"/>
                <w:highlight w:val="none"/>
                <w:lang w:val="en-US" w:eastAsia="zh-CN"/>
              </w:rPr>
              <w:t>77.71</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77.72</w:t>
            </w: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22.69</w:t>
            </w: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22.69</w:t>
            </w: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37.64</w:t>
            </w: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val="en-US" w:eastAsia="zh-CN"/>
              </w:rPr>
              <w:t>37.64</w:t>
            </w: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eastAsia" w:eastAsia="仿宋_GB2312" w:cs="Times New Roman"/>
                <w:b w:val="0"/>
                <w:bCs w:val="0"/>
                <w:color w:val="auto"/>
                <w:kern w:val="0"/>
                <w:sz w:val="20"/>
                <w:szCs w:val="20"/>
                <w:highlight w:val="none"/>
                <w:lang w:val="en-US" w:eastAsia="zh-CN"/>
              </w:rPr>
              <w:t>52</w:t>
            </w:r>
            <w:r>
              <w:rPr>
                <w:rFonts w:hint="default" w:ascii="Times New Roman" w:hAnsi="Times New Roman" w:eastAsia="仿宋_GB2312" w:cs="Times New Roman"/>
                <w:b w:val="0"/>
                <w:bCs w:val="0"/>
                <w:color w:val="auto"/>
                <w:kern w:val="0"/>
                <w:sz w:val="20"/>
                <w:szCs w:val="20"/>
                <w:highlight w:val="none"/>
                <w:lang w:val="en-US" w:eastAsia="zh-CN"/>
              </w:rPr>
              <w:t>6.28</w:t>
            </w:r>
            <w:r>
              <w:rPr>
                <w:rFonts w:hint="default" w:ascii="Times New Roman" w:hAnsi="Times New Roman" w:eastAsia="仿宋_GB2312" w:cs="Times New Roman"/>
                <w:b w:val="0"/>
                <w:bCs w:val="0"/>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526.28</w:t>
            </w:r>
            <w:r>
              <w:rPr>
                <w:rFonts w:hint="default" w:ascii="Times New Roman" w:hAnsi="Times New Roman" w:cs="Times New Roman"/>
                <w:b w:val="0"/>
                <w:bCs w:val="0"/>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val="0"/>
                <w:bCs w:val="0"/>
                <w:color w:val="auto"/>
                <w:kern w:val="0"/>
                <w:sz w:val="20"/>
                <w:szCs w:val="20"/>
                <w:highlight w:val="none"/>
              </w:rPr>
            </w:pPr>
            <w:r>
              <w:rPr>
                <w:rFonts w:hint="default" w:ascii="Times New Roman" w:hAnsi="Times New Roman" w:cs="Times New Roman"/>
                <w:b w:val="0"/>
                <w:bCs w:val="0"/>
                <w:color w:val="auto"/>
                <w:kern w:val="0"/>
                <w:sz w:val="20"/>
                <w:szCs w:val="20"/>
                <w:highlight w:val="none"/>
                <w:lang w:val="en-US" w:eastAsia="zh-CN"/>
              </w:rPr>
              <w:t>526.28</w:t>
            </w:r>
            <w:r>
              <w:rPr>
                <w:rFonts w:hint="default" w:ascii="Times New Roman" w:hAnsi="Times New Roman" w:cs="Times New Roman"/>
                <w:b w:val="0"/>
                <w:bCs w:val="0"/>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3"/>
        <w:tblW w:w="9214" w:type="dxa"/>
        <w:tblInd w:w="-34" w:type="dxa"/>
        <w:tblLayout w:type="fixed"/>
        <w:tblCellMar>
          <w:top w:w="0" w:type="dxa"/>
          <w:left w:w="108" w:type="dxa"/>
          <w:bottom w:w="0" w:type="dxa"/>
          <w:right w:w="108" w:type="dxa"/>
        </w:tblCellMar>
      </w:tblPr>
      <w:tblGrid>
        <w:gridCol w:w="519"/>
        <w:gridCol w:w="499"/>
        <w:gridCol w:w="502"/>
        <w:gridCol w:w="2495"/>
        <w:gridCol w:w="1675"/>
        <w:gridCol w:w="1832"/>
        <w:gridCol w:w="1692"/>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焉耆回族自治县融媒体中心</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5"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19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2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207</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文化旅游体育与传媒支出</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388.23</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355.56　</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32.67</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207</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08</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广播电视</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388.23</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355.56　</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32.67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207</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08</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99</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其他广播电视支出</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388.23</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355.56　</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32.67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社会保障和就业支出</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77.72　</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77.72　</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行政事业单位养老支出</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77.72　</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77.72　</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事业单位离退休</w:t>
            </w:r>
            <w:r>
              <w:rPr>
                <w:rFonts w:hint="default" w:ascii="Times New Roman" w:hAnsi="Times New Roman" w:eastAsia="仿宋_GB2312" w:cs="Times New Roman"/>
                <w:b w:val="0"/>
                <w:bCs w:val="0"/>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ind w:firstLine="300" w:firstLineChars="15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2.43</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2.43　</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机关事业单位基本养老保险缴费支出</w:t>
            </w:r>
          </w:p>
        </w:tc>
        <w:tc>
          <w:tcPr>
            <w:tcW w:w="1675" w:type="dxa"/>
            <w:tcBorders>
              <w:top w:val="nil"/>
              <w:left w:val="nil"/>
              <w:bottom w:val="single" w:color="auto" w:sz="4" w:space="0"/>
              <w:right w:val="single" w:color="auto" w:sz="4" w:space="0"/>
            </w:tcBorders>
            <w:noWrap w:val="0"/>
            <w:vAlign w:val="center"/>
          </w:tcPr>
          <w:p>
            <w:pPr>
              <w:widowControl/>
              <w:ind w:firstLine="300" w:firstLineChars="15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50.19</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50.19　</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06</w:t>
            </w:r>
            <w:r>
              <w:rPr>
                <w:rFonts w:hint="default" w:ascii="Times New Roman" w:hAnsi="Times New Roman" w:eastAsia="仿宋_GB2312" w:cs="Times New Roman"/>
                <w:b w:val="0"/>
                <w:bCs w:val="0"/>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机关事业单位职业年金缴费支出</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25.10　</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25.10　</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卫生健康支出</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行政事业单位医疗</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事业单位医疗</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住房保障支出</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住房改革支出</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211</w:t>
            </w:r>
            <w:r>
              <w:rPr>
                <w:rFonts w:hint="default" w:ascii="Times New Roman" w:hAnsi="Times New Roman" w:eastAsia="仿宋_GB2312" w:cs="Times New Roman"/>
                <w:b w:val="0"/>
                <w:bCs w:val="0"/>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r>
              <w:rPr>
                <w:rFonts w:hint="default" w:ascii="Times New Roman" w:hAnsi="Times New Roman" w:eastAsia="仿宋_GB2312" w:cs="Times New Roman"/>
                <w:b w:val="0"/>
                <w:bCs w:val="0"/>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住房公积金</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75"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526.28</w:t>
            </w:r>
          </w:p>
        </w:tc>
        <w:tc>
          <w:tcPr>
            <w:tcW w:w="18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493.61</w:t>
            </w:r>
          </w:p>
        </w:tc>
        <w:tc>
          <w:tcPr>
            <w:tcW w:w="169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32.67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3"/>
        <w:tblW w:w="9328" w:type="dxa"/>
        <w:tblInd w:w="-148" w:type="dxa"/>
        <w:tblLayout w:type="fixed"/>
        <w:tblCellMar>
          <w:top w:w="0" w:type="dxa"/>
          <w:left w:w="108" w:type="dxa"/>
          <w:bottom w:w="0" w:type="dxa"/>
          <w:right w:w="108" w:type="dxa"/>
        </w:tblCellMar>
      </w:tblPr>
      <w:tblGrid>
        <w:gridCol w:w="653"/>
        <w:gridCol w:w="681"/>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焉耆回族自治县融媒体中心</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68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473.82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473.82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基本支出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166.02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166.02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169.95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169.95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50.19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50.19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09</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职业金缴费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25.10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25.10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10</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22.69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12</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w:t>
            </w:r>
            <w:r>
              <w:rPr>
                <w:rFonts w:hint="eastAsia" w:eastAsia="仿宋_GB2312" w:cs="Times New Roman"/>
                <w:b w:val="0"/>
                <w:bCs w:val="0"/>
                <w:color w:val="auto"/>
                <w:kern w:val="0"/>
                <w:sz w:val="20"/>
                <w:szCs w:val="20"/>
                <w:highlight w:val="none"/>
                <w:lang w:val="en-US" w:eastAsia="zh-CN"/>
              </w:rPr>
              <w:t>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w:t>
            </w:r>
            <w:r>
              <w:rPr>
                <w:rFonts w:hint="eastAsia" w:eastAsia="仿宋_GB2312" w:cs="Times New Roman"/>
                <w:b w:val="0"/>
                <w:bCs w:val="0"/>
                <w:color w:val="auto"/>
                <w:kern w:val="0"/>
                <w:sz w:val="20"/>
                <w:szCs w:val="20"/>
                <w:highlight w:val="none"/>
                <w:lang w:val="en-US" w:eastAsia="zh-CN"/>
              </w:rPr>
              <w:t>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301</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37.64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商品与服务支出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17.36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17.36</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办公费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4.35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4.35</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印刷费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1.04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1.04</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0.96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0.96</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06</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bookmarkStart w:id="0" w:name="_GoBack"/>
            <w:bookmarkEnd w:id="0"/>
            <w:r>
              <w:rPr>
                <w:rFonts w:hint="default" w:ascii="Times New Roman" w:hAnsi="Times New Roman" w:eastAsia="仿宋_GB2312" w:cs="Times New Roman"/>
                <w:b w:val="0"/>
                <w:bCs w:val="0"/>
                <w:color w:val="auto"/>
                <w:kern w:val="0"/>
                <w:sz w:val="20"/>
                <w:szCs w:val="20"/>
                <w:highlight w:val="none"/>
                <w:lang w:eastAsia="zh-CN"/>
              </w:rPr>
              <w:t>电费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1.13</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07</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邮电费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1.22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1.22</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08</w:t>
            </w:r>
            <w:r>
              <w:rPr>
                <w:rFonts w:hint="default" w:ascii="Times New Roman" w:hAnsi="Times New Roman" w:eastAsia="仿宋_GB2312" w:cs="Times New Roman"/>
                <w:b w:val="0"/>
                <w:bCs w:val="0"/>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取暖费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6.15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6.15</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工会</w:t>
            </w:r>
            <w:r>
              <w:rPr>
                <w:rFonts w:hint="default" w:ascii="Times New Roman" w:hAnsi="Times New Roman" w:eastAsia="仿宋_GB2312" w:cs="Times New Roman"/>
                <w:b w:val="0"/>
                <w:bCs w:val="0"/>
                <w:color w:val="auto"/>
                <w:kern w:val="0"/>
                <w:sz w:val="20"/>
                <w:szCs w:val="20"/>
                <w:highlight w:val="none"/>
                <w:lang w:val="en-US" w:eastAsia="zh-CN"/>
              </w:rPr>
              <w:t>经费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0.06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0.06</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福利费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0.05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0.05</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302</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31</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公务用车运行维护费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2.4</w:t>
            </w:r>
            <w:r>
              <w:rPr>
                <w:rFonts w:hint="default" w:eastAsia="仿宋_GB2312" w:cs="Times New Roman"/>
                <w:b w:val="0"/>
                <w:bCs w:val="0"/>
                <w:color w:val="auto"/>
                <w:kern w:val="0"/>
                <w:sz w:val="20"/>
                <w:szCs w:val="20"/>
                <w:highlight w:val="none"/>
                <w:lang w:val="en-US" w:eastAsia="zh-CN"/>
              </w:rPr>
              <w:t>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2.4</w:t>
            </w:r>
            <w:r>
              <w:rPr>
                <w:rFonts w:hint="default" w:eastAsia="仿宋_GB2312" w:cs="Times New Roman"/>
                <w:b w:val="0"/>
                <w:bCs w:val="0"/>
                <w:color w:val="auto"/>
                <w:kern w:val="0"/>
                <w:sz w:val="20"/>
                <w:szCs w:val="20"/>
                <w:highlight w:val="none"/>
                <w:lang w:val="en-US" w:eastAsia="zh-CN"/>
              </w:rPr>
              <w:t>0</w:t>
            </w: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303</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对个人和家庭补助</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2.43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2.43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303</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退休费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2.43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2.43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5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68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493.61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476.25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17.36</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3"/>
        <w:tblW w:w="10454" w:type="dxa"/>
        <w:tblInd w:w="-484" w:type="dxa"/>
        <w:tblLayout w:type="fixed"/>
        <w:tblCellMar>
          <w:top w:w="0" w:type="dxa"/>
          <w:left w:w="108" w:type="dxa"/>
          <w:bottom w:w="0" w:type="dxa"/>
          <w:right w:w="108" w:type="dxa"/>
        </w:tblCellMar>
      </w:tblPr>
      <w:tblGrid>
        <w:gridCol w:w="124"/>
        <w:gridCol w:w="548"/>
        <w:gridCol w:w="504"/>
        <w:gridCol w:w="420"/>
        <w:gridCol w:w="1068"/>
        <w:gridCol w:w="1625"/>
        <w:gridCol w:w="110"/>
        <w:gridCol w:w="700"/>
        <w:gridCol w:w="465"/>
        <w:gridCol w:w="705"/>
        <w:gridCol w:w="570"/>
        <w:gridCol w:w="273"/>
        <w:gridCol w:w="252"/>
        <w:gridCol w:w="660"/>
        <w:gridCol w:w="412"/>
        <w:gridCol w:w="503"/>
        <w:gridCol w:w="435"/>
        <w:gridCol w:w="216"/>
        <w:gridCol w:w="369"/>
        <w:gridCol w:w="495"/>
      </w:tblGrid>
      <w:tr>
        <w:tblPrEx>
          <w:tblCellMar>
            <w:top w:w="0" w:type="dxa"/>
            <w:left w:w="108" w:type="dxa"/>
            <w:bottom w:w="0" w:type="dxa"/>
            <w:right w:w="108" w:type="dxa"/>
          </w:tblCellMar>
        </w:tblPrEx>
        <w:trPr>
          <w:gridAfter w:val="2"/>
          <w:wAfter w:w="864" w:type="dxa"/>
          <w:trHeight w:val="375" w:hRule="atLeast"/>
        </w:trPr>
        <w:tc>
          <w:tcPr>
            <w:tcW w:w="9590"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2"/>
          <w:wAfter w:w="864" w:type="dxa"/>
          <w:trHeight w:val="405" w:hRule="atLeast"/>
        </w:trPr>
        <w:tc>
          <w:tcPr>
            <w:tcW w:w="4399"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焉耆回族自治县融媒体中心</w:t>
            </w:r>
          </w:p>
        </w:tc>
        <w:tc>
          <w:tcPr>
            <w:tcW w:w="1870"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843"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8"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630" w:hRule="atLeast"/>
        </w:trPr>
        <w:tc>
          <w:tcPr>
            <w:tcW w:w="1472" w:type="dxa"/>
            <w:gridSpan w:val="3"/>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06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625"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10"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6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70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57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52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6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50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3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58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9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1367" w:hRule="atLeast"/>
        </w:trPr>
        <w:tc>
          <w:tcPr>
            <w:tcW w:w="548"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504"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2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06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62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10"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0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7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2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6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3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8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585" w:hRule="atLeast"/>
        </w:trPr>
        <w:tc>
          <w:tcPr>
            <w:tcW w:w="548" w:type="dxa"/>
            <w:noWrap w:val="0"/>
            <w:vAlign w:val="top"/>
          </w:tcPr>
          <w:p>
            <w:pPr>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rPr>
              <w:t>　</w:t>
            </w:r>
            <w:r>
              <w:rPr>
                <w:rFonts w:hint="default" w:ascii="Times New Roman" w:hAnsi="Times New Roman" w:eastAsia="仿宋_GB2312" w:cs="Times New Roman"/>
                <w:b w:val="0"/>
                <w:bCs/>
                <w:color w:val="auto"/>
                <w:kern w:val="0"/>
                <w:sz w:val="20"/>
                <w:szCs w:val="20"/>
                <w:highlight w:val="none"/>
                <w:lang w:val="en-US" w:eastAsia="zh-CN"/>
              </w:rPr>
              <w:t>207</w:t>
            </w:r>
          </w:p>
        </w:tc>
        <w:tc>
          <w:tcPr>
            <w:tcW w:w="504" w:type="dxa"/>
            <w:noWrap w:val="0"/>
            <w:vAlign w:val="top"/>
          </w:tcPr>
          <w:p>
            <w:pPr>
              <w:jc w:val="center"/>
              <w:rPr>
                <w:rFonts w:hint="default" w:ascii="Times New Roman" w:hAnsi="Times New Roman" w:eastAsia="仿宋_GB2312" w:cs="Times New Roman"/>
                <w:b w:val="0"/>
                <w:bCs/>
                <w:color w:val="auto"/>
                <w:kern w:val="0"/>
                <w:sz w:val="20"/>
                <w:szCs w:val="20"/>
                <w:highlight w:val="none"/>
                <w:lang w:eastAsia="zh-Hans"/>
              </w:rPr>
            </w:pPr>
          </w:p>
        </w:tc>
        <w:tc>
          <w:tcPr>
            <w:tcW w:w="420" w:type="dxa"/>
            <w:noWrap w:val="0"/>
            <w:vAlign w:val="top"/>
          </w:tcPr>
          <w:p>
            <w:pPr>
              <w:jc w:val="center"/>
              <w:rPr>
                <w:rFonts w:hint="default" w:ascii="Times New Roman" w:hAnsi="Times New Roman" w:eastAsia="仿宋_GB2312" w:cs="Times New Roman"/>
                <w:b w:val="0"/>
                <w:bCs/>
                <w:color w:val="auto"/>
                <w:kern w:val="0"/>
                <w:sz w:val="20"/>
                <w:szCs w:val="20"/>
                <w:highlight w:val="none"/>
              </w:rPr>
            </w:pPr>
          </w:p>
        </w:tc>
        <w:tc>
          <w:tcPr>
            <w:tcW w:w="1068" w:type="dxa"/>
            <w:noWrap w:val="0"/>
            <w:vAlign w:val="center"/>
          </w:tcPr>
          <w:p>
            <w:pPr>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eastAsia="zh-CN"/>
              </w:rPr>
              <w:t>文化旅游体育</w:t>
            </w:r>
            <w:r>
              <w:rPr>
                <w:rFonts w:hint="default" w:ascii="Times New Roman" w:hAnsi="Times New Roman" w:eastAsia="仿宋_GB2312" w:cs="Times New Roman"/>
                <w:b w:val="0"/>
                <w:bCs/>
                <w:color w:val="auto"/>
                <w:kern w:val="0"/>
                <w:sz w:val="20"/>
                <w:szCs w:val="20"/>
                <w:highlight w:val="none"/>
                <w:lang w:val="en-US" w:eastAsia="zh-CN"/>
              </w:rPr>
              <w:t>与传媒支出</w:t>
            </w:r>
          </w:p>
        </w:tc>
        <w:tc>
          <w:tcPr>
            <w:tcW w:w="162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810" w:type="dxa"/>
            <w:gridSpan w:val="2"/>
            <w:noWrap w:val="0"/>
            <w:vAlign w:val="center"/>
          </w:tcPr>
          <w:p>
            <w:pPr>
              <w:jc w:val="both"/>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32.67</w:t>
            </w:r>
          </w:p>
        </w:tc>
        <w:tc>
          <w:tcPr>
            <w:tcW w:w="46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705" w:type="dxa"/>
            <w:noWrap w:val="0"/>
            <w:vAlign w:val="center"/>
          </w:tcPr>
          <w:p>
            <w:pPr>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32.67</w:t>
            </w:r>
          </w:p>
        </w:tc>
        <w:tc>
          <w:tcPr>
            <w:tcW w:w="57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25" w:type="dxa"/>
            <w:gridSpan w:val="2"/>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66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12"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3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85" w:type="dxa"/>
            <w:gridSpan w:val="2"/>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585" w:hRule="atLeast"/>
        </w:trPr>
        <w:tc>
          <w:tcPr>
            <w:tcW w:w="548" w:type="dxa"/>
            <w:noWrap w:val="0"/>
            <w:vAlign w:val="top"/>
          </w:tcPr>
          <w:p>
            <w:pPr>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rPr>
              <w:t>　</w:t>
            </w:r>
            <w:r>
              <w:rPr>
                <w:rFonts w:hint="default" w:ascii="Times New Roman" w:hAnsi="Times New Roman" w:eastAsia="仿宋_GB2312" w:cs="Times New Roman"/>
                <w:b w:val="0"/>
                <w:bCs/>
                <w:color w:val="auto"/>
                <w:kern w:val="0"/>
                <w:sz w:val="20"/>
                <w:szCs w:val="20"/>
                <w:highlight w:val="none"/>
                <w:lang w:val="en-US" w:eastAsia="zh-CN"/>
              </w:rPr>
              <w:t>207</w:t>
            </w:r>
          </w:p>
        </w:tc>
        <w:tc>
          <w:tcPr>
            <w:tcW w:w="504" w:type="dxa"/>
            <w:noWrap w:val="0"/>
            <w:vAlign w:val="top"/>
          </w:tcPr>
          <w:p>
            <w:pPr>
              <w:jc w:val="center"/>
              <w:rPr>
                <w:rFonts w:hint="default" w:ascii="Times New Roman" w:hAnsi="Times New Roman" w:eastAsia="仿宋_GB2312" w:cs="Times New Roman"/>
                <w:b w:val="0"/>
                <w:bCs/>
                <w:color w:val="auto"/>
                <w:kern w:val="0"/>
                <w:sz w:val="20"/>
                <w:szCs w:val="20"/>
                <w:highlight w:val="none"/>
                <w:lang w:val="en-US" w:eastAsia="zh-CN"/>
              </w:rPr>
            </w:pPr>
          </w:p>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08</w:t>
            </w:r>
            <w:r>
              <w:rPr>
                <w:rFonts w:hint="default" w:ascii="Times New Roman" w:hAnsi="Times New Roman" w:eastAsia="仿宋_GB2312" w:cs="Times New Roman"/>
                <w:b w:val="0"/>
                <w:bCs/>
                <w:color w:val="auto"/>
                <w:kern w:val="0"/>
                <w:sz w:val="20"/>
                <w:szCs w:val="20"/>
                <w:highlight w:val="none"/>
              </w:rPr>
              <w:t>　</w:t>
            </w:r>
          </w:p>
        </w:tc>
        <w:tc>
          <w:tcPr>
            <w:tcW w:w="420" w:type="dxa"/>
            <w:noWrap w:val="0"/>
            <w:vAlign w:val="top"/>
          </w:tcPr>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　</w:t>
            </w:r>
          </w:p>
        </w:tc>
        <w:tc>
          <w:tcPr>
            <w:tcW w:w="1068" w:type="dxa"/>
            <w:noWrap w:val="0"/>
            <w:vAlign w:val="center"/>
          </w:tcPr>
          <w:p>
            <w:pPr>
              <w:jc w:val="center"/>
              <w:rPr>
                <w:rFonts w:hint="default" w:ascii="Times New Roman" w:hAnsi="Times New Roman" w:eastAsia="仿宋_GB2312" w:cs="Times New Roman"/>
                <w:b w:val="0"/>
                <w:bCs/>
                <w:color w:val="auto"/>
                <w:kern w:val="0"/>
                <w:sz w:val="20"/>
                <w:szCs w:val="20"/>
                <w:highlight w:val="none"/>
                <w:lang w:eastAsia="zh-CN"/>
              </w:rPr>
            </w:pPr>
            <w:r>
              <w:rPr>
                <w:rFonts w:hint="default" w:ascii="Times New Roman" w:hAnsi="Times New Roman" w:eastAsia="仿宋_GB2312" w:cs="Times New Roman"/>
                <w:b w:val="0"/>
                <w:bCs/>
                <w:color w:val="auto"/>
                <w:kern w:val="0"/>
                <w:sz w:val="20"/>
                <w:szCs w:val="20"/>
                <w:highlight w:val="none"/>
                <w:lang w:eastAsia="zh-CN"/>
              </w:rPr>
              <w:t>其他广播电视支出</w:t>
            </w:r>
          </w:p>
        </w:tc>
        <w:tc>
          <w:tcPr>
            <w:tcW w:w="162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810" w:type="dxa"/>
            <w:gridSpan w:val="2"/>
            <w:noWrap w:val="0"/>
            <w:vAlign w:val="center"/>
          </w:tcPr>
          <w:p>
            <w:pPr>
              <w:jc w:val="both"/>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32.67</w:t>
            </w:r>
          </w:p>
        </w:tc>
        <w:tc>
          <w:tcPr>
            <w:tcW w:w="465" w:type="dxa"/>
            <w:noWrap w:val="0"/>
            <w:vAlign w:val="center"/>
          </w:tcPr>
          <w:p>
            <w:pPr>
              <w:jc w:val="center"/>
              <w:rPr>
                <w:rFonts w:hint="default" w:ascii="Times New Roman" w:hAnsi="Times New Roman" w:eastAsia="仿宋_GB2312" w:cs="Times New Roman"/>
                <w:b w:val="0"/>
                <w:bCs/>
                <w:color w:val="auto"/>
                <w:kern w:val="0"/>
                <w:sz w:val="20"/>
                <w:szCs w:val="20"/>
                <w:highlight w:val="none"/>
                <w:lang w:val="en-US" w:eastAsia="zh-CN"/>
              </w:rPr>
            </w:pPr>
          </w:p>
        </w:tc>
        <w:tc>
          <w:tcPr>
            <w:tcW w:w="70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32.67</w:t>
            </w:r>
          </w:p>
        </w:tc>
        <w:tc>
          <w:tcPr>
            <w:tcW w:w="57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25" w:type="dxa"/>
            <w:gridSpan w:val="2"/>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66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12"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3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85" w:type="dxa"/>
            <w:gridSpan w:val="2"/>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585" w:hRule="atLeast"/>
        </w:trPr>
        <w:tc>
          <w:tcPr>
            <w:tcW w:w="548" w:type="dxa"/>
            <w:noWrap w:val="0"/>
            <w:vAlign w:val="top"/>
          </w:tcPr>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　</w:t>
            </w:r>
          </w:p>
          <w:p>
            <w:pPr>
              <w:jc w:val="center"/>
              <w:rPr>
                <w:rFonts w:hint="default" w:ascii="Times New Roman" w:hAnsi="Times New Roman" w:eastAsia="仿宋_GB2312" w:cs="Times New Roman"/>
                <w:b w:val="0"/>
                <w:bCs/>
                <w:color w:val="auto"/>
                <w:kern w:val="0"/>
                <w:sz w:val="20"/>
                <w:szCs w:val="20"/>
                <w:highlight w:val="none"/>
              </w:rPr>
            </w:pPr>
          </w:p>
          <w:p>
            <w:pPr>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207</w:t>
            </w:r>
          </w:p>
        </w:tc>
        <w:tc>
          <w:tcPr>
            <w:tcW w:w="504" w:type="dxa"/>
            <w:noWrap w:val="0"/>
            <w:vAlign w:val="top"/>
          </w:tcPr>
          <w:p>
            <w:pPr>
              <w:jc w:val="center"/>
              <w:rPr>
                <w:rFonts w:hint="default" w:ascii="Times New Roman" w:hAnsi="Times New Roman" w:eastAsia="仿宋_GB2312" w:cs="Times New Roman"/>
                <w:b w:val="0"/>
                <w:bCs/>
                <w:color w:val="auto"/>
                <w:kern w:val="0"/>
                <w:sz w:val="20"/>
                <w:szCs w:val="20"/>
                <w:highlight w:val="none"/>
                <w:lang w:val="en-US" w:eastAsia="zh-CN"/>
              </w:rPr>
            </w:pPr>
          </w:p>
          <w:p>
            <w:pPr>
              <w:jc w:val="center"/>
              <w:rPr>
                <w:rFonts w:hint="default" w:ascii="Times New Roman" w:hAnsi="Times New Roman" w:eastAsia="仿宋_GB2312" w:cs="Times New Roman"/>
                <w:b w:val="0"/>
                <w:bCs/>
                <w:color w:val="auto"/>
                <w:kern w:val="0"/>
                <w:sz w:val="20"/>
                <w:szCs w:val="20"/>
                <w:highlight w:val="none"/>
                <w:lang w:val="en-US" w:eastAsia="zh-CN"/>
              </w:rPr>
            </w:pPr>
          </w:p>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08</w:t>
            </w:r>
            <w:r>
              <w:rPr>
                <w:rFonts w:hint="default" w:ascii="Times New Roman" w:hAnsi="Times New Roman" w:eastAsia="仿宋_GB2312" w:cs="Times New Roman"/>
                <w:b w:val="0"/>
                <w:bCs/>
                <w:color w:val="auto"/>
                <w:kern w:val="0"/>
                <w:sz w:val="20"/>
                <w:szCs w:val="20"/>
                <w:highlight w:val="none"/>
              </w:rPr>
              <w:t>　</w:t>
            </w:r>
          </w:p>
        </w:tc>
        <w:tc>
          <w:tcPr>
            <w:tcW w:w="420" w:type="dxa"/>
            <w:noWrap w:val="0"/>
            <w:vAlign w:val="top"/>
          </w:tcPr>
          <w:p>
            <w:pPr>
              <w:jc w:val="center"/>
              <w:rPr>
                <w:rFonts w:hint="default" w:ascii="Times New Roman" w:hAnsi="Times New Roman" w:eastAsia="仿宋_GB2312" w:cs="Times New Roman"/>
                <w:b w:val="0"/>
                <w:bCs/>
                <w:color w:val="auto"/>
                <w:kern w:val="0"/>
                <w:sz w:val="20"/>
                <w:szCs w:val="20"/>
                <w:highlight w:val="none"/>
                <w:lang w:val="en-US" w:eastAsia="zh-CN"/>
              </w:rPr>
            </w:pPr>
          </w:p>
          <w:p>
            <w:pPr>
              <w:jc w:val="center"/>
              <w:rPr>
                <w:rFonts w:hint="default" w:ascii="Times New Roman" w:hAnsi="Times New Roman" w:eastAsia="仿宋_GB2312" w:cs="Times New Roman"/>
                <w:b w:val="0"/>
                <w:bCs/>
                <w:color w:val="auto"/>
                <w:kern w:val="0"/>
                <w:sz w:val="20"/>
                <w:szCs w:val="20"/>
                <w:highlight w:val="none"/>
                <w:lang w:val="en-US" w:eastAsia="zh-CN"/>
              </w:rPr>
            </w:pPr>
          </w:p>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99</w:t>
            </w:r>
            <w:r>
              <w:rPr>
                <w:rFonts w:hint="default" w:ascii="Times New Roman" w:hAnsi="Times New Roman" w:eastAsia="仿宋_GB2312" w:cs="Times New Roman"/>
                <w:b w:val="0"/>
                <w:bCs/>
                <w:color w:val="auto"/>
                <w:kern w:val="0"/>
                <w:sz w:val="20"/>
                <w:szCs w:val="20"/>
                <w:highlight w:val="none"/>
              </w:rPr>
              <w:t>　</w:t>
            </w:r>
          </w:p>
        </w:tc>
        <w:tc>
          <w:tcPr>
            <w:tcW w:w="1068"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eastAsia="zh-CN"/>
              </w:rPr>
              <w:t>其他广播电视支出</w:t>
            </w:r>
          </w:p>
        </w:tc>
        <w:tc>
          <w:tcPr>
            <w:tcW w:w="162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巴财教【2024】74号2025年自治区广播电视“村村通”运行维护人员经费</w:t>
            </w:r>
          </w:p>
        </w:tc>
        <w:tc>
          <w:tcPr>
            <w:tcW w:w="810" w:type="dxa"/>
            <w:gridSpan w:val="2"/>
            <w:noWrap w:val="0"/>
            <w:vAlign w:val="center"/>
          </w:tcPr>
          <w:p>
            <w:pPr>
              <w:jc w:val="center"/>
              <w:rPr>
                <w:rFonts w:hint="default" w:ascii="Times New Roman" w:hAnsi="Times New Roman" w:eastAsia="仿宋_GB2312" w:cs="Times New Roman"/>
                <w:b w:val="0"/>
                <w:bCs/>
                <w:color w:val="auto"/>
                <w:kern w:val="0"/>
                <w:sz w:val="20"/>
                <w:szCs w:val="20"/>
                <w:highlight w:val="none"/>
              </w:rPr>
            </w:pPr>
          </w:p>
          <w:p>
            <w:pPr>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22.00</w:t>
            </w:r>
          </w:p>
        </w:tc>
        <w:tc>
          <w:tcPr>
            <w:tcW w:w="465" w:type="dxa"/>
            <w:noWrap w:val="0"/>
            <w:vAlign w:val="center"/>
          </w:tcPr>
          <w:p>
            <w:pPr>
              <w:jc w:val="center"/>
              <w:rPr>
                <w:rFonts w:hint="default" w:ascii="Times New Roman" w:hAnsi="Times New Roman" w:eastAsia="仿宋_GB2312" w:cs="Times New Roman"/>
                <w:b w:val="0"/>
                <w:bCs/>
                <w:color w:val="auto"/>
                <w:kern w:val="0"/>
                <w:sz w:val="20"/>
                <w:szCs w:val="20"/>
                <w:highlight w:val="none"/>
                <w:lang w:val="en-US" w:eastAsia="zh-CN"/>
              </w:rPr>
            </w:pPr>
          </w:p>
        </w:tc>
        <w:tc>
          <w:tcPr>
            <w:tcW w:w="705" w:type="dxa"/>
            <w:noWrap w:val="0"/>
            <w:vAlign w:val="center"/>
          </w:tcPr>
          <w:p>
            <w:pPr>
              <w:jc w:val="center"/>
              <w:rPr>
                <w:rFonts w:hint="default" w:ascii="Times New Roman" w:hAnsi="Times New Roman" w:eastAsia="仿宋_GB2312" w:cs="Times New Roman"/>
                <w:b w:val="0"/>
                <w:bCs/>
                <w:color w:val="auto"/>
                <w:kern w:val="0"/>
                <w:sz w:val="20"/>
                <w:szCs w:val="20"/>
                <w:highlight w:val="none"/>
                <w:lang w:val="en-US" w:eastAsia="zh-CN"/>
              </w:rPr>
            </w:pPr>
          </w:p>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22.00</w:t>
            </w:r>
          </w:p>
        </w:tc>
        <w:tc>
          <w:tcPr>
            <w:tcW w:w="57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25" w:type="dxa"/>
            <w:gridSpan w:val="2"/>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66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12"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3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85" w:type="dxa"/>
            <w:gridSpan w:val="2"/>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585" w:hRule="atLeast"/>
        </w:trPr>
        <w:tc>
          <w:tcPr>
            <w:tcW w:w="548" w:type="dxa"/>
            <w:noWrap w:val="0"/>
            <w:vAlign w:val="top"/>
          </w:tcPr>
          <w:p>
            <w:pPr>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rPr>
              <w:t>　</w:t>
            </w:r>
            <w:r>
              <w:rPr>
                <w:rFonts w:hint="default" w:ascii="Times New Roman" w:hAnsi="Times New Roman" w:eastAsia="仿宋_GB2312" w:cs="Times New Roman"/>
                <w:b w:val="0"/>
                <w:bCs/>
                <w:color w:val="auto"/>
                <w:kern w:val="0"/>
                <w:sz w:val="20"/>
                <w:szCs w:val="20"/>
                <w:highlight w:val="none"/>
                <w:lang w:val="en-US" w:eastAsia="zh-CN"/>
              </w:rPr>
              <w:t>207</w:t>
            </w:r>
          </w:p>
        </w:tc>
        <w:tc>
          <w:tcPr>
            <w:tcW w:w="504" w:type="dxa"/>
            <w:noWrap w:val="0"/>
            <w:vAlign w:val="top"/>
          </w:tcPr>
          <w:p>
            <w:pPr>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rPr>
              <w:t>　</w:t>
            </w:r>
            <w:r>
              <w:rPr>
                <w:rFonts w:hint="default" w:ascii="Times New Roman" w:hAnsi="Times New Roman" w:eastAsia="仿宋_GB2312" w:cs="Times New Roman"/>
                <w:b w:val="0"/>
                <w:bCs/>
                <w:color w:val="auto"/>
                <w:kern w:val="0"/>
                <w:sz w:val="20"/>
                <w:szCs w:val="20"/>
                <w:highlight w:val="none"/>
                <w:lang w:val="en-US" w:eastAsia="zh-CN"/>
              </w:rPr>
              <w:t>08</w:t>
            </w:r>
          </w:p>
        </w:tc>
        <w:tc>
          <w:tcPr>
            <w:tcW w:w="420" w:type="dxa"/>
            <w:noWrap w:val="0"/>
            <w:vAlign w:val="top"/>
          </w:tcPr>
          <w:p>
            <w:pPr>
              <w:jc w:val="center"/>
              <w:rPr>
                <w:rFonts w:hint="default" w:ascii="Times New Roman" w:hAnsi="Times New Roman" w:eastAsia="仿宋_GB2312" w:cs="Times New Roman"/>
                <w:b w:val="0"/>
                <w:bCs/>
                <w:color w:val="auto"/>
                <w:kern w:val="0"/>
                <w:sz w:val="20"/>
                <w:szCs w:val="20"/>
                <w:highlight w:val="none"/>
                <w:lang w:val="en-US" w:eastAsia="zh-CN"/>
              </w:rPr>
            </w:pPr>
          </w:p>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99</w:t>
            </w:r>
            <w:r>
              <w:rPr>
                <w:rFonts w:hint="default" w:ascii="Times New Roman" w:hAnsi="Times New Roman" w:eastAsia="仿宋_GB2312" w:cs="Times New Roman"/>
                <w:b w:val="0"/>
                <w:bCs/>
                <w:color w:val="auto"/>
                <w:kern w:val="0"/>
                <w:sz w:val="20"/>
                <w:szCs w:val="20"/>
                <w:highlight w:val="none"/>
              </w:rPr>
              <w:t>　</w:t>
            </w:r>
          </w:p>
        </w:tc>
        <w:tc>
          <w:tcPr>
            <w:tcW w:w="1068"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eastAsia="zh-CN"/>
              </w:rPr>
              <w:t>其他广播电视支出</w:t>
            </w:r>
          </w:p>
        </w:tc>
        <w:tc>
          <w:tcPr>
            <w:tcW w:w="162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巴财教【2024】73号2025年自治区广播电视节目无限覆盖运行维护经费</w:t>
            </w:r>
          </w:p>
        </w:tc>
        <w:tc>
          <w:tcPr>
            <w:tcW w:w="810" w:type="dxa"/>
            <w:gridSpan w:val="2"/>
            <w:noWrap w:val="0"/>
            <w:vAlign w:val="center"/>
          </w:tcPr>
          <w:p>
            <w:pPr>
              <w:jc w:val="center"/>
              <w:rPr>
                <w:rFonts w:hint="default" w:ascii="Times New Roman" w:hAnsi="Times New Roman" w:eastAsia="仿宋_GB2312" w:cs="Times New Roman"/>
                <w:b w:val="0"/>
                <w:bCs/>
                <w:color w:val="auto"/>
                <w:kern w:val="0"/>
                <w:sz w:val="20"/>
                <w:szCs w:val="20"/>
                <w:highlight w:val="none"/>
              </w:rPr>
            </w:pPr>
          </w:p>
          <w:p>
            <w:pPr>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10.67</w:t>
            </w:r>
          </w:p>
        </w:tc>
        <w:tc>
          <w:tcPr>
            <w:tcW w:w="465" w:type="dxa"/>
            <w:noWrap w:val="0"/>
            <w:vAlign w:val="center"/>
          </w:tcPr>
          <w:p>
            <w:pPr>
              <w:jc w:val="center"/>
              <w:rPr>
                <w:rFonts w:hint="default" w:ascii="Times New Roman" w:hAnsi="Times New Roman" w:eastAsia="仿宋_GB2312" w:cs="Times New Roman"/>
                <w:b w:val="0"/>
                <w:bCs/>
                <w:color w:val="auto"/>
                <w:kern w:val="0"/>
                <w:sz w:val="20"/>
                <w:szCs w:val="20"/>
                <w:highlight w:val="none"/>
                <w:lang w:val="en-US" w:eastAsia="zh-CN"/>
              </w:rPr>
            </w:pPr>
          </w:p>
        </w:tc>
        <w:tc>
          <w:tcPr>
            <w:tcW w:w="705" w:type="dxa"/>
            <w:noWrap w:val="0"/>
            <w:vAlign w:val="center"/>
          </w:tcPr>
          <w:p>
            <w:pPr>
              <w:jc w:val="center"/>
              <w:rPr>
                <w:rFonts w:hint="default" w:ascii="Times New Roman" w:hAnsi="Times New Roman" w:eastAsia="仿宋_GB2312" w:cs="Times New Roman"/>
                <w:b w:val="0"/>
                <w:bCs/>
                <w:color w:val="auto"/>
                <w:kern w:val="0"/>
                <w:sz w:val="20"/>
                <w:szCs w:val="20"/>
                <w:highlight w:val="none"/>
                <w:lang w:val="en-US" w:eastAsia="zh-CN"/>
              </w:rPr>
            </w:pPr>
          </w:p>
          <w:p>
            <w:pPr>
              <w:jc w:val="center"/>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10.67</w:t>
            </w:r>
          </w:p>
        </w:tc>
        <w:tc>
          <w:tcPr>
            <w:tcW w:w="57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25" w:type="dxa"/>
            <w:gridSpan w:val="2"/>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66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12"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3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85" w:type="dxa"/>
            <w:gridSpan w:val="2"/>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585" w:hRule="atLeast"/>
        </w:trPr>
        <w:tc>
          <w:tcPr>
            <w:tcW w:w="548"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04"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2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1068"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1625"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810" w:type="dxa"/>
            <w:gridSpan w:val="2"/>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46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70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57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25" w:type="dxa"/>
            <w:gridSpan w:val="2"/>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66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12"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3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85" w:type="dxa"/>
            <w:gridSpan w:val="2"/>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585" w:hRule="atLeast"/>
        </w:trPr>
        <w:tc>
          <w:tcPr>
            <w:tcW w:w="548" w:type="dxa"/>
            <w:noWrap w:val="0"/>
            <w:vAlign w:val="top"/>
          </w:tcPr>
          <w:p>
            <w:pPr>
              <w:jc w:val="center"/>
              <w:rPr>
                <w:rFonts w:hint="default" w:ascii="Times New Roman" w:hAnsi="Times New Roman" w:eastAsia="仿宋_GB2312" w:cs="Times New Roman"/>
                <w:b w:val="0"/>
                <w:bCs/>
                <w:color w:val="auto"/>
                <w:kern w:val="0"/>
                <w:sz w:val="16"/>
                <w:szCs w:val="16"/>
                <w:highlight w:val="none"/>
              </w:rPr>
            </w:pPr>
          </w:p>
        </w:tc>
        <w:tc>
          <w:tcPr>
            <w:tcW w:w="504" w:type="dxa"/>
            <w:noWrap w:val="0"/>
            <w:vAlign w:val="top"/>
          </w:tcPr>
          <w:p>
            <w:pPr>
              <w:jc w:val="center"/>
              <w:rPr>
                <w:rFonts w:hint="default" w:ascii="Times New Roman" w:hAnsi="Times New Roman" w:eastAsia="仿宋_GB2312" w:cs="Times New Roman"/>
                <w:b w:val="0"/>
                <w:bCs/>
                <w:color w:val="auto"/>
                <w:kern w:val="0"/>
                <w:sz w:val="16"/>
                <w:szCs w:val="16"/>
                <w:highlight w:val="none"/>
              </w:rPr>
            </w:pPr>
          </w:p>
        </w:tc>
        <w:tc>
          <w:tcPr>
            <w:tcW w:w="420" w:type="dxa"/>
            <w:noWrap w:val="0"/>
            <w:vAlign w:val="top"/>
          </w:tcPr>
          <w:p>
            <w:pPr>
              <w:jc w:val="center"/>
              <w:rPr>
                <w:rFonts w:hint="default" w:ascii="Times New Roman" w:hAnsi="Times New Roman" w:eastAsia="仿宋_GB2312" w:cs="Times New Roman"/>
                <w:b w:val="0"/>
                <w:bCs/>
                <w:color w:val="auto"/>
                <w:kern w:val="0"/>
                <w:sz w:val="16"/>
                <w:szCs w:val="16"/>
                <w:highlight w:val="none"/>
              </w:rPr>
            </w:pPr>
          </w:p>
        </w:tc>
        <w:tc>
          <w:tcPr>
            <w:tcW w:w="1068" w:type="dxa"/>
            <w:noWrap w:val="0"/>
            <w:vAlign w:val="top"/>
          </w:tcPr>
          <w:p>
            <w:pPr>
              <w:jc w:val="center"/>
              <w:rPr>
                <w:rFonts w:hint="default" w:ascii="Times New Roman" w:hAnsi="Times New Roman" w:eastAsia="仿宋_GB2312" w:cs="Times New Roman"/>
                <w:b w:val="0"/>
                <w:bCs/>
                <w:color w:val="auto"/>
                <w:kern w:val="0"/>
                <w:sz w:val="16"/>
                <w:szCs w:val="16"/>
                <w:highlight w:val="none"/>
              </w:rPr>
            </w:pPr>
          </w:p>
        </w:tc>
        <w:tc>
          <w:tcPr>
            <w:tcW w:w="1625" w:type="dxa"/>
            <w:noWrap w:val="0"/>
            <w:vAlign w:val="top"/>
          </w:tcPr>
          <w:p>
            <w:pPr>
              <w:jc w:val="center"/>
              <w:rPr>
                <w:rFonts w:hint="default" w:ascii="Times New Roman" w:hAnsi="Times New Roman" w:eastAsia="仿宋_GB2312" w:cs="Times New Roman"/>
                <w:b w:val="0"/>
                <w:bCs/>
                <w:color w:val="auto"/>
                <w:kern w:val="0"/>
                <w:sz w:val="16"/>
                <w:szCs w:val="16"/>
                <w:highlight w:val="none"/>
              </w:rPr>
            </w:pPr>
          </w:p>
        </w:tc>
        <w:tc>
          <w:tcPr>
            <w:tcW w:w="810" w:type="dxa"/>
            <w:gridSpan w:val="2"/>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46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70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570" w:type="dxa"/>
            <w:noWrap w:val="0"/>
            <w:vAlign w:val="top"/>
          </w:tcPr>
          <w:p>
            <w:pPr>
              <w:jc w:val="center"/>
              <w:rPr>
                <w:rFonts w:hint="default" w:ascii="Times New Roman" w:hAnsi="Times New Roman" w:eastAsia="仿宋_GB2312" w:cs="Times New Roman"/>
                <w:b w:val="0"/>
                <w:bCs/>
                <w:color w:val="auto"/>
                <w:kern w:val="0"/>
                <w:sz w:val="16"/>
                <w:szCs w:val="16"/>
                <w:highlight w:val="none"/>
              </w:rPr>
            </w:pPr>
          </w:p>
        </w:tc>
        <w:tc>
          <w:tcPr>
            <w:tcW w:w="525" w:type="dxa"/>
            <w:gridSpan w:val="2"/>
            <w:noWrap w:val="0"/>
            <w:vAlign w:val="top"/>
          </w:tcPr>
          <w:p>
            <w:pPr>
              <w:jc w:val="center"/>
              <w:rPr>
                <w:rFonts w:hint="default" w:ascii="Times New Roman" w:hAnsi="Times New Roman" w:eastAsia="仿宋_GB2312" w:cs="Times New Roman"/>
                <w:b w:val="0"/>
                <w:bCs/>
                <w:color w:val="auto"/>
                <w:kern w:val="0"/>
                <w:sz w:val="16"/>
                <w:szCs w:val="16"/>
                <w:highlight w:val="none"/>
              </w:rPr>
            </w:pPr>
          </w:p>
        </w:tc>
        <w:tc>
          <w:tcPr>
            <w:tcW w:w="660" w:type="dxa"/>
            <w:noWrap w:val="0"/>
            <w:vAlign w:val="top"/>
          </w:tcPr>
          <w:p>
            <w:pPr>
              <w:jc w:val="center"/>
              <w:rPr>
                <w:rFonts w:hint="default" w:ascii="Times New Roman" w:hAnsi="Times New Roman" w:eastAsia="仿宋_GB2312" w:cs="Times New Roman"/>
                <w:b w:val="0"/>
                <w:bCs/>
                <w:color w:val="auto"/>
                <w:kern w:val="0"/>
                <w:sz w:val="16"/>
                <w:szCs w:val="16"/>
                <w:highlight w:val="none"/>
              </w:rPr>
            </w:pPr>
          </w:p>
        </w:tc>
        <w:tc>
          <w:tcPr>
            <w:tcW w:w="412"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p>
        </w:tc>
        <w:tc>
          <w:tcPr>
            <w:tcW w:w="503"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p>
        </w:tc>
        <w:tc>
          <w:tcPr>
            <w:tcW w:w="43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p>
        </w:tc>
        <w:tc>
          <w:tcPr>
            <w:tcW w:w="585" w:type="dxa"/>
            <w:gridSpan w:val="2"/>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p>
        </w:tc>
        <w:tc>
          <w:tcPr>
            <w:tcW w:w="49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585" w:hRule="atLeast"/>
        </w:trPr>
        <w:tc>
          <w:tcPr>
            <w:tcW w:w="548"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04"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2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1068"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1625"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810" w:type="dxa"/>
            <w:gridSpan w:val="2"/>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46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70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57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25" w:type="dxa"/>
            <w:gridSpan w:val="2"/>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66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12"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3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85" w:type="dxa"/>
            <w:gridSpan w:val="2"/>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4" w:type="dxa"/>
          <w:trHeight w:val="585" w:hRule="atLeast"/>
        </w:trPr>
        <w:tc>
          <w:tcPr>
            <w:tcW w:w="548"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04"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2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1068"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1625" w:type="dxa"/>
            <w:noWrap w:val="0"/>
            <w:vAlign w:val="center"/>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bCs w:val="0"/>
                <w:color w:val="auto"/>
                <w:kern w:val="0"/>
                <w:sz w:val="20"/>
                <w:szCs w:val="20"/>
                <w:highlight w:val="none"/>
              </w:rPr>
              <w:t xml:space="preserve">合 </w:t>
            </w:r>
            <w:r>
              <w:rPr>
                <w:rFonts w:hint="eastAsia" w:eastAsia="仿宋_GB2312" w:cs="Times New Roman"/>
                <w:b/>
                <w:bCs w:val="0"/>
                <w:color w:val="auto"/>
                <w:kern w:val="0"/>
                <w:sz w:val="20"/>
                <w:szCs w:val="20"/>
                <w:highlight w:val="none"/>
                <w:lang w:val="en-US" w:eastAsia="zh-CN"/>
              </w:rPr>
              <w:t xml:space="preserve"> </w:t>
            </w:r>
            <w:r>
              <w:rPr>
                <w:rFonts w:hint="default" w:ascii="Times New Roman" w:hAnsi="Times New Roman" w:eastAsia="仿宋_GB2312" w:cs="Times New Roman"/>
                <w:b/>
                <w:bCs w:val="0"/>
                <w:color w:val="auto"/>
                <w:kern w:val="0"/>
                <w:sz w:val="20"/>
                <w:szCs w:val="20"/>
                <w:highlight w:val="none"/>
              </w:rPr>
              <w:t>计</w:t>
            </w:r>
          </w:p>
        </w:tc>
        <w:tc>
          <w:tcPr>
            <w:tcW w:w="810" w:type="dxa"/>
            <w:gridSpan w:val="2"/>
            <w:noWrap w:val="0"/>
            <w:vAlign w:val="center"/>
          </w:tcPr>
          <w:p>
            <w:pPr>
              <w:jc w:val="both"/>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32.67</w:t>
            </w:r>
          </w:p>
        </w:tc>
        <w:tc>
          <w:tcPr>
            <w:tcW w:w="465" w:type="dxa"/>
            <w:noWrap w:val="0"/>
            <w:vAlign w:val="center"/>
          </w:tcPr>
          <w:p>
            <w:pPr>
              <w:jc w:val="center"/>
              <w:rPr>
                <w:rFonts w:hint="default" w:ascii="Times New Roman" w:hAnsi="Times New Roman" w:eastAsia="仿宋_GB2312" w:cs="Times New Roman"/>
                <w:b w:val="0"/>
                <w:bCs/>
                <w:color w:val="auto"/>
                <w:kern w:val="0"/>
                <w:sz w:val="20"/>
                <w:szCs w:val="20"/>
                <w:highlight w:val="none"/>
              </w:rPr>
            </w:pPr>
          </w:p>
        </w:tc>
        <w:tc>
          <w:tcPr>
            <w:tcW w:w="705" w:type="dxa"/>
            <w:noWrap w:val="0"/>
            <w:vAlign w:val="center"/>
          </w:tcPr>
          <w:p>
            <w:pPr>
              <w:jc w:val="both"/>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32.67</w:t>
            </w:r>
          </w:p>
        </w:tc>
        <w:tc>
          <w:tcPr>
            <w:tcW w:w="57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525" w:type="dxa"/>
            <w:gridSpan w:val="2"/>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660" w:type="dxa"/>
            <w:noWrap w:val="0"/>
            <w:vAlign w:val="top"/>
          </w:tcPr>
          <w:p>
            <w:pPr>
              <w:jc w:val="center"/>
              <w:rPr>
                <w:rFonts w:hint="default" w:ascii="Times New Roman" w:hAnsi="Times New Roman" w:eastAsia="仿宋_GB2312" w:cs="Times New Roman"/>
                <w:b w:val="0"/>
                <w:bCs/>
                <w:color w:val="auto"/>
                <w:kern w:val="0"/>
                <w:sz w:val="16"/>
                <w:szCs w:val="16"/>
                <w:highlight w:val="none"/>
              </w:rPr>
            </w:pPr>
            <w:r>
              <w:rPr>
                <w:rFonts w:hint="default" w:ascii="Times New Roman" w:hAnsi="Times New Roman" w:eastAsia="仿宋_GB2312" w:cs="Times New Roman"/>
                <w:b w:val="0"/>
                <w:bCs/>
                <w:color w:val="auto"/>
                <w:kern w:val="0"/>
                <w:sz w:val="16"/>
                <w:szCs w:val="16"/>
                <w:highlight w:val="none"/>
              </w:rPr>
              <w:t>　</w:t>
            </w:r>
          </w:p>
        </w:tc>
        <w:tc>
          <w:tcPr>
            <w:tcW w:w="412"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03"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3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585" w:type="dxa"/>
            <w:gridSpan w:val="2"/>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16"/>
                <w:szCs w:val="16"/>
                <w:highlight w:val="none"/>
              </w:rPr>
            </w:pPr>
            <w:r>
              <w:rPr>
                <w:rFonts w:hint="default" w:ascii="Times New Roman" w:hAnsi="Times New Roman" w:eastAsia="仿宋_GB2312" w:cs="Times New Roman"/>
                <w:color w:val="auto"/>
                <w:kern w:val="0"/>
                <w:sz w:val="16"/>
                <w:szCs w:val="16"/>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焉耆回族自治县融媒体中心</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bCs/>
          <w:color w:val="auto"/>
          <w:kern w:val="0"/>
          <w:sz w:val="28"/>
          <w:szCs w:val="28"/>
          <w:highlight w:val="none"/>
          <w:lang w:eastAsia="zh-CN"/>
        </w:rPr>
        <w:t>2</w:t>
      </w:r>
      <w:r>
        <w:rPr>
          <w:rFonts w:hint="default" w:eastAsia="仿宋_GB2312" w:cs="Times New Roman"/>
          <w:b/>
          <w:bCs/>
          <w:color w:val="auto"/>
          <w:kern w:val="0"/>
          <w:sz w:val="28"/>
          <w:szCs w:val="28"/>
          <w:highlight w:val="none"/>
          <w:lang w:eastAsia="zh-CN"/>
        </w:rPr>
        <w:t>02</w:t>
      </w:r>
      <w:r>
        <w:rPr>
          <w:rFonts w:hint="eastAsia" w:eastAsia="仿宋_GB2312" w:cs="Times New Roman"/>
          <w:b/>
          <w:bCs/>
          <w:color w:val="auto"/>
          <w:kern w:val="0"/>
          <w:sz w:val="28"/>
          <w:szCs w:val="28"/>
          <w:highlight w:val="none"/>
          <w:lang w:val="en-US" w:eastAsia="zh-CN"/>
        </w:rPr>
        <w:t>5</w:t>
      </w:r>
      <w:r>
        <w:rPr>
          <w:rFonts w:hint="default" w:eastAsia="仿宋_GB2312" w:cs="Times New Roman"/>
          <w:b/>
          <w:bCs/>
          <w:color w:val="auto"/>
          <w:kern w:val="0"/>
          <w:sz w:val="28"/>
          <w:szCs w:val="28"/>
          <w:highlight w:val="none"/>
          <w:lang w:eastAsia="zh-CN"/>
        </w:rPr>
        <w:t>年本单位无</w:t>
      </w:r>
      <w:r>
        <w:rPr>
          <w:rFonts w:hint="default" w:eastAsia="仿宋_GB2312" w:cs="Times New Roman"/>
          <w:b/>
          <w:bCs/>
          <w:color w:val="auto"/>
          <w:kern w:val="0"/>
          <w:sz w:val="28"/>
          <w:szCs w:val="28"/>
          <w:highlight w:val="none"/>
          <w:lang w:val="en-US" w:eastAsia="zh-CN"/>
        </w:rPr>
        <w:t>政府性基金预算</w:t>
      </w:r>
      <w:r>
        <w:rPr>
          <w:rFonts w:hint="eastAsia" w:eastAsia="仿宋_GB2312" w:cs="Times New Roman"/>
          <w:b/>
          <w:bCs/>
          <w:color w:val="auto"/>
          <w:kern w:val="0"/>
          <w:sz w:val="28"/>
          <w:szCs w:val="28"/>
          <w:highlight w:val="none"/>
          <w:lang w:eastAsia="zh-CN"/>
        </w:rPr>
        <w:t>支出</w:t>
      </w:r>
      <w:r>
        <w:rPr>
          <w:rFonts w:hint="default" w:eastAsia="仿宋_GB2312" w:cs="Times New Roman"/>
          <w:b/>
          <w:bCs/>
          <w:color w:val="auto"/>
          <w:kern w:val="0"/>
          <w:sz w:val="28"/>
          <w:szCs w:val="28"/>
          <w:highlight w:val="none"/>
          <w:lang w:eastAsia="zh-CN"/>
        </w:rPr>
        <w:t>，此表为空表</w:t>
      </w:r>
      <w:r>
        <w:rPr>
          <w:rFonts w:hint="default" w:ascii="Times New Roman" w:hAnsi="Times New Roman" w:eastAsia="仿宋_GB2312" w:cs="Times New Roman"/>
          <w:b/>
          <w:bCs/>
          <w:color w:val="auto"/>
          <w:kern w:val="0"/>
          <w:sz w:val="28"/>
          <w:szCs w:val="28"/>
          <w:highlight w:val="none"/>
        </w:rPr>
        <w:t>。</w:t>
      </w: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焉耆回族自治县融媒体中心</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eastAsia="仿宋_GB2312" w:cs="Times New Roman"/>
          <w:b/>
          <w:bCs/>
          <w:color w:val="auto"/>
          <w:kern w:val="0"/>
          <w:sz w:val="28"/>
          <w:szCs w:val="28"/>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eastAsia="仿宋_GB2312" w:cs="Times New Roman"/>
          <w:b/>
          <w:bCs/>
          <w:color w:val="auto"/>
          <w:kern w:val="0"/>
          <w:sz w:val="28"/>
          <w:szCs w:val="28"/>
          <w:highlight w:val="none"/>
          <w:lang w:eastAsia="zh-CN"/>
        </w:rPr>
        <w:t>202</w:t>
      </w:r>
      <w:r>
        <w:rPr>
          <w:rFonts w:hint="eastAsia" w:eastAsia="仿宋_GB2312" w:cs="Times New Roman"/>
          <w:b/>
          <w:bCs/>
          <w:color w:val="auto"/>
          <w:kern w:val="0"/>
          <w:sz w:val="28"/>
          <w:szCs w:val="28"/>
          <w:highlight w:val="none"/>
          <w:lang w:val="en-US" w:eastAsia="zh-CN"/>
        </w:rPr>
        <w:t>5</w:t>
      </w:r>
      <w:r>
        <w:rPr>
          <w:rFonts w:hint="default" w:eastAsia="仿宋_GB2312" w:cs="Times New Roman"/>
          <w:b/>
          <w:bCs/>
          <w:color w:val="auto"/>
          <w:kern w:val="0"/>
          <w:sz w:val="28"/>
          <w:szCs w:val="28"/>
          <w:highlight w:val="none"/>
          <w:lang w:eastAsia="zh-CN"/>
        </w:rPr>
        <w:t>年本单位无</w:t>
      </w:r>
      <w:r>
        <w:rPr>
          <w:rFonts w:hint="default" w:eastAsia="仿宋_GB2312" w:cs="Times New Roman"/>
          <w:b/>
          <w:bCs/>
          <w:color w:val="auto"/>
          <w:kern w:val="0"/>
          <w:sz w:val="28"/>
          <w:szCs w:val="28"/>
          <w:highlight w:val="none"/>
          <w:lang w:val="en-US" w:eastAsia="zh-CN"/>
        </w:rPr>
        <w:t>国有资本经营预算</w:t>
      </w:r>
      <w:r>
        <w:rPr>
          <w:rFonts w:hint="eastAsia" w:eastAsia="仿宋_GB2312" w:cs="Times New Roman"/>
          <w:b/>
          <w:bCs/>
          <w:color w:val="auto"/>
          <w:kern w:val="0"/>
          <w:sz w:val="28"/>
          <w:szCs w:val="28"/>
          <w:highlight w:val="none"/>
          <w:lang w:eastAsia="zh-CN"/>
        </w:rPr>
        <w:t>支出</w:t>
      </w:r>
      <w:r>
        <w:rPr>
          <w:rFonts w:hint="default" w:eastAsia="仿宋_GB2312" w:cs="Times New Roman"/>
          <w:b/>
          <w:bCs/>
          <w:color w:val="auto"/>
          <w:kern w:val="0"/>
          <w:sz w:val="28"/>
          <w:szCs w:val="28"/>
          <w:highlight w:val="none"/>
          <w:lang w:eastAsia="zh-CN"/>
        </w:rPr>
        <w:t>，此表为空表。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eastAsia="仿宋_GB2312" w:cs="Times New Roman"/>
          <w:b/>
          <w:bCs/>
          <w:color w:val="auto"/>
          <w:kern w:val="0"/>
          <w:sz w:val="28"/>
          <w:szCs w:val="28"/>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焉耆回族自治县融媒体中心</w:t>
      </w:r>
      <w:r>
        <w:rPr>
          <w:rFonts w:hint="default" w:ascii="Times New Roman" w:hAnsi="Times New Roman" w:eastAsia="仿宋_GB2312" w:cs="Times New Roman"/>
          <w:color w:val="auto"/>
          <w:kern w:val="0"/>
          <w:sz w:val="24"/>
          <w:highlight w:val="none"/>
        </w:rPr>
        <w:t xml:space="preserve">                       单位：万元</w:t>
      </w:r>
    </w:p>
    <w:tbl>
      <w:tblPr>
        <w:tblStyle w:val="14"/>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60"/>
        <w:gridCol w:w="1251"/>
        <w:gridCol w:w="1502"/>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6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8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6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5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2"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合计</w:t>
            </w:r>
          </w:p>
        </w:tc>
        <w:tc>
          <w:tcPr>
            <w:tcW w:w="1160" w:type="dxa"/>
            <w:noWrap w:val="0"/>
            <w:vAlign w:val="center"/>
          </w:tcPr>
          <w:p>
            <w:pPr>
              <w:widowControl/>
              <w:jc w:val="center"/>
              <w:outlineLvl w:val="1"/>
              <w:rPr>
                <w:rFonts w:hint="eastAsia" w:ascii="Times New Roman" w:hAnsi="Times New Roman" w:eastAsia="仿宋_GB2312" w:cs="Times New Roman"/>
                <w:b w:val="0"/>
                <w:bCs/>
                <w:color w:val="auto"/>
                <w:kern w:val="0"/>
                <w:sz w:val="21"/>
                <w:szCs w:val="21"/>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eastAsia" w:ascii="Times New Roman" w:hAnsi="Times New Roman" w:eastAsia="仿宋_GB2312" w:cs="Times New Roman"/>
                <w:b w:val="0"/>
                <w:bCs/>
                <w:color w:val="auto"/>
                <w:kern w:val="0"/>
                <w:sz w:val="21"/>
                <w:szCs w:val="21"/>
                <w:highlight w:val="none"/>
                <w:vertAlign w:val="baseline"/>
                <w:lang w:val="en-US" w:eastAsia="zh-CN"/>
              </w:rPr>
              <w:t>2.40</w:t>
            </w:r>
          </w:p>
        </w:tc>
        <w:tc>
          <w:tcPr>
            <w:tcW w:w="1251" w:type="dxa"/>
            <w:noWrap w:val="0"/>
            <w:vAlign w:val="center"/>
          </w:tcPr>
          <w:p>
            <w:pPr>
              <w:widowControl/>
              <w:jc w:val="center"/>
              <w:outlineLvl w:val="1"/>
              <w:rPr>
                <w:rFonts w:hint="eastAsia" w:ascii="Times New Roman" w:hAnsi="Times New Roman" w:eastAsia="仿宋_GB2312" w:cs="Times New Roman"/>
                <w:b w:val="0"/>
                <w:bCs/>
                <w:color w:val="auto"/>
                <w:kern w:val="0"/>
                <w:sz w:val="21"/>
                <w:szCs w:val="21"/>
                <w:highlight w:val="none"/>
                <w:vertAlign w:val="baseline"/>
                <w:lang w:val="en-US" w:eastAsia="zh-CN"/>
              </w:rPr>
            </w:pPr>
          </w:p>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eastAsia" w:ascii="Times New Roman" w:hAnsi="Times New Roman" w:eastAsia="仿宋_GB2312" w:cs="Times New Roman"/>
                <w:b w:val="0"/>
                <w:bCs/>
                <w:color w:val="auto"/>
                <w:kern w:val="0"/>
                <w:sz w:val="21"/>
                <w:szCs w:val="21"/>
                <w:highlight w:val="none"/>
                <w:vertAlign w:val="baseline"/>
                <w:lang w:val="en-US" w:eastAsia="zh-CN"/>
              </w:rPr>
              <w:t>2.40</w:t>
            </w: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因公出国（境）费</w:t>
            </w:r>
          </w:p>
        </w:tc>
        <w:tc>
          <w:tcPr>
            <w:tcW w:w="1160"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5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公务接待费</w:t>
            </w:r>
          </w:p>
        </w:tc>
        <w:tc>
          <w:tcPr>
            <w:tcW w:w="1160"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51"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公务用车购置及运行费</w:t>
            </w:r>
          </w:p>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（小计）</w:t>
            </w:r>
          </w:p>
        </w:tc>
        <w:tc>
          <w:tcPr>
            <w:tcW w:w="1160" w:type="dxa"/>
            <w:noWrap w:val="0"/>
            <w:vAlign w:val="center"/>
          </w:tcPr>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lang w:val="en-US" w:eastAsia="zh-CN"/>
              </w:rPr>
            </w:pPr>
            <w:r>
              <w:rPr>
                <w:rFonts w:hint="default" w:ascii="Times New Roman" w:hAnsi="Times New Roman" w:eastAsia="方正仿宋_GBK" w:cs="Times New Roman"/>
                <w:b w:val="0"/>
                <w:bCs/>
                <w:color w:val="auto"/>
                <w:kern w:val="0"/>
                <w:sz w:val="21"/>
                <w:szCs w:val="21"/>
                <w:highlight w:val="none"/>
                <w:vertAlign w:val="baseline"/>
                <w:lang w:val="en-US" w:eastAsia="zh-CN"/>
              </w:rPr>
              <w:t>2.4</w:t>
            </w:r>
            <w:r>
              <w:rPr>
                <w:rFonts w:hint="eastAsia" w:ascii="Times New Roman" w:hAnsi="Times New Roman" w:eastAsia="方正仿宋_GBK" w:cs="Times New Roman"/>
                <w:b w:val="0"/>
                <w:bCs/>
                <w:color w:val="auto"/>
                <w:kern w:val="0"/>
                <w:sz w:val="21"/>
                <w:szCs w:val="21"/>
                <w:highlight w:val="none"/>
                <w:vertAlign w:val="baseline"/>
                <w:lang w:val="en-US" w:eastAsia="zh-CN"/>
              </w:rPr>
              <w:t>0</w:t>
            </w:r>
          </w:p>
        </w:tc>
        <w:tc>
          <w:tcPr>
            <w:tcW w:w="1251" w:type="dxa"/>
            <w:noWrap w:val="0"/>
            <w:vAlign w:val="center"/>
          </w:tcPr>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lang w:val="en-US" w:eastAsia="zh-CN"/>
              </w:rPr>
            </w:pPr>
            <w:r>
              <w:rPr>
                <w:rFonts w:hint="default" w:ascii="Times New Roman" w:hAnsi="Times New Roman" w:eastAsia="方正仿宋_GBK" w:cs="Times New Roman"/>
                <w:b w:val="0"/>
                <w:bCs/>
                <w:color w:val="auto"/>
                <w:kern w:val="0"/>
                <w:sz w:val="21"/>
                <w:szCs w:val="21"/>
                <w:highlight w:val="none"/>
                <w:vertAlign w:val="baseline"/>
                <w:lang w:val="en-US" w:eastAsia="zh-CN"/>
              </w:rPr>
              <w:t>2.4</w:t>
            </w:r>
            <w:r>
              <w:rPr>
                <w:rFonts w:hint="eastAsia" w:ascii="Times New Roman" w:hAnsi="Times New Roman" w:eastAsia="方正仿宋_GBK" w:cs="Times New Roman"/>
                <w:b w:val="0"/>
                <w:bCs/>
                <w:color w:val="auto"/>
                <w:kern w:val="0"/>
                <w:sz w:val="21"/>
                <w:szCs w:val="21"/>
                <w:highlight w:val="none"/>
                <w:vertAlign w:val="baseline"/>
                <w:lang w:val="en-US" w:eastAsia="zh-CN"/>
              </w:rPr>
              <w:t>0</w:t>
            </w: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其中：公务用车购置费</w:t>
            </w:r>
          </w:p>
        </w:tc>
        <w:tc>
          <w:tcPr>
            <w:tcW w:w="1160" w:type="dxa"/>
            <w:noWrap w:val="0"/>
            <w:vAlign w:val="center"/>
          </w:tcPr>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rPr>
            </w:pPr>
          </w:p>
        </w:tc>
        <w:tc>
          <w:tcPr>
            <w:tcW w:w="1251" w:type="dxa"/>
            <w:noWrap w:val="0"/>
            <w:vAlign w:val="center"/>
          </w:tcPr>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rPr>
            </w:pP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5"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rPr>
            </w:pPr>
            <w:r>
              <w:rPr>
                <w:rFonts w:hint="default" w:ascii="仿宋_GB2312" w:hAnsi="宋体" w:eastAsia="仿宋_GB2312"/>
                <w:b/>
                <w:color w:val="auto"/>
                <w:kern w:val="0"/>
                <w:sz w:val="28"/>
                <w:szCs w:val="32"/>
                <w:highlight w:val="none"/>
                <w:vertAlign w:val="baseline"/>
              </w:rPr>
              <w:t>公务用车运行费</w:t>
            </w:r>
          </w:p>
        </w:tc>
        <w:tc>
          <w:tcPr>
            <w:tcW w:w="1160" w:type="dxa"/>
            <w:noWrap w:val="0"/>
            <w:vAlign w:val="center"/>
          </w:tcPr>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lang w:val="en-US" w:eastAsia="zh-CN"/>
              </w:rPr>
            </w:pPr>
            <w:r>
              <w:rPr>
                <w:rFonts w:hint="default" w:ascii="Times New Roman" w:hAnsi="Times New Roman" w:eastAsia="方正仿宋_GBK" w:cs="Times New Roman"/>
                <w:b w:val="0"/>
                <w:bCs/>
                <w:color w:val="auto"/>
                <w:kern w:val="0"/>
                <w:sz w:val="21"/>
                <w:szCs w:val="21"/>
                <w:highlight w:val="none"/>
                <w:vertAlign w:val="baseline"/>
                <w:lang w:val="en-US" w:eastAsia="zh-CN"/>
              </w:rPr>
              <w:t>2.4</w:t>
            </w:r>
            <w:r>
              <w:rPr>
                <w:rFonts w:hint="eastAsia" w:ascii="Times New Roman" w:hAnsi="Times New Roman" w:eastAsia="方正仿宋_GBK" w:cs="Times New Roman"/>
                <w:b w:val="0"/>
                <w:bCs/>
                <w:color w:val="auto"/>
                <w:kern w:val="0"/>
                <w:sz w:val="21"/>
                <w:szCs w:val="21"/>
                <w:highlight w:val="none"/>
                <w:vertAlign w:val="baseline"/>
                <w:lang w:val="en-US" w:eastAsia="zh-CN"/>
              </w:rPr>
              <w:t>0</w:t>
            </w:r>
          </w:p>
        </w:tc>
        <w:tc>
          <w:tcPr>
            <w:tcW w:w="1251" w:type="dxa"/>
            <w:noWrap w:val="0"/>
            <w:vAlign w:val="center"/>
          </w:tcPr>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1"/>
                <w:szCs w:val="21"/>
                <w:highlight w:val="none"/>
                <w:vertAlign w:val="baseline"/>
                <w:lang w:val="en-US" w:eastAsia="zh-CN"/>
              </w:rPr>
            </w:pPr>
            <w:r>
              <w:rPr>
                <w:rFonts w:hint="default" w:ascii="Times New Roman" w:hAnsi="Times New Roman" w:eastAsia="方正仿宋_GBK" w:cs="Times New Roman"/>
                <w:b w:val="0"/>
                <w:bCs/>
                <w:color w:val="auto"/>
                <w:kern w:val="0"/>
                <w:sz w:val="21"/>
                <w:szCs w:val="21"/>
                <w:highlight w:val="none"/>
                <w:vertAlign w:val="baseline"/>
                <w:lang w:val="en-US" w:eastAsia="zh-CN"/>
              </w:rPr>
              <w:t>2.4</w:t>
            </w:r>
            <w:r>
              <w:rPr>
                <w:rFonts w:hint="eastAsia" w:ascii="Times New Roman" w:hAnsi="Times New Roman" w:eastAsia="方正仿宋_GBK" w:cs="Times New Roman"/>
                <w:b w:val="0"/>
                <w:bCs/>
                <w:color w:val="auto"/>
                <w:kern w:val="0"/>
                <w:sz w:val="21"/>
                <w:szCs w:val="21"/>
                <w:highlight w:val="none"/>
                <w:vertAlign w:val="baseline"/>
                <w:lang w:val="en-US" w:eastAsia="zh-CN"/>
              </w:rPr>
              <w:t>0</w:t>
            </w: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12"/>
        <w:rPr>
          <w:rFonts w:hint="default" w:ascii="Times New Roman" w:hAnsi="Times New Roman" w:cs="Times New Roman"/>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焉耆回族自治县融媒体中心</w:t>
      </w:r>
      <w:r>
        <w:rPr>
          <w:rFonts w:hint="default" w:ascii="Times New Roman" w:hAnsi="Times New Roman" w:eastAsia="仿宋_GB2312" w:cs="Times New Roman"/>
          <w:color w:val="auto"/>
          <w:kern w:val="0"/>
          <w:sz w:val="24"/>
          <w:highlight w:val="none"/>
        </w:rPr>
        <w:t xml:space="preserve">                      单位：万元</w:t>
      </w:r>
    </w:p>
    <w:tbl>
      <w:tblPr>
        <w:tblStyle w:val="14"/>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eastAsia="仿宋_GB2312" w:cs="Times New Roman"/>
          <w:b/>
          <w:bCs/>
          <w:color w:val="auto"/>
          <w:kern w:val="0"/>
          <w:sz w:val="28"/>
          <w:szCs w:val="28"/>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eastAsia="仿宋_GB2312" w:cs="Times New Roman"/>
          <w:b/>
          <w:bCs/>
          <w:color w:val="auto"/>
          <w:kern w:val="0"/>
          <w:sz w:val="28"/>
          <w:szCs w:val="28"/>
          <w:highlight w:val="none"/>
          <w:lang w:eastAsia="zh-CN"/>
        </w:rPr>
        <w:t>202</w:t>
      </w:r>
      <w:r>
        <w:rPr>
          <w:rFonts w:hint="eastAsia" w:eastAsia="仿宋_GB2312" w:cs="Times New Roman"/>
          <w:b/>
          <w:bCs/>
          <w:color w:val="auto"/>
          <w:kern w:val="0"/>
          <w:sz w:val="28"/>
          <w:szCs w:val="28"/>
          <w:highlight w:val="none"/>
          <w:lang w:val="en-US" w:eastAsia="zh-CN"/>
        </w:rPr>
        <w:t>5</w:t>
      </w:r>
      <w:r>
        <w:rPr>
          <w:rFonts w:hint="default" w:eastAsia="仿宋_GB2312" w:cs="Times New Roman"/>
          <w:b/>
          <w:bCs/>
          <w:color w:val="auto"/>
          <w:kern w:val="0"/>
          <w:sz w:val="28"/>
          <w:szCs w:val="28"/>
          <w:highlight w:val="none"/>
          <w:lang w:eastAsia="zh-CN"/>
        </w:rPr>
        <w:t>年本单位无</w:t>
      </w:r>
      <w:r>
        <w:rPr>
          <w:rFonts w:hint="default" w:eastAsia="仿宋_GB2312" w:cs="Times New Roman"/>
          <w:b/>
          <w:bCs/>
          <w:color w:val="auto"/>
          <w:kern w:val="0"/>
          <w:sz w:val="28"/>
          <w:szCs w:val="28"/>
          <w:highlight w:val="none"/>
          <w:lang w:val="en-US" w:eastAsia="zh-CN"/>
        </w:rPr>
        <w:t>上年结转结余</w:t>
      </w:r>
      <w:r>
        <w:rPr>
          <w:rFonts w:hint="eastAsia" w:eastAsia="仿宋_GB2312" w:cs="Times New Roman"/>
          <w:b/>
          <w:bCs/>
          <w:color w:val="auto"/>
          <w:kern w:val="0"/>
          <w:sz w:val="28"/>
          <w:szCs w:val="28"/>
          <w:highlight w:val="none"/>
          <w:lang w:eastAsia="zh-CN"/>
        </w:rPr>
        <w:t>支出</w:t>
      </w:r>
      <w:r>
        <w:rPr>
          <w:rFonts w:hint="default" w:eastAsia="仿宋_GB2312" w:cs="Times New Roman"/>
          <w:b/>
          <w:bCs/>
          <w:color w:val="auto"/>
          <w:kern w:val="0"/>
          <w:sz w:val="28"/>
          <w:szCs w:val="28"/>
          <w:highlight w:val="none"/>
          <w:lang w:eastAsia="zh-CN"/>
        </w:rPr>
        <w:t>，此表为空表。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一、关于焉耆回族自治县融媒体中心2025年收支预算情况的总体说明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按照全口径预算的原则，焉耆回族自治县融媒体中心2025年所有收入和支出均纳入单位预算管理。收支总预算527.48万元。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支出预算包括:文化旅游体育与传媒支出、社会保障和就业支出、卫生健康支出、住房保障支出。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二、关于焉耆回族自治县融媒体中心2025年收入预算情况说明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焉耆回族自治县融媒体中心收入预算527.48万元，其中：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一般公共预算493.61万元，占93.58%，比上年预算减少25.12万元，下降4.84%，主要原因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人员结构变化，导致单位基本养老保险、基本医疗保险、住房公积金减少。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highlight w:val="yellow"/>
          <w:lang w:val="en-US"/>
        </w:rPr>
      </w:pPr>
      <w:r>
        <w:rPr>
          <w:rFonts w:hint="default" w:ascii="Times New Roman" w:hAnsi="Times New Roman" w:eastAsia="仿宋_GB2312" w:cs="Times New Roman"/>
          <w:color w:val="auto"/>
          <w:kern w:val="0"/>
          <w:sz w:val="32"/>
          <w:szCs w:val="32"/>
          <w:highlight w:val="none"/>
          <w:lang w:val="en-US" w:eastAsia="zh-CN"/>
        </w:rPr>
        <w:t>上级一般公共预算安排的转移支付32.67万元，</w:t>
      </w:r>
      <w:r>
        <w:rPr>
          <w:rFonts w:hint="eastAsia" w:eastAsia="仿宋_GB2312" w:cs="Times New Roman"/>
          <w:color w:val="auto"/>
          <w:kern w:val="0"/>
          <w:sz w:val="32"/>
          <w:szCs w:val="32"/>
          <w:highlight w:val="none"/>
          <w:lang w:val="en-US" w:eastAsia="zh-CN"/>
        </w:rPr>
        <w:t>占</w:t>
      </w:r>
      <w:r>
        <w:rPr>
          <w:rFonts w:hint="default" w:ascii="Times New Roman" w:hAnsi="Times New Roman" w:eastAsia="仿宋_GB2312" w:cs="Times New Roman"/>
          <w:color w:val="auto"/>
          <w:kern w:val="0"/>
          <w:sz w:val="32"/>
          <w:szCs w:val="32"/>
          <w:highlight w:val="none"/>
          <w:lang w:val="en-US" w:eastAsia="zh-CN"/>
        </w:rPr>
        <w:t>6.19%，比上年预算减少34.73万元，下降</w:t>
      </w:r>
      <w:r>
        <w:rPr>
          <w:rFonts w:hint="eastAsia" w:ascii="Times New Roman" w:hAnsi="Times New Roman" w:eastAsia="仿宋_GB2312" w:cs="Times New Roman"/>
          <w:color w:val="auto"/>
          <w:kern w:val="0"/>
          <w:sz w:val="32"/>
          <w:szCs w:val="32"/>
          <w:highlight w:val="none"/>
          <w:lang w:val="en-US" w:eastAsia="zh-CN"/>
        </w:rPr>
        <w:t>51.53</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1"/>
          <w:szCs w:val="31"/>
          <w:lang w:val="en-US" w:eastAsia="zh-CN" w:bidi="ar"/>
        </w:rPr>
        <w:t>2025年未安排</w:t>
      </w:r>
      <w:r>
        <w:rPr>
          <w:rFonts w:hint="default" w:ascii="Times New Roman" w:hAnsi="Times New Roman" w:eastAsia="仿宋_GB2312" w:cs="Times New Roman"/>
          <w:color w:val="000000"/>
          <w:kern w:val="0"/>
          <w:sz w:val="31"/>
          <w:szCs w:val="31"/>
          <w:lang w:val="en-US" w:eastAsia="zh-CN" w:bidi="ar"/>
        </w:rPr>
        <w:t>中央补助地方公共文化服务体系建设补助资金，导致转移支付资金减少</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单位资金1.2</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万元，占0.23%，比上年预算增加1.2</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万元，增长100%，主要原因</w:t>
      </w:r>
      <w:r>
        <w:rPr>
          <w:rFonts w:hint="eastAsia" w:eastAsia="仿宋_GB2312" w:cs="Times New Roman"/>
          <w:color w:val="auto"/>
          <w:kern w:val="0"/>
          <w:sz w:val="32"/>
          <w:szCs w:val="32"/>
          <w:highlight w:val="none"/>
          <w:lang w:val="en-US" w:eastAsia="zh-CN"/>
        </w:rPr>
        <w:t>是本</w:t>
      </w:r>
      <w:r>
        <w:rPr>
          <w:rFonts w:hint="default" w:ascii="Times New Roman" w:hAnsi="Times New Roman" w:eastAsia="仿宋_GB2312" w:cs="Times New Roman"/>
          <w:color w:val="auto"/>
          <w:kern w:val="0"/>
          <w:sz w:val="32"/>
          <w:szCs w:val="32"/>
          <w:highlight w:val="none"/>
          <w:lang w:val="en-US" w:eastAsia="zh-CN"/>
        </w:rPr>
        <w:t>年</w:t>
      </w:r>
      <w:r>
        <w:rPr>
          <w:rFonts w:hint="eastAsia" w:eastAsia="仿宋_GB2312" w:cs="Times New Roman"/>
          <w:color w:val="auto"/>
          <w:kern w:val="0"/>
          <w:sz w:val="32"/>
          <w:szCs w:val="32"/>
          <w:highlight w:val="none"/>
          <w:lang w:val="en-US" w:eastAsia="zh-CN"/>
        </w:rPr>
        <w:t>度其他事业收入增加</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三、关于焉耆回族自治县融媒体中心2025年支出预算情况说明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焉耆回族自治县融媒体中心2025年支出预算</w:t>
      </w:r>
      <w:r>
        <w:rPr>
          <w:rFonts w:hint="default" w:ascii="Times New Roman" w:hAnsi="Times New Roman" w:eastAsia="仿宋_GB2312" w:cs="Times New Roman"/>
          <w:color w:val="auto"/>
          <w:kern w:val="0"/>
          <w:sz w:val="32"/>
          <w:szCs w:val="32"/>
          <w:highlight w:val="none"/>
          <w:lang w:val="en-US" w:eastAsia="zh-CN"/>
        </w:rPr>
        <w:t>527.48</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494.81</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93.58</w:t>
      </w:r>
      <w:r>
        <w:rPr>
          <w:rFonts w:hint="default" w:ascii="Times New Roman" w:hAnsi="Times New Roman" w:eastAsia="仿宋_GB2312" w:cs="Times New Roman"/>
          <w:color w:val="auto"/>
          <w:kern w:val="0"/>
          <w:sz w:val="32"/>
          <w:szCs w:val="32"/>
          <w:highlight w:val="none"/>
        </w:rPr>
        <w:t xml:space="preserve"> %，比上年预算</w:t>
      </w:r>
      <w:r>
        <w:rPr>
          <w:rFonts w:hint="eastAsia"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23.92</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4.61</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w:t>
      </w:r>
      <w:r>
        <w:rPr>
          <w:rFonts w:hint="eastAsia" w:eastAsia="仿宋_GB2312" w:cs="Times New Roman"/>
          <w:color w:val="auto"/>
          <w:kern w:val="0"/>
          <w:sz w:val="32"/>
          <w:szCs w:val="32"/>
          <w:highlight w:val="none"/>
          <w:lang w:eastAsia="zh-CN"/>
        </w:rPr>
        <w:t>是</w:t>
      </w:r>
      <w:r>
        <w:rPr>
          <w:rFonts w:hint="default" w:ascii="Times New Roman" w:hAnsi="Times New Roman" w:eastAsia="仿宋_GB2312" w:cs="Times New Roman"/>
          <w:color w:val="auto"/>
          <w:kern w:val="0"/>
          <w:sz w:val="32"/>
          <w:szCs w:val="32"/>
          <w:highlight w:val="none"/>
          <w:lang w:val="en-US" w:eastAsia="zh-CN"/>
        </w:rPr>
        <w:t>人员结构变化，导致单位基本养老保险、基本医疗保险、住房公积金减少。</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 xml:space="preserve"> 32.67</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6.19</w:t>
      </w:r>
      <w:r>
        <w:rPr>
          <w:rFonts w:hint="default" w:ascii="Times New Roman" w:hAnsi="Times New Roman" w:eastAsia="仿宋_GB2312" w:cs="Times New Roman"/>
          <w:color w:val="auto"/>
          <w:kern w:val="0"/>
          <w:sz w:val="32"/>
          <w:szCs w:val="32"/>
          <w:highlight w:val="none"/>
        </w:rPr>
        <w:t xml:space="preserve"> %，比上年预算减少</w:t>
      </w:r>
      <w:r>
        <w:rPr>
          <w:rFonts w:hint="default" w:ascii="Times New Roman" w:hAnsi="Times New Roman" w:eastAsia="仿宋_GB2312" w:cs="Times New Roman"/>
          <w:color w:val="auto"/>
          <w:kern w:val="0"/>
          <w:sz w:val="32"/>
          <w:szCs w:val="32"/>
          <w:highlight w:val="none"/>
          <w:lang w:val="en-US" w:eastAsia="zh-CN"/>
        </w:rPr>
        <w:t>34.73万元，下降</w:t>
      </w:r>
      <w:r>
        <w:rPr>
          <w:rFonts w:hint="eastAsia" w:ascii="Times New Roman" w:hAnsi="Times New Roman" w:eastAsia="仿宋_GB2312" w:cs="Times New Roman"/>
          <w:color w:val="auto"/>
          <w:kern w:val="0"/>
          <w:sz w:val="32"/>
          <w:szCs w:val="32"/>
          <w:highlight w:val="none"/>
          <w:lang w:val="en-US" w:eastAsia="zh-CN"/>
        </w:rPr>
        <w:t>51.53</w:t>
      </w:r>
      <w:r>
        <w:rPr>
          <w:rFonts w:hint="default" w:ascii="Times New Roman" w:hAnsi="Times New Roman" w:eastAsia="仿宋_GB2312" w:cs="Times New Roman"/>
          <w:color w:val="auto"/>
          <w:kern w:val="0"/>
          <w:sz w:val="32"/>
          <w:szCs w:val="32"/>
          <w:highlight w:val="none"/>
          <w:lang w:val="en-US" w:eastAsia="zh-CN"/>
        </w:rPr>
        <w:t xml:space="preserve"> %，主要原因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2025年广播电视节目无线覆盖运行维护经费项目资金减少。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四、关于焉耆回族自治县融媒体中心2025年财政拨款收支预算情况的总体说明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2025年财政拨款收支总预算526.28万元。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收入预算包括：一般公共预算拨款526.28万元。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一般公共预算支出包括：</w:t>
      </w:r>
      <w:r>
        <w:rPr>
          <w:rFonts w:hint="default" w:ascii="Times New Roman" w:hAnsi="Times New Roman" w:eastAsia="仿宋_GB2312" w:cs="Times New Roman"/>
          <w:color w:val="auto"/>
          <w:kern w:val="0"/>
          <w:sz w:val="32"/>
          <w:szCs w:val="32"/>
          <w:highlight w:val="none"/>
          <w:lang w:val="en-US" w:eastAsia="zh-CN"/>
        </w:rPr>
        <w:t>文化旅游体育与传媒支出</w:t>
      </w:r>
      <w:r>
        <w:rPr>
          <w:rFonts w:hint="eastAsia" w:eastAsia="仿宋_GB2312" w:cs="Times New Roman"/>
          <w:color w:val="auto"/>
          <w:kern w:val="0"/>
          <w:sz w:val="32"/>
          <w:szCs w:val="32"/>
          <w:highlight w:val="none"/>
          <w:lang w:val="en-US" w:eastAsia="zh-CN"/>
        </w:rPr>
        <w:t>388.23</w:t>
      </w:r>
      <w:r>
        <w:rPr>
          <w:rFonts w:hint="default" w:ascii="Times New Roman" w:hAnsi="Times New Roman" w:eastAsia="仿宋_GB2312" w:cs="Times New Roman"/>
          <w:color w:val="auto"/>
          <w:kern w:val="0"/>
          <w:sz w:val="32"/>
          <w:szCs w:val="32"/>
          <w:highlight w:val="none"/>
          <w:lang w:val="en-US" w:eastAsia="zh-CN"/>
        </w:rPr>
        <w:t>万元，主要用于单位办公费、水费、电费、通信费、车辆运行费等。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社会保障和就业支出77.72万元,主要用于在职人员社保缴费。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卫生健康支出22.69万元,主要用于在职人员医疗缴费。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住房保障支出37.64万元，主要用于在职人员住房公积金缴费。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五、关于焉耆回族自治县融媒体中心2025年一般公共预算当年拨款情况说明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焉耆回族自治县融媒体中心2025年一般公共预算拨款合计526.28万元,其中：基本支出493.61万元，比上年预算减少</w:t>
      </w:r>
      <w:r>
        <w:rPr>
          <w:rFonts w:hint="eastAsia" w:eastAsia="仿宋_GB2312" w:cs="Times New Roman"/>
          <w:color w:val="auto"/>
          <w:kern w:val="0"/>
          <w:sz w:val="32"/>
          <w:szCs w:val="32"/>
          <w:highlight w:val="none"/>
          <w:lang w:val="en-US" w:eastAsia="zh-CN"/>
        </w:rPr>
        <w:t>25.12</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4.84</w:t>
      </w:r>
      <w:r>
        <w:rPr>
          <w:rFonts w:hint="default" w:ascii="Times New Roman" w:hAnsi="Times New Roman" w:eastAsia="仿宋_GB2312" w:cs="Times New Roman"/>
          <w:color w:val="auto"/>
          <w:kern w:val="0"/>
          <w:sz w:val="32"/>
          <w:szCs w:val="32"/>
          <w:highlight w:val="none"/>
          <w:lang w:val="en-US" w:eastAsia="zh-CN"/>
        </w:rPr>
        <w:t>%，主要原因：单位</w:t>
      </w:r>
      <w:r>
        <w:rPr>
          <w:rFonts w:hint="eastAsia" w:eastAsia="仿宋_GB2312" w:cs="Times New Roman"/>
          <w:color w:val="auto"/>
          <w:kern w:val="0"/>
          <w:sz w:val="32"/>
          <w:szCs w:val="32"/>
          <w:highlight w:val="none"/>
          <w:lang w:val="en-US" w:eastAsia="zh-CN"/>
        </w:rPr>
        <w:t>人员结构变化，导致</w:t>
      </w:r>
      <w:r>
        <w:rPr>
          <w:rFonts w:hint="default" w:ascii="Times New Roman" w:hAnsi="Times New Roman" w:eastAsia="仿宋_GB2312" w:cs="Times New Roman"/>
          <w:color w:val="auto"/>
          <w:kern w:val="0"/>
          <w:sz w:val="32"/>
          <w:szCs w:val="32"/>
          <w:highlight w:val="none"/>
          <w:lang w:val="en-US" w:eastAsia="zh-CN"/>
        </w:rPr>
        <w:t>基本养老保险、基本医疗保险、住房公积金</w:t>
      </w:r>
      <w:r>
        <w:rPr>
          <w:rFonts w:hint="eastAsia" w:eastAsia="仿宋_GB2312" w:cs="Times New Roman"/>
          <w:color w:val="auto"/>
          <w:kern w:val="0"/>
          <w:sz w:val="32"/>
          <w:szCs w:val="32"/>
          <w:highlight w:val="none"/>
          <w:lang w:val="en-US" w:eastAsia="zh-CN"/>
        </w:rPr>
        <w:t>预算减少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widowControl/>
        <w:suppressLineNumbers w:val="0"/>
        <w:ind w:firstLine="640" w:firstLineChars="200"/>
        <w:jc w:val="left"/>
        <w:rPr>
          <w:rFonts w:hint="default" w:ascii="Times New Roman" w:hAnsi="Times New Roman" w:eastAsia="仿宋_GB2312" w:cs="Times New Roman"/>
          <w:color w:val="FF0000"/>
          <w:kern w:val="0"/>
          <w:sz w:val="32"/>
          <w:szCs w:val="32"/>
          <w:highlight w:val="none"/>
          <w:lang w:val="en-US"/>
        </w:rPr>
      </w:pPr>
      <w:r>
        <w:rPr>
          <w:rFonts w:hint="default" w:ascii="Times New Roman" w:hAnsi="Times New Roman" w:eastAsia="仿宋_GB2312" w:cs="Times New Roman"/>
          <w:color w:val="auto"/>
          <w:kern w:val="0"/>
          <w:sz w:val="32"/>
          <w:szCs w:val="32"/>
          <w:highlight w:val="none"/>
          <w:lang w:val="en-US" w:eastAsia="zh-CN"/>
        </w:rPr>
        <w:t>项目支出32.67万元，比上年预算减少34.73万元，下降51.53%，主要原因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1"/>
          <w:szCs w:val="31"/>
          <w:highlight w:val="none"/>
          <w:lang w:val="en-US" w:eastAsia="zh-CN" w:bidi="ar"/>
        </w:rPr>
        <w:t>2025年广播电视节目无线覆盖运行维护经费项目</w:t>
      </w:r>
      <w:r>
        <w:rPr>
          <w:rFonts w:hint="default" w:ascii="Times New Roman" w:hAnsi="Times New Roman" w:eastAsia="仿宋_GB2312" w:cs="Times New Roman"/>
          <w:color w:val="000000"/>
          <w:kern w:val="0"/>
          <w:sz w:val="31"/>
          <w:szCs w:val="31"/>
          <w:highlight w:val="none"/>
          <w:lang w:val="en-US" w:eastAsia="zh-CN" w:bidi="ar"/>
        </w:rPr>
        <w:t>资金减少</w:t>
      </w:r>
      <w:r>
        <w:rPr>
          <w:rFonts w:hint="default"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1.文化旅游体育与传媒支出（类）388.23万元，占73.</w:t>
      </w:r>
      <w:r>
        <w:rPr>
          <w:rFonts w:hint="eastAsia" w:eastAsia="仿宋_GB2312" w:cs="Times New Roman"/>
          <w:color w:val="auto"/>
          <w:sz w:val="32"/>
          <w:szCs w:val="32"/>
          <w:highlight w:val="none"/>
          <w:lang w:val="en-US" w:eastAsia="zh-CN"/>
        </w:rPr>
        <w:t>77</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2.社会保障和就业支出（类）77.72万元，占14.7</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3.卫生健康支出（类）22.69万元，占4.3</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4.住房保障支出（类）37.64万元，占7.1</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1.文化旅游体育与传媒支出（类）广播电视（款）其他广播电视支出(项):2024年预算为388.23万元，比上年预算减少20.29万元,下降4.97%,主要原因是：单位成本核算优化，历行节约，减少预算。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2.社会保障和就业支出（类）行政事业单位养老支出（款）事业单位离退休(项):2025年预算为2.43万元,比上年预算减少2.9</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万元,下降55.</w:t>
      </w:r>
      <w:r>
        <w:rPr>
          <w:rFonts w:hint="eastAsia" w:eastAsia="仿宋_GB2312" w:cs="Times New Roman"/>
          <w:color w:val="auto"/>
          <w:kern w:val="0"/>
          <w:sz w:val="32"/>
          <w:szCs w:val="32"/>
          <w:highlight w:val="none"/>
          <w:lang w:val="en-US" w:eastAsia="zh-CN"/>
        </w:rPr>
        <w:t>08</w:t>
      </w:r>
      <w:r>
        <w:rPr>
          <w:rFonts w:hint="default" w:ascii="Times New Roman" w:hAnsi="Times New Roman" w:eastAsia="仿宋_GB2312" w:cs="Times New Roman"/>
          <w:color w:val="auto"/>
          <w:kern w:val="0"/>
          <w:sz w:val="32"/>
          <w:szCs w:val="32"/>
          <w:highlight w:val="none"/>
          <w:lang w:val="en-US" w:eastAsia="zh-CN"/>
        </w:rPr>
        <w:t>%,主要原因是：退休人员结构变化，导致预算减少。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社会保障和就业支出（类）行政事业单位养老支出（款）机关事业单位基本养老保险缴费支出(项):2025年预算为50.19万元,比上年预算减少0.96万元,下降1.8</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%,主要原因是：在职人员结构变化，导致基本养老保险缴费支出减少。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社会保障和就业支出（类）行政事业单位养老支出（款）机关事业单位职业年金缴费支出(项):2025年预算为25.1</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万元,比上年预算减少0.4</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万元,下降1.8</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%,主要原因是：在职人员结构变化，导致职业年金缴费支出减少。</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卫生健康支出（类）行政事业单位医疗（款）事业单位医疗(项):2025年预算为22.69万元，比上年预算增加0.31万元,增长1.3</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000000"/>
          <w:kern w:val="0"/>
          <w:sz w:val="31"/>
          <w:szCs w:val="31"/>
          <w:lang w:val="en-US" w:eastAsia="zh-CN" w:bidi="ar"/>
        </w:rPr>
        <w:t>基本工资标准调整， 事业单位医疗支出增加</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住房保障支出（类）住房改革支出（款）住房公积金(项):2025年预算为37.64万元,比上年预算减少0.72万元,下降1.8</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%,主要原因是：在职人员结构变化，导致住房公积金支出减少。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 xml:space="preserve">其他文化旅游体育与传媒支出（类）广播电视（款）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其他文化旅游体育与传媒支出（项）：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default" w:ascii="Times New Roman" w:hAnsi="Times New Roman" w:eastAsia="仿宋_GB2312" w:cs="Times New Roman"/>
          <w:color w:val="auto"/>
          <w:kern w:val="0"/>
          <w:sz w:val="32"/>
          <w:szCs w:val="32"/>
          <w:highlight w:val="none"/>
          <w:lang w:val="en-US" w:eastAsia="zh-CN"/>
        </w:rPr>
        <w:t>34.73</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34.73</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，主要原因是：广播电视节目无线覆盖运行维护经费项目</w:t>
      </w:r>
      <w:r>
        <w:rPr>
          <w:rFonts w:hint="eastAsia"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六、关于焉耆回族自治县融媒体中心2025年一般公共预算基本支出情况说明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焉耆回族自治县融媒体中心2025年一般公共预算基本支出493.61万元，其中：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人员经费476.25万元，主要包括:基本工资、津贴补贴、机关事业单位基本养老保险缴费、职业年金缴费、职工基本医疗保险缴费、其他社会保障缴费、住房公积金、退休费。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公用经费17.36万元，</w:t>
      </w:r>
      <w:r>
        <w:rPr>
          <w:rFonts w:hint="eastAsia" w:ascii="Times New Roman" w:hAnsi="Times New Roman"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七、关于焉耆回族自治县融媒体中心2025年一般公共预算项目支出情况说明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项目名称：巴财教【2024】74号2025年自治区广播电视“村村通”运行维护人员经费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设立的政策依据：巴财教【2024】74号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项目承担单位：焉耆回族自治县融媒体中心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支付电费5万元、</w:t>
      </w:r>
      <w:r>
        <w:rPr>
          <w:rFonts w:hint="default" w:ascii="Times New Roman" w:hAnsi="Times New Roman" w:eastAsia="仿宋_GB2312" w:cs="Times New Roman"/>
          <w:color w:val="auto"/>
          <w:kern w:val="0"/>
          <w:sz w:val="32"/>
          <w:szCs w:val="32"/>
          <w:highlight w:val="none"/>
          <w:lang w:val="en-US" w:eastAsia="zh-CN"/>
        </w:rPr>
        <w:t>广播电视运行维护费 1</w:t>
      </w:r>
      <w:r>
        <w:rPr>
          <w:rFonts w:hint="eastAsia" w:eastAsia="仿宋_GB2312" w:cs="Times New Roman"/>
          <w:color w:val="auto"/>
          <w:kern w:val="0"/>
          <w:sz w:val="32"/>
          <w:szCs w:val="32"/>
          <w:highlight w:val="none"/>
          <w:lang w:val="en-US" w:eastAsia="zh-CN"/>
        </w:rPr>
        <w:t>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ascii="Times New Roman" w:hAnsi="Times New Roman" w:eastAsia="仿宋_GB2312" w:cs="Times New Roman"/>
          <w:color w:val="auto"/>
          <w:kern w:val="0"/>
          <w:sz w:val="32"/>
          <w:szCs w:val="32"/>
          <w:highlight w:val="none"/>
          <w:lang w:val="en-US" w:eastAsia="zh-CN"/>
        </w:rPr>
        <w:t>1月</w:t>
      </w:r>
      <w:r>
        <w:rPr>
          <w:rFonts w:hint="eastAsia" w:eastAsia="仿宋_GB2312" w:cs="Times New Roman"/>
          <w:color w:val="auto"/>
          <w:kern w:val="0"/>
          <w:sz w:val="32"/>
          <w:szCs w:val="32"/>
          <w:highlight w:val="none"/>
          <w:lang w:val="en-US" w:eastAsia="zh-CN"/>
        </w:rPr>
        <w:t>20日</w:t>
      </w:r>
      <w:r>
        <w:rPr>
          <w:rFonts w:hint="eastAsia"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项目名称：巴财教【2024】73号2025年自治区广播电视节目无限覆盖运行维护经费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设立的政策依据：巴财教【2024】73号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预算安排规模：10.67万元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项目承担单位：焉耆回族自治县融媒体中心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资金分配情况：发放 5 名“村村通”运行人员工资，人均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1778 元/人，共计</w:t>
      </w:r>
      <w:r>
        <w:rPr>
          <w:rFonts w:hint="eastAsia" w:eastAsia="仿宋_GB2312" w:cs="Times New Roman"/>
          <w:color w:val="auto"/>
          <w:kern w:val="0"/>
          <w:sz w:val="32"/>
          <w:szCs w:val="32"/>
          <w:highlight w:val="none"/>
          <w:lang w:val="en-US" w:eastAsia="zh-CN"/>
        </w:rPr>
        <w:t>10.67万元；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ascii="Times New Roman" w:hAnsi="Times New Roman" w:eastAsia="仿宋_GB2312" w:cs="Times New Roman"/>
          <w:color w:val="auto"/>
          <w:kern w:val="0"/>
          <w:sz w:val="32"/>
          <w:szCs w:val="32"/>
          <w:highlight w:val="none"/>
          <w:lang w:val="en-US" w:eastAsia="zh-CN"/>
        </w:rPr>
        <w:t>1月</w:t>
      </w:r>
      <w:r>
        <w:rPr>
          <w:rFonts w:hint="eastAsia" w:eastAsia="仿宋_GB2312" w:cs="Times New Roman"/>
          <w:color w:val="auto"/>
          <w:kern w:val="0"/>
          <w:sz w:val="32"/>
          <w:szCs w:val="32"/>
          <w:highlight w:val="none"/>
          <w:lang w:val="en-US" w:eastAsia="zh-CN"/>
        </w:rPr>
        <w:t>20日</w:t>
      </w:r>
      <w:r>
        <w:rPr>
          <w:rFonts w:hint="eastAsia"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八、关于焉耆回族自治县融媒体中心2025年政府性基金预算支出情况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焉耆回族自治县融媒体中心2025年没有使用政府性基金预算拨款安排的支出，政府性基金预算支出情况表为空表。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九、关于焉耆回族自治县融媒体中心2025年国有资本经营预算拨款情况说明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焉耆回族自治县融媒体中心2025年没有使用国有资本经营预算拨款安排的支出，国有资本经营预算支出情况表为空表。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十、关于焉耆回族自治县融媒体中心2025年财政拨款“三公”经费预算情况说明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焉耆回族自治县融媒体中心2025年财政拨款“三公”经费数为2.4万元，其中：因公出国（境）费0万元,公务用车购置费0万元,公务用车运行费2.4万元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default" w:ascii="Times New Roman" w:hAnsi="Times New Roman" w:eastAsia="仿宋_GB2312" w:cs="Times New Roman"/>
          <w:color w:val="000000"/>
          <w:kern w:val="0"/>
          <w:sz w:val="31"/>
          <w:szCs w:val="31"/>
          <w:highlight w:val="none"/>
          <w:lang w:val="en-US" w:eastAsia="zh-CN" w:bidi="ar"/>
        </w:rPr>
        <w:t>未安排预算。</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color w:val="000000"/>
          <w:kern w:val="0"/>
          <w:sz w:val="31"/>
          <w:szCs w:val="31"/>
          <w:highlight w:val="none"/>
          <w:lang w:val="en-US" w:eastAsia="zh-CN" w:bidi="ar"/>
        </w:rPr>
        <w:t>未安排预算。</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eastAsia" w:eastAsia="仿宋_GB2312" w:cs="Times New Roman"/>
          <w:color w:val="000000"/>
          <w:kern w:val="0"/>
          <w:sz w:val="31"/>
          <w:szCs w:val="31"/>
          <w:highlight w:val="none"/>
          <w:lang w:val="en-US" w:eastAsia="zh-CN" w:bidi="ar"/>
        </w:rPr>
        <w:t>与上年持平</w:t>
      </w:r>
      <w:r>
        <w:rPr>
          <w:rFonts w:hint="default" w:ascii="Times New Roman" w:hAnsi="Times New Roman" w:eastAsia="仿宋_GB2312" w:cs="Times New Roman"/>
          <w:color w:val="000000"/>
          <w:kern w:val="0"/>
          <w:sz w:val="31"/>
          <w:szCs w:val="31"/>
          <w:highlight w:val="none"/>
          <w:lang w:val="en-US" w:eastAsia="zh-CN" w:bidi="ar"/>
        </w:rPr>
        <w:t>。</w:t>
      </w:r>
      <w:r>
        <w:rPr>
          <w:rFonts w:hint="default" w:ascii="Times New Roman" w:hAnsi="Times New Roman" w:eastAsia="仿宋_GB2312" w:cs="Times New Roman"/>
          <w:color w:val="auto"/>
          <w:kern w:val="0"/>
          <w:sz w:val="32"/>
          <w:szCs w:val="32"/>
          <w:highlight w:val="none"/>
          <w:lang w:val="en-US" w:eastAsia="zh-CN"/>
        </w:rPr>
        <w:t>公务接待费增加0万元，增长0%,主要原因是：未安排预算。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焉耆回族自治县融媒体中心2025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焉耆回族自治县融媒体中心2025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焉耆回族自治县融媒体中心2025年的</w:t>
      </w:r>
      <w:r>
        <w:rPr>
          <w:rFonts w:hint="eastAsia" w:eastAsia="仿宋_GB2312" w:cs="Times New Roman"/>
          <w:color w:val="auto"/>
          <w:kern w:val="0"/>
          <w:sz w:val="32"/>
          <w:szCs w:val="32"/>
          <w:highlight w:val="none"/>
          <w:lang w:val="en-US" w:eastAsia="zh-CN"/>
        </w:rPr>
        <w:t>事业</w:t>
      </w:r>
      <w:r>
        <w:rPr>
          <w:rFonts w:hint="default" w:ascii="Times New Roman" w:hAnsi="Times New Roman" w:eastAsia="仿宋_GB2312" w:cs="Times New Roman"/>
          <w:color w:val="auto"/>
          <w:kern w:val="0"/>
          <w:sz w:val="32"/>
          <w:szCs w:val="32"/>
          <w:highlight w:val="none"/>
          <w:lang w:val="en-US" w:eastAsia="zh-CN"/>
        </w:rPr>
        <w:t>运行经费财政拨款预算17.36万元，比上年预算增加0.27万元，增长1.5</w:t>
      </w: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%。主要原因是：2025年取暖费收费标准提高，导致运行经费增加。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2025年，焉耆回族自治县融媒体中心政府采购预算5.39万元，其中：政府采购货物预算4.35万元，政府采购工程预0万元，政府采购服务预算1.04万元。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2025年，焉耆回族自治县融媒体中心面向中小企业预留政府采购项目预算金额</w:t>
      </w:r>
      <w:r>
        <w:rPr>
          <w:rFonts w:hint="eastAsia" w:ascii="Times New Roman" w:hAnsi="Times New Roman" w:eastAsia="仿宋_GB2312" w:cs="Times New Roman"/>
          <w:color w:val="auto"/>
          <w:kern w:val="0"/>
          <w:sz w:val="32"/>
          <w:szCs w:val="32"/>
          <w:highlight w:val="none"/>
          <w:lang w:val="en-US" w:eastAsia="zh-CN"/>
        </w:rPr>
        <w:t>5.39</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万元，小微企业预留政府采购项目预算金额5.39万元。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截至2024年底，焉耆回族自治县融媒体中心及下属各预算单位占用使用国有资产总体情况为：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房屋2278平方米，价318.84万元。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车辆8辆，价值50.24万元。其中：一般公务用车1辆，价18.89万元，执法执勤用车0辆，价值0万元，其他用车7辆，价值31.</w:t>
      </w:r>
      <w:r>
        <w:rPr>
          <w:rFonts w:hint="eastAsia" w:eastAsia="仿宋_GB2312" w:cs="Times New Roman"/>
          <w:color w:val="auto"/>
          <w:kern w:val="0"/>
          <w:sz w:val="32"/>
          <w:szCs w:val="32"/>
          <w:highlight w:val="none"/>
          <w:lang w:val="en-US" w:eastAsia="zh-CN"/>
        </w:rPr>
        <w:t>35</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办公家具价值33.28万元。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其他资产价1292.31万元。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单位价值50万元以上大型设备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台，单位价值100万元以上大型设备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年单位预算未安排购置车辆经费，安排购置50万元以上大型设备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台，单位价值100万元以上大型设</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整体预算绩效目标1个，涉及金额527.48万元；当年预算安排项目共</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涉及预算金额32.67万元；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eastAsia" w:eastAsia="仿宋_GB2312" w:cs="Times New Roman"/>
          <w:color w:val="auto"/>
          <w:kern w:val="0"/>
          <w:sz w:val="32"/>
          <w:szCs w:val="32"/>
          <w:highlight w:val="none"/>
          <w:lang w:eastAsia="zh-CN"/>
        </w:rPr>
        <w:t>（按项目分别填报）：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pStyle w:val="5"/>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13"/>
        <w:tblpPr w:leftFromText="180" w:rightFromText="180" w:vertAnchor="page" w:horzAnchor="page" w:tblpX="1312" w:tblpY="808"/>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8"/>
        <w:gridCol w:w="1376"/>
        <w:gridCol w:w="1667"/>
        <w:gridCol w:w="1279"/>
        <w:gridCol w:w="2127"/>
        <w:gridCol w:w="1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940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40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p>
          <w:p>
            <w:pPr>
              <w:pStyle w:val="2"/>
              <w:ind w:firstLine="2891" w:firstLineChars="900"/>
              <w:rPr>
                <w:rFonts w:hint="eastAsia" w:ascii="宋体" w:hAnsi="宋体" w:eastAsia="宋体" w:cs="宋体"/>
                <w:i w:val="0"/>
                <w:iCs w:val="0"/>
                <w:color w:val="000000"/>
                <w:sz w:val="24"/>
                <w:szCs w:val="24"/>
                <w:highlight w:val="none"/>
                <w:u w:val="none"/>
                <w:lang w:val="en-US" w:eastAsia="zh-CN"/>
              </w:rPr>
            </w:pPr>
            <w:r>
              <w:rPr>
                <w:rFonts w:hint="eastAsia" w:ascii="仿宋_GB2312" w:hAnsi="宋体" w:eastAsia="仿宋_GB2312" w:cs="仿宋_GB2312"/>
                <w:b/>
                <w:color w:val="000000"/>
                <w:kern w:val="0"/>
                <w:sz w:val="32"/>
                <w:szCs w:val="32"/>
                <w:highlight w:val="none"/>
                <w:lang w:val="en-US" w:eastAsia="zh-CN" w:bidi="ar"/>
              </w:rPr>
              <w:t>单位整体绩效目标表</w:t>
            </w:r>
          </w:p>
          <w:p>
            <w:pPr>
              <w:pStyle w:val="2"/>
              <w:rPr>
                <w:rFonts w:hint="eastAsia" w:ascii="宋体" w:hAnsi="宋体" w:eastAsia="宋体" w:cs="宋体"/>
                <w:i w:val="0"/>
                <w:iCs w:val="0"/>
                <w:color w:val="000000"/>
                <w:sz w:val="24"/>
                <w:szCs w:val="24"/>
                <w:highlight w:val="none"/>
                <w:u w:val="none"/>
                <w:lang w:val="en-US" w:eastAsia="zh-CN"/>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96"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焉耆回族自治县融媒体中心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5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4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王丽洁</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13565036011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3" w:hRule="atLeast"/>
        </w:trPr>
        <w:tc>
          <w:tcPr>
            <w:tcW w:w="250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焉耆县融媒体中心2025年主要工作任务是全面贯彻落实自治区党委决策部署，围绕中心、服务大局，全力做好广播电视播出自治区节目档数，保证广播电视节目无线运行维护，加强正面宣传引导，充分发挥电视媒体覆盖范围大、受众广泛、影响力大的优势，切实履行好“举旗帜、聚民心、育新人、兴文化、展形象”媒体职责，通过大型主题活动、语言新闻报道、专题节目、广播电视文艺作品等方式，充分展现新时代党的治疆方略在天山南北落地生根、开花结果的生动实践，利用融媒体作品高质量、多层次、全方位、立体式讲好新疆故事，理直气壮宣传新疆社会稳定的良好局势、人民安居乐业的幸福生活，引导各族党员干部群众更加坚定感党恩、听党话、跟党走的信心决心；把握新发展阶段、贯彻新发展理念、构建新发展格局，加快推进媒体融合，推进广播电视事业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5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5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5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5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5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493.61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5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5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1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2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履职效能</w:t>
            </w:r>
          </w:p>
        </w:tc>
        <w:tc>
          <w:tcPr>
            <w:tcW w:w="1376"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数量指标</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广播电视播出自治区节目档数</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&gt;=200档</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val="en-US" w:eastAsia="zh-CN"/>
              </w:rPr>
              <w:t>2025年</w:t>
            </w:r>
            <w:r>
              <w:rPr>
                <w:rFonts w:hint="default" w:ascii="Times New Roman" w:hAnsi="Times New Roman" w:eastAsia="宋体" w:cs="Times New Roman"/>
                <w:i w:val="0"/>
                <w:iCs w:val="0"/>
                <w:color w:val="000000"/>
                <w:sz w:val="20"/>
                <w:szCs w:val="20"/>
                <w:u w:val="none"/>
              </w:rPr>
              <w:t>工作计划</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12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76" w:type="dxa"/>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大型主题活动</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&gt;=8个</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val="en-US" w:eastAsia="zh-CN"/>
              </w:rPr>
              <w:t>2025年</w:t>
            </w:r>
            <w:r>
              <w:rPr>
                <w:rFonts w:hint="default" w:ascii="Times New Roman" w:hAnsi="Times New Roman" w:eastAsia="宋体" w:cs="Times New Roman"/>
                <w:i w:val="0"/>
                <w:iCs w:val="0"/>
                <w:color w:val="000000"/>
                <w:sz w:val="20"/>
                <w:szCs w:val="20"/>
                <w:u w:val="none"/>
              </w:rPr>
              <w:t>工作计划</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2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76"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融媒体作品产出增长率</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&gt;=10%</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val="en-US" w:eastAsia="zh-CN"/>
              </w:rPr>
              <w:t>2025年</w:t>
            </w:r>
            <w:r>
              <w:rPr>
                <w:rFonts w:hint="default" w:ascii="Times New Roman" w:hAnsi="Times New Roman" w:eastAsia="宋体" w:cs="Times New Roman"/>
                <w:i w:val="0"/>
                <w:iCs w:val="0"/>
                <w:color w:val="000000"/>
                <w:sz w:val="20"/>
                <w:szCs w:val="20"/>
                <w:u w:val="none"/>
              </w:rPr>
              <w:t>工作计划</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2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7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广播电视节目无线维护率</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cs="Times New Roman"/>
                <w:color w:val="auto"/>
                <w:kern w:val="0"/>
                <w:sz w:val="20"/>
                <w:szCs w:val="20"/>
                <w:highlight w:val="none"/>
                <w:lang w:val="en-US" w:eastAsia="zh-CN" w:bidi="ar"/>
              </w:rPr>
            </w:pPr>
            <w:r>
              <w:rPr>
                <w:rFonts w:hint="default" w:ascii="Times New Roman" w:hAnsi="Times New Roman" w:cs="Times New Roman"/>
                <w:color w:val="auto"/>
                <w:kern w:val="0"/>
                <w:sz w:val="20"/>
                <w:szCs w:val="20"/>
                <w:highlight w:val="none"/>
                <w:lang w:val="en-US" w:eastAsia="zh-CN" w:bidi="ar"/>
              </w:rPr>
              <w:t>&gt;=98%</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sz w:val="20"/>
                <w:szCs w:val="20"/>
                <w:u w:val="none"/>
                <w:lang w:val="en-US" w:eastAsia="zh-CN"/>
              </w:rPr>
              <w:t>2025年</w:t>
            </w:r>
            <w:r>
              <w:rPr>
                <w:rFonts w:hint="default" w:ascii="Times New Roman" w:hAnsi="Times New Roman" w:eastAsia="宋体" w:cs="Times New Roman"/>
                <w:i w:val="0"/>
                <w:iCs w:val="0"/>
                <w:color w:val="000000"/>
                <w:sz w:val="20"/>
                <w:szCs w:val="20"/>
                <w:u w:val="none"/>
              </w:rPr>
              <w:t>工作计划</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20</w:t>
            </w:r>
          </w:p>
        </w:tc>
      </w:tr>
    </w:tbl>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tbl>
      <w:tblPr>
        <w:tblStyle w:val="13"/>
        <w:tblpPr w:leftFromText="180" w:rightFromText="180" w:vertAnchor="text" w:horzAnchor="page" w:tblpX="1103" w:tblpY="515"/>
        <w:tblOverlap w:val="never"/>
        <w:tblW w:w="94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
        <w:gridCol w:w="1187"/>
        <w:gridCol w:w="1318"/>
        <w:gridCol w:w="1099"/>
        <w:gridCol w:w="1174"/>
        <w:gridCol w:w="867"/>
        <w:gridCol w:w="767"/>
        <w:gridCol w:w="1160"/>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69" w:type="dxa"/>
            <w:gridSpan w:val="9"/>
            <w:tcBorders>
              <w:top w:val="nil"/>
              <w:left w:val="nil"/>
              <w:bottom w:val="nil"/>
              <w:right w:val="nil"/>
            </w:tcBorders>
            <w:noWrap w:val="0"/>
            <w:vAlign w:val="center"/>
          </w:tcPr>
          <w:p>
            <w:pPr>
              <w:keepNext w:val="0"/>
              <w:keepLines w:val="0"/>
              <w:widowControl/>
              <w:suppressLineNumbers w:val="0"/>
              <w:ind w:firstLine="2891" w:firstLineChars="9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69"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478"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焉耆回族自治县融媒体中心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59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巴财教【2024】74号，关于提前下达2025年自治区广播电视“村村通”运行维护人员经费</w:t>
            </w:r>
          </w:p>
        </w:tc>
        <w:tc>
          <w:tcPr>
            <w:tcW w:w="163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刘豫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22.00</w:t>
            </w:r>
          </w:p>
        </w:tc>
        <w:tc>
          <w:tcPr>
            <w:tcW w:w="117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22.00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9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478" w:type="dxa"/>
            <w:gridSpan w:val="7"/>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18"/>
                <w:szCs w:val="18"/>
                <w:highlight w:val="none"/>
                <w:u w:val="none"/>
              </w:rPr>
            </w:pPr>
            <w:r>
              <w:rPr>
                <w:rFonts w:hint="eastAsia" w:ascii="宋体" w:hAnsi="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通过项目的实施进一步巩固自治区广播电视节目无线覆盖成果，购买发射机，维护发射机，进一步提升广播电视公共服务水平和质量。实现发射台站按规定完整转播好中央广播电视节目，做到“满功率、满调幅率、满时间”安全播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118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购买发射机数量</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default" w:ascii="宋体" w:hAnsi="宋体" w:cs="宋体"/>
                <w:i w:val="0"/>
                <w:iCs w:val="0"/>
                <w:color w:val="000000"/>
                <w:sz w:val="20"/>
                <w:szCs w:val="20"/>
                <w:highlight w:val="none"/>
                <w:u w:val="none"/>
                <w:lang w:val="en-US" w:eastAsia="zh-CN"/>
              </w:rPr>
              <w:t>&gt;=</w:t>
            </w:r>
            <w:r>
              <w:rPr>
                <w:rFonts w:hint="eastAsia" w:ascii="宋体" w:hAnsi="宋体" w:cs="宋体"/>
                <w:i w:val="0"/>
                <w:iCs w:val="0"/>
                <w:color w:val="000000"/>
                <w:sz w:val="20"/>
                <w:szCs w:val="20"/>
                <w:highlight w:val="none"/>
                <w:u w:val="none"/>
                <w:lang w:val="en-US" w:eastAsia="zh-CN"/>
              </w:rPr>
              <w:t>3台</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8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维护发射机数量</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&gt;=1套</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8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政府采购率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&gt;=9</w:t>
            </w:r>
            <w:r>
              <w:rPr>
                <w:rFonts w:hint="eastAsia" w:ascii="宋体" w:hAnsi="宋体" w:cs="宋体"/>
                <w:i w:val="0"/>
                <w:iCs w:val="0"/>
                <w:color w:val="000000"/>
                <w:sz w:val="20"/>
                <w:szCs w:val="20"/>
                <w:highlight w:val="none"/>
                <w:u w:val="none"/>
                <w:lang w:val="en-US" w:eastAsia="zh-CN"/>
              </w:rPr>
              <w:t>8</w:t>
            </w:r>
            <w:r>
              <w:rPr>
                <w:rFonts w:hint="eastAsia" w:ascii="宋体" w:hAnsi="宋体" w:cs="宋体"/>
                <w:i w:val="0"/>
                <w:iCs w:val="0"/>
                <w:color w:val="000000"/>
                <w:sz w:val="20"/>
                <w:szCs w:val="20"/>
                <w:highlight w:val="none"/>
                <w:u w:val="none"/>
                <w:lang w:eastAsia="zh-CN"/>
              </w:rPr>
              <w:t>%</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8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发射机质量合格率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&gt;=95%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8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发射机验收合格率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&gt;=95%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87"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发射村运行维护合格率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default" w:ascii="宋体" w:hAnsi="宋体" w:cs="宋体"/>
                <w:i w:val="0"/>
                <w:iCs w:val="0"/>
                <w:color w:val="000000"/>
                <w:sz w:val="20"/>
                <w:szCs w:val="20"/>
                <w:highlight w:val="none"/>
                <w:u w:val="none"/>
                <w:lang w:val="en-US" w:eastAsia="zh-CN"/>
              </w:rPr>
              <w:t>&gt;=95%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发射机采购完成及时率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default" w:ascii="Arial" w:hAnsi="Arial" w:eastAsia="宋体" w:cs="Arial"/>
                <w:i w:val="0"/>
                <w:iCs w:val="0"/>
                <w:caps w:val="0"/>
                <w:color w:val="2B2B2B"/>
                <w:spacing w:val="0"/>
                <w:kern w:val="0"/>
                <w:sz w:val="20"/>
                <w:szCs w:val="20"/>
                <w:lang w:val="en-US" w:eastAsia="zh-CN" w:bidi="ar"/>
              </w:rPr>
              <w:t>&gt;=95%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118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经济成本指标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购买发射机</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Arial" w:hAnsi="Arial" w:eastAsia="宋体" w:cs="Arial"/>
                <w:i w:val="0"/>
                <w:iCs w:val="0"/>
                <w:caps w:val="0"/>
                <w:color w:val="2B2B2B"/>
                <w:spacing w:val="0"/>
                <w:kern w:val="0"/>
                <w:sz w:val="20"/>
                <w:szCs w:val="20"/>
                <w:lang w:val="en-US" w:eastAsia="zh-CN" w:bidi="ar"/>
              </w:rPr>
            </w:pPr>
            <w:r>
              <w:rPr>
                <w:rFonts w:ascii="Arial" w:hAnsi="Arial" w:eastAsia="宋体" w:cs="Arial"/>
                <w:i w:val="0"/>
                <w:iCs w:val="0"/>
                <w:caps w:val="0"/>
                <w:color w:val="2B2B2B"/>
                <w:spacing w:val="0"/>
                <w:sz w:val="20"/>
                <w:szCs w:val="20"/>
                <w:shd w:val="clear" w:fill="EDEDED"/>
              </w:rPr>
              <w:t>&lt;=</w:t>
            </w:r>
            <w:r>
              <w:rPr>
                <w:rFonts w:hint="eastAsia" w:ascii="Arial" w:hAnsi="Arial" w:cs="Arial"/>
                <w:i w:val="0"/>
                <w:iCs w:val="0"/>
                <w:caps w:val="0"/>
                <w:color w:val="2B2B2B"/>
                <w:spacing w:val="0"/>
                <w:sz w:val="20"/>
                <w:szCs w:val="20"/>
                <w:shd w:val="clear" w:fill="EDEDED"/>
                <w:lang w:val="en-US" w:eastAsia="zh-CN"/>
              </w:rPr>
              <w:t>20万元</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804"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18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维护发射机</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default" w:ascii="Arial" w:hAnsi="Arial" w:eastAsia="宋体" w:cs="Arial"/>
                <w:i w:val="0"/>
                <w:iCs w:val="0"/>
                <w:caps w:val="0"/>
                <w:color w:val="2B2B2B"/>
                <w:spacing w:val="0"/>
                <w:kern w:val="0"/>
                <w:sz w:val="20"/>
                <w:szCs w:val="20"/>
                <w:lang w:val="en-US" w:eastAsia="zh-CN" w:bidi="ar"/>
              </w:rPr>
              <w:t>&gt;=</w:t>
            </w:r>
            <w:r>
              <w:rPr>
                <w:rFonts w:hint="eastAsia" w:ascii="Arial" w:hAnsi="Arial" w:cs="Arial"/>
                <w:i w:val="0"/>
                <w:iCs w:val="0"/>
                <w:caps w:val="0"/>
                <w:color w:val="2B2B2B"/>
                <w:spacing w:val="0"/>
                <w:kern w:val="0"/>
                <w:sz w:val="20"/>
                <w:szCs w:val="20"/>
                <w:lang w:val="en-US" w:eastAsia="zh-CN" w:bidi="ar"/>
              </w:rPr>
              <w:t>2万元</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0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社会</w:t>
            </w:r>
            <w:r>
              <w:rPr>
                <w:rFonts w:hint="eastAsia" w:ascii="宋体" w:hAnsi="宋体" w:eastAsia="宋体" w:cs="宋体"/>
                <w:i w:val="0"/>
                <w:iCs w:val="0"/>
                <w:color w:val="000000"/>
                <w:kern w:val="0"/>
                <w:sz w:val="20"/>
                <w:szCs w:val="20"/>
                <w:highlight w:val="none"/>
                <w:u w:val="none"/>
                <w:lang w:val="en-US" w:eastAsia="zh-CN" w:bidi="ar"/>
              </w:rPr>
              <w:t>效益指标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提升广播电视公共服务水平和质量</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default" w:ascii="Arial" w:hAnsi="Arial" w:eastAsia="宋体" w:cs="Arial"/>
                <w:i w:val="0"/>
                <w:iCs w:val="0"/>
                <w:caps w:val="0"/>
                <w:color w:val="2B2B2B"/>
                <w:spacing w:val="0"/>
                <w:kern w:val="0"/>
                <w:sz w:val="20"/>
                <w:szCs w:val="20"/>
                <w:lang w:val="en-US" w:eastAsia="zh-CN" w:bidi="ar"/>
              </w:rPr>
              <w:t>&gt;=95%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按评判等级赋分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群众满意率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default" w:ascii="Arial" w:hAnsi="Arial" w:eastAsia="宋体" w:cs="Arial"/>
                <w:i w:val="0"/>
                <w:iCs w:val="0"/>
                <w:caps w:val="0"/>
                <w:color w:val="2B2B2B"/>
                <w:spacing w:val="0"/>
                <w:kern w:val="0"/>
                <w:sz w:val="20"/>
                <w:szCs w:val="20"/>
                <w:lang w:val="en-US" w:eastAsia="zh-CN" w:bidi="ar"/>
              </w:rPr>
              <w:t>&gt;=95%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满意度赋分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bl>
    <w:p/>
    <w:tbl>
      <w:tblPr>
        <w:tblStyle w:val="13"/>
        <w:tblpPr w:leftFromText="180" w:rightFromText="180" w:vertAnchor="text" w:horzAnchor="page" w:tblpX="1103" w:tblpY="515"/>
        <w:tblOverlap w:val="never"/>
        <w:tblW w:w="92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5"/>
        <w:gridCol w:w="1191"/>
        <w:gridCol w:w="1649"/>
        <w:gridCol w:w="960"/>
        <w:gridCol w:w="1213"/>
        <w:gridCol w:w="876"/>
        <w:gridCol w:w="732"/>
        <w:gridCol w:w="1187"/>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9269" w:type="dxa"/>
            <w:gridSpan w:val="9"/>
            <w:tcBorders>
              <w:top w:val="nil"/>
              <w:left w:val="nil"/>
              <w:bottom w:val="nil"/>
              <w:right w:val="nil"/>
            </w:tcBorders>
            <w:noWrap w:val="0"/>
            <w:vAlign w:val="center"/>
          </w:tcPr>
          <w:p>
            <w:pPr>
              <w:keepNext w:val="0"/>
              <w:keepLines w:val="0"/>
              <w:widowControl/>
              <w:suppressLineNumbers w:val="0"/>
              <w:ind w:firstLine="3534" w:firstLineChars="1100"/>
              <w:jc w:val="both"/>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9269"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9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283"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焉耆回族自治县融媒体中心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19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822"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巴财教【2024】73号，关于提前下达2025年自治区广播电视节目无限覆盖运行维护经费</w:t>
            </w:r>
          </w:p>
        </w:tc>
        <w:tc>
          <w:tcPr>
            <w:tcW w:w="16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刘豫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19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10.67</w:t>
            </w:r>
          </w:p>
        </w:tc>
        <w:tc>
          <w:tcPr>
            <w:tcW w:w="1213"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10.67</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9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283" w:type="dxa"/>
            <w:gridSpan w:val="7"/>
            <w:tcBorders>
              <w:top w:val="single" w:color="000000" w:sz="4" w:space="0"/>
              <w:left w:val="nil"/>
              <w:bottom w:val="single" w:color="000000" w:sz="4" w:space="0"/>
              <w:right w:val="single" w:color="000000" w:sz="4" w:space="0"/>
            </w:tcBorders>
            <w:noWrap w:val="0"/>
            <w:vAlign w:val="top"/>
          </w:tcPr>
          <w:p>
            <w:pPr>
              <w:ind w:firstLine="42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aps w:val="0"/>
                <w:color w:val="333333"/>
                <w:spacing w:val="0"/>
                <w:sz w:val="21"/>
                <w:szCs w:val="21"/>
                <w:shd w:val="clear" w:fill="FFFFFF"/>
              </w:rPr>
              <w:t>确保村村能运行维护聘用人员6人工作正常开展，运行维护队伍 稳定，全面保障各项设备运行维护正常，广大农牧民群众能够正常收听收看到广播电视节目，基层意识形态宣传阵地得到有效巩固。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9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119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工资发放人数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&gt;=6人</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cs="宋体"/>
                <w:i w:val="0"/>
                <w:iCs w:val="0"/>
                <w:color w:val="000000"/>
                <w:sz w:val="20"/>
                <w:szCs w:val="20"/>
                <w:highlight w:val="none"/>
                <w:u w:val="none"/>
                <w:lang w:val="en-US" w:eastAsia="zh-CN"/>
              </w:rPr>
              <w:t>工作计划</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79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19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工资发放次数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val="en-US" w:eastAsia="zh-CN"/>
              </w:rPr>
              <w:t>工作计划</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9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工资发放覆盖率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eastAsia="zh-CN"/>
              </w:rPr>
              <w:t>&gt;=</w:t>
            </w:r>
            <w:r>
              <w:rPr>
                <w:rFonts w:hint="eastAsia" w:ascii="宋体" w:hAnsi="宋体" w:cs="宋体"/>
                <w:i w:val="0"/>
                <w:iCs w:val="0"/>
                <w:color w:val="000000"/>
                <w:sz w:val="20"/>
                <w:szCs w:val="20"/>
                <w:highlight w:val="none"/>
                <w:u w:val="none"/>
                <w:lang w:val="en-US" w:eastAsia="zh-CN"/>
              </w:rPr>
              <w:t>100</w:t>
            </w:r>
            <w:r>
              <w:rPr>
                <w:rFonts w:hint="eastAsia" w:ascii="宋体" w:hAnsi="宋体" w:cs="宋体"/>
                <w:i w:val="0"/>
                <w:iCs w:val="0"/>
                <w:color w:val="000000"/>
                <w:sz w:val="20"/>
                <w:szCs w:val="20"/>
                <w:highlight w:val="none"/>
                <w:u w:val="none"/>
                <w:lang w:eastAsia="zh-CN"/>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9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工资发放及时率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&gt;=</w:t>
            </w:r>
            <w:r>
              <w:rPr>
                <w:rFonts w:hint="eastAsia" w:ascii="宋体" w:hAnsi="宋体" w:cs="宋体"/>
                <w:i w:val="0"/>
                <w:iCs w:val="0"/>
                <w:color w:val="000000"/>
                <w:sz w:val="20"/>
                <w:szCs w:val="20"/>
                <w:highlight w:val="none"/>
                <w:u w:val="none"/>
                <w:lang w:val="en-US" w:eastAsia="zh-CN"/>
              </w:rPr>
              <w:t>100</w:t>
            </w:r>
            <w:r>
              <w:rPr>
                <w:rFonts w:hint="eastAsia" w:ascii="宋体" w:hAnsi="宋体" w:cs="宋体"/>
                <w:i w:val="0"/>
                <w:iCs w:val="0"/>
                <w:color w:val="000000"/>
                <w:sz w:val="20"/>
                <w:szCs w:val="20"/>
                <w:highlight w:val="none"/>
                <w:u w:val="none"/>
                <w:lang w:eastAsia="zh-CN"/>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经济成本指标</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预算控制率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&lt;=100%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按照完成比例赋分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95"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效益指标</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提高办公质量</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有效提高</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按评判等级赋分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受益人员满意度</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&gt;=9</w:t>
            </w:r>
            <w:r>
              <w:rPr>
                <w:rFonts w:hint="eastAsia" w:ascii="宋体" w:hAnsi="宋体" w:cs="宋体"/>
                <w:i w:val="0"/>
                <w:iCs w:val="0"/>
                <w:color w:val="000000"/>
                <w:sz w:val="20"/>
                <w:szCs w:val="20"/>
                <w:highlight w:val="none"/>
                <w:u w:val="none"/>
                <w:lang w:val="en-US" w:eastAsia="zh-CN"/>
              </w:rPr>
              <w:t>5</w:t>
            </w:r>
            <w:r>
              <w:rPr>
                <w:rFonts w:hint="eastAsia" w:ascii="宋体" w:hAnsi="宋体" w:cs="宋体"/>
                <w:i w:val="0"/>
                <w:iCs w:val="0"/>
                <w:color w:val="000000"/>
                <w:sz w:val="20"/>
                <w:szCs w:val="20"/>
                <w:highlight w:val="none"/>
                <w:u w:val="none"/>
                <w:lang w:eastAsia="zh-CN"/>
              </w:rPr>
              <w:t>%</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工作计划</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满意度赋分</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val="en-US" w:eastAsia="zh-CN"/>
              </w:rPr>
              <w:t>工作资料</w:t>
            </w:r>
          </w:p>
        </w:tc>
      </w:tr>
    </w:tbl>
    <w:p>
      <w:pPr>
        <w:pStyle w:val="2"/>
        <w:rPr>
          <w:rFonts w:hint="eastAsia"/>
          <w:lang w:eastAsia="zh-CN"/>
        </w:rPr>
      </w:pPr>
    </w:p>
    <w:p>
      <w:pPr>
        <w:pStyle w:val="2"/>
        <w:rPr>
          <w:rFonts w:hint="default"/>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焉耆回族自治县融媒体中心</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eastAsia="zh-CN"/>
        </w:rPr>
        <w:t>月</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_x0000_s008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8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H4YeT6QEA&#10;APUDAAAOAAAAAAAAAAEAIAAAAB8BAABkcnMvZTJvRG9jLnhtbFBLBQYAAAAABgAGAFkBAAB6BQAA&#10;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_x0000_s008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8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DlIfN86QEA&#10;APUDAAAOAAAAAAAAAAEAIAAAAB8BAABkcnMvZTJvRG9jLnhtbFBLBQYAAAAABgAGAFkBAAB6BQAA&#10;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MWM0NDE0YTA0ZTcwNDExN2IwNjU5M2JiNWFkNjYifQ=="/>
  </w:docVars>
  <w:rsids>
    <w:rsidRoot w:val="00000000"/>
    <w:rsid w:val="003B3108"/>
    <w:rsid w:val="00435C91"/>
    <w:rsid w:val="010D376D"/>
    <w:rsid w:val="01766D3E"/>
    <w:rsid w:val="02174393"/>
    <w:rsid w:val="0367337E"/>
    <w:rsid w:val="03A26C7B"/>
    <w:rsid w:val="03B445FC"/>
    <w:rsid w:val="042531C2"/>
    <w:rsid w:val="044C2537"/>
    <w:rsid w:val="0459426D"/>
    <w:rsid w:val="045D10DC"/>
    <w:rsid w:val="04600423"/>
    <w:rsid w:val="04BD4E5F"/>
    <w:rsid w:val="04FB595C"/>
    <w:rsid w:val="05732D9C"/>
    <w:rsid w:val="05A81F6B"/>
    <w:rsid w:val="05ED61F4"/>
    <w:rsid w:val="06157542"/>
    <w:rsid w:val="063F0A95"/>
    <w:rsid w:val="06A2199F"/>
    <w:rsid w:val="06D76E5E"/>
    <w:rsid w:val="082102A0"/>
    <w:rsid w:val="083167E1"/>
    <w:rsid w:val="08BD0410"/>
    <w:rsid w:val="0A154190"/>
    <w:rsid w:val="0A3F3C03"/>
    <w:rsid w:val="0A4A2A7A"/>
    <w:rsid w:val="0AA85504"/>
    <w:rsid w:val="0ABF6AC7"/>
    <w:rsid w:val="0B7414A4"/>
    <w:rsid w:val="0BF42BDF"/>
    <w:rsid w:val="0D087D18"/>
    <w:rsid w:val="0D7B355A"/>
    <w:rsid w:val="0DED15F9"/>
    <w:rsid w:val="0E305527"/>
    <w:rsid w:val="0F8D7A85"/>
    <w:rsid w:val="0FBE3277"/>
    <w:rsid w:val="0FD560B6"/>
    <w:rsid w:val="0FFF1DD6"/>
    <w:rsid w:val="10451D79"/>
    <w:rsid w:val="104913EB"/>
    <w:rsid w:val="10D401AE"/>
    <w:rsid w:val="10FE31E3"/>
    <w:rsid w:val="11A726DD"/>
    <w:rsid w:val="11DE6464"/>
    <w:rsid w:val="11FB22A6"/>
    <w:rsid w:val="120635FA"/>
    <w:rsid w:val="121D6F88"/>
    <w:rsid w:val="12225193"/>
    <w:rsid w:val="12283F52"/>
    <w:rsid w:val="125337BB"/>
    <w:rsid w:val="125E78B8"/>
    <w:rsid w:val="127C1E14"/>
    <w:rsid w:val="127F6C02"/>
    <w:rsid w:val="12A34F94"/>
    <w:rsid w:val="12C30E1B"/>
    <w:rsid w:val="12EA309B"/>
    <w:rsid w:val="13483BED"/>
    <w:rsid w:val="13672AE5"/>
    <w:rsid w:val="138D4824"/>
    <w:rsid w:val="139E5DA8"/>
    <w:rsid w:val="13DA5145"/>
    <w:rsid w:val="14456823"/>
    <w:rsid w:val="144E753F"/>
    <w:rsid w:val="14716A05"/>
    <w:rsid w:val="150F44A0"/>
    <w:rsid w:val="16391C87"/>
    <w:rsid w:val="165B361B"/>
    <w:rsid w:val="171B6FF2"/>
    <w:rsid w:val="179D115F"/>
    <w:rsid w:val="17E2497E"/>
    <w:rsid w:val="18767A92"/>
    <w:rsid w:val="191F40D5"/>
    <w:rsid w:val="195F2BDC"/>
    <w:rsid w:val="196325A5"/>
    <w:rsid w:val="198B2D4A"/>
    <w:rsid w:val="199040FC"/>
    <w:rsid w:val="19A60EAD"/>
    <w:rsid w:val="19B93642"/>
    <w:rsid w:val="1A1B58BE"/>
    <w:rsid w:val="1AAB29C2"/>
    <w:rsid w:val="1AB70431"/>
    <w:rsid w:val="1AB948F8"/>
    <w:rsid w:val="1AC3632E"/>
    <w:rsid w:val="1BC10565"/>
    <w:rsid w:val="1BDA6640"/>
    <w:rsid w:val="1D7405FC"/>
    <w:rsid w:val="1D922E05"/>
    <w:rsid w:val="1DAF4773"/>
    <w:rsid w:val="1DCD0FDE"/>
    <w:rsid w:val="1E8C3A8A"/>
    <w:rsid w:val="1E920A70"/>
    <w:rsid w:val="1F686D3D"/>
    <w:rsid w:val="1F9D7CE5"/>
    <w:rsid w:val="2000661D"/>
    <w:rsid w:val="207959C9"/>
    <w:rsid w:val="20AE2991"/>
    <w:rsid w:val="217E176F"/>
    <w:rsid w:val="21906C05"/>
    <w:rsid w:val="21D51D9E"/>
    <w:rsid w:val="221D2BDA"/>
    <w:rsid w:val="22F014C6"/>
    <w:rsid w:val="230B7451"/>
    <w:rsid w:val="230C2369"/>
    <w:rsid w:val="232D0848"/>
    <w:rsid w:val="234D7F47"/>
    <w:rsid w:val="236E79F8"/>
    <w:rsid w:val="23C91BF1"/>
    <w:rsid w:val="24063A7B"/>
    <w:rsid w:val="248C2ABB"/>
    <w:rsid w:val="24951659"/>
    <w:rsid w:val="25DA7EEA"/>
    <w:rsid w:val="274502A0"/>
    <w:rsid w:val="275B34F2"/>
    <w:rsid w:val="27820C1A"/>
    <w:rsid w:val="27B418EC"/>
    <w:rsid w:val="28667B3A"/>
    <w:rsid w:val="28952EF5"/>
    <w:rsid w:val="28AC3510"/>
    <w:rsid w:val="29407BCC"/>
    <w:rsid w:val="29EB63CE"/>
    <w:rsid w:val="2A4A2573"/>
    <w:rsid w:val="2AA60B20"/>
    <w:rsid w:val="2AF85AAF"/>
    <w:rsid w:val="2B636974"/>
    <w:rsid w:val="2BFE6A88"/>
    <w:rsid w:val="2CA24231"/>
    <w:rsid w:val="2CF23002"/>
    <w:rsid w:val="2D2C3304"/>
    <w:rsid w:val="2DDE3A1F"/>
    <w:rsid w:val="2E634859"/>
    <w:rsid w:val="2E8011B0"/>
    <w:rsid w:val="2E8E7F2C"/>
    <w:rsid w:val="2EE0489C"/>
    <w:rsid w:val="2F1C3EA6"/>
    <w:rsid w:val="2F763482"/>
    <w:rsid w:val="2FE670C5"/>
    <w:rsid w:val="30577F62"/>
    <w:rsid w:val="31774567"/>
    <w:rsid w:val="31DF78B9"/>
    <w:rsid w:val="31F51627"/>
    <w:rsid w:val="32477040"/>
    <w:rsid w:val="33383330"/>
    <w:rsid w:val="33536DAA"/>
    <w:rsid w:val="340548E9"/>
    <w:rsid w:val="34126AB0"/>
    <w:rsid w:val="34364730"/>
    <w:rsid w:val="346B7FCD"/>
    <w:rsid w:val="35016D52"/>
    <w:rsid w:val="35114E04"/>
    <w:rsid w:val="36287586"/>
    <w:rsid w:val="36350458"/>
    <w:rsid w:val="36405F7D"/>
    <w:rsid w:val="368A1C1E"/>
    <w:rsid w:val="36B54861"/>
    <w:rsid w:val="37DF58F7"/>
    <w:rsid w:val="37E706B3"/>
    <w:rsid w:val="385A5B5E"/>
    <w:rsid w:val="385B0972"/>
    <w:rsid w:val="39191E94"/>
    <w:rsid w:val="39926B42"/>
    <w:rsid w:val="39B013FA"/>
    <w:rsid w:val="3B210637"/>
    <w:rsid w:val="3B495A53"/>
    <w:rsid w:val="3BF62793"/>
    <w:rsid w:val="3C3B4855"/>
    <w:rsid w:val="3C681F74"/>
    <w:rsid w:val="3D605423"/>
    <w:rsid w:val="3DC8469B"/>
    <w:rsid w:val="3E3E3890"/>
    <w:rsid w:val="3F1863BC"/>
    <w:rsid w:val="3FC91C8D"/>
    <w:rsid w:val="3FD87C02"/>
    <w:rsid w:val="406C6497"/>
    <w:rsid w:val="40AE6A10"/>
    <w:rsid w:val="4154750B"/>
    <w:rsid w:val="41CD2B30"/>
    <w:rsid w:val="41EC0466"/>
    <w:rsid w:val="42192870"/>
    <w:rsid w:val="42BD5066"/>
    <w:rsid w:val="42C75088"/>
    <w:rsid w:val="43534AA0"/>
    <w:rsid w:val="43A13C8D"/>
    <w:rsid w:val="43AE58C4"/>
    <w:rsid w:val="43D57635"/>
    <w:rsid w:val="43E34237"/>
    <w:rsid w:val="458007BE"/>
    <w:rsid w:val="458E474D"/>
    <w:rsid w:val="46334AD8"/>
    <w:rsid w:val="467C3B60"/>
    <w:rsid w:val="46C31E58"/>
    <w:rsid w:val="471D0AF2"/>
    <w:rsid w:val="471F6734"/>
    <w:rsid w:val="477F6E89"/>
    <w:rsid w:val="47D93F49"/>
    <w:rsid w:val="47FE3D49"/>
    <w:rsid w:val="48555912"/>
    <w:rsid w:val="48781EE7"/>
    <w:rsid w:val="48BE6D18"/>
    <w:rsid w:val="49385C92"/>
    <w:rsid w:val="49DF0A72"/>
    <w:rsid w:val="4A190BCD"/>
    <w:rsid w:val="4A733A2E"/>
    <w:rsid w:val="4AC07071"/>
    <w:rsid w:val="4B292164"/>
    <w:rsid w:val="4B5F4B44"/>
    <w:rsid w:val="4BA50BFD"/>
    <w:rsid w:val="4CD861BD"/>
    <w:rsid w:val="4D743756"/>
    <w:rsid w:val="4DA41E2D"/>
    <w:rsid w:val="4E630365"/>
    <w:rsid w:val="4E902D98"/>
    <w:rsid w:val="4E972B62"/>
    <w:rsid w:val="4EAE70C3"/>
    <w:rsid w:val="4F365795"/>
    <w:rsid w:val="4F391A57"/>
    <w:rsid w:val="4F48172E"/>
    <w:rsid w:val="4F521208"/>
    <w:rsid w:val="4F9028FF"/>
    <w:rsid w:val="50252B10"/>
    <w:rsid w:val="50315DF8"/>
    <w:rsid w:val="50CE5A5D"/>
    <w:rsid w:val="50EA37E8"/>
    <w:rsid w:val="512E5121"/>
    <w:rsid w:val="513B088C"/>
    <w:rsid w:val="527E2C1F"/>
    <w:rsid w:val="528B4B0B"/>
    <w:rsid w:val="52AE704F"/>
    <w:rsid w:val="536305D5"/>
    <w:rsid w:val="53655B24"/>
    <w:rsid w:val="538758AA"/>
    <w:rsid w:val="54960738"/>
    <w:rsid w:val="54B25F11"/>
    <w:rsid w:val="54D13F5F"/>
    <w:rsid w:val="54DC0796"/>
    <w:rsid w:val="551C60B2"/>
    <w:rsid w:val="55327B20"/>
    <w:rsid w:val="560704C9"/>
    <w:rsid w:val="56456BDC"/>
    <w:rsid w:val="56DF11B0"/>
    <w:rsid w:val="56F42736"/>
    <w:rsid w:val="570112E1"/>
    <w:rsid w:val="578A484E"/>
    <w:rsid w:val="57E96652"/>
    <w:rsid w:val="584E01A6"/>
    <w:rsid w:val="586E2146"/>
    <w:rsid w:val="587E409F"/>
    <w:rsid w:val="58AB0D0A"/>
    <w:rsid w:val="58D8258B"/>
    <w:rsid w:val="59C92109"/>
    <w:rsid w:val="59D5620B"/>
    <w:rsid w:val="5A512794"/>
    <w:rsid w:val="5AE746D4"/>
    <w:rsid w:val="5BB47505"/>
    <w:rsid w:val="5BC725A7"/>
    <w:rsid w:val="5D33502F"/>
    <w:rsid w:val="5E247029"/>
    <w:rsid w:val="5E3C731E"/>
    <w:rsid w:val="5E6149AC"/>
    <w:rsid w:val="5F7D1ED2"/>
    <w:rsid w:val="5FED6FD6"/>
    <w:rsid w:val="5FFB241F"/>
    <w:rsid w:val="600A072B"/>
    <w:rsid w:val="609230B4"/>
    <w:rsid w:val="609E3611"/>
    <w:rsid w:val="61FB1131"/>
    <w:rsid w:val="62A44A44"/>
    <w:rsid w:val="63072706"/>
    <w:rsid w:val="63BD7AE1"/>
    <w:rsid w:val="63E467F5"/>
    <w:rsid w:val="644D4D72"/>
    <w:rsid w:val="647648EE"/>
    <w:rsid w:val="64D6515F"/>
    <w:rsid w:val="64F60E95"/>
    <w:rsid w:val="650B60D9"/>
    <w:rsid w:val="65B87962"/>
    <w:rsid w:val="672F4253"/>
    <w:rsid w:val="67DD1D37"/>
    <w:rsid w:val="67EC14E4"/>
    <w:rsid w:val="69465E8F"/>
    <w:rsid w:val="695C02A5"/>
    <w:rsid w:val="699612E6"/>
    <w:rsid w:val="69D66474"/>
    <w:rsid w:val="6A6A36CD"/>
    <w:rsid w:val="6A892BF2"/>
    <w:rsid w:val="6AD058FF"/>
    <w:rsid w:val="6AD529EC"/>
    <w:rsid w:val="6AE60D2D"/>
    <w:rsid w:val="6B014DA0"/>
    <w:rsid w:val="6C6B300D"/>
    <w:rsid w:val="6CDD0403"/>
    <w:rsid w:val="6CFF54B4"/>
    <w:rsid w:val="6D31547B"/>
    <w:rsid w:val="6DE47598"/>
    <w:rsid w:val="6DE509F1"/>
    <w:rsid w:val="6E1F3E1C"/>
    <w:rsid w:val="6E566D91"/>
    <w:rsid w:val="6EB03EA9"/>
    <w:rsid w:val="6EE102E0"/>
    <w:rsid w:val="6EEC40D1"/>
    <w:rsid w:val="6FD430B6"/>
    <w:rsid w:val="6FFB6A43"/>
    <w:rsid w:val="70050BC9"/>
    <w:rsid w:val="70517CAD"/>
    <w:rsid w:val="70E27439"/>
    <w:rsid w:val="71E00E7A"/>
    <w:rsid w:val="7320144D"/>
    <w:rsid w:val="73D149DB"/>
    <w:rsid w:val="750A195D"/>
    <w:rsid w:val="75DF1869"/>
    <w:rsid w:val="75E30C44"/>
    <w:rsid w:val="762764E9"/>
    <w:rsid w:val="76595F49"/>
    <w:rsid w:val="76703EB2"/>
    <w:rsid w:val="769B78E4"/>
    <w:rsid w:val="76A236CA"/>
    <w:rsid w:val="76A717E1"/>
    <w:rsid w:val="76AA3A56"/>
    <w:rsid w:val="76AA7D88"/>
    <w:rsid w:val="76C324C9"/>
    <w:rsid w:val="77016662"/>
    <w:rsid w:val="7725588C"/>
    <w:rsid w:val="77381D56"/>
    <w:rsid w:val="773B0772"/>
    <w:rsid w:val="7742399C"/>
    <w:rsid w:val="77776DD0"/>
    <w:rsid w:val="777F5DEF"/>
    <w:rsid w:val="77A75C87"/>
    <w:rsid w:val="77E455AF"/>
    <w:rsid w:val="78081AB3"/>
    <w:rsid w:val="780871BA"/>
    <w:rsid w:val="783C5322"/>
    <w:rsid w:val="786B4FE2"/>
    <w:rsid w:val="789D6C44"/>
    <w:rsid w:val="795042DF"/>
    <w:rsid w:val="79613395"/>
    <w:rsid w:val="79F74026"/>
    <w:rsid w:val="7A0955B1"/>
    <w:rsid w:val="7A1645E1"/>
    <w:rsid w:val="7A204ED1"/>
    <w:rsid w:val="7AD84040"/>
    <w:rsid w:val="7ADC0142"/>
    <w:rsid w:val="7AE2487D"/>
    <w:rsid w:val="7B46335A"/>
    <w:rsid w:val="7B750EEC"/>
    <w:rsid w:val="7B9C462C"/>
    <w:rsid w:val="7BFA135B"/>
    <w:rsid w:val="7CB64113"/>
    <w:rsid w:val="7D174961"/>
    <w:rsid w:val="7D461B12"/>
    <w:rsid w:val="7D7206C8"/>
    <w:rsid w:val="7E0D3AD6"/>
    <w:rsid w:val="7E232BD1"/>
    <w:rsid w:val="7E30763E"/>
    <w:rsid w:val="7EC546A8"/>
    <w:rsid w:val="7F766AE6"/>
    <w:rsid w:val="7F95548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6"/>
    <w:unhideWhenUsed/>
    <w:qFormat/>
    <w:uiPriority w:val="99"/>
    <w:pPr>
      <w:ind w:firstLine="42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预算公开正文内容"/>
    <w:basedOn w:val="15"/>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64e76-7aac-487b-995c-b5bfdec5b47b}">
  <ds:schemaRefs/>
</ds:datastoreItem>
</file>

<file path=customXml/itemProps3.xml><?xml version="1.0" encoding="utf-8"?>
<ds:datastoreItem xmlns:ds="http://schemas.openxmlformats.org/officeDocument/2006/customXml" ds:itemID="{75dab70e-d0c9-4a4b-b96d-960222cbf23c}">
  <ds:schemaRefs/>
</ds:datastoreItem>
</file>

<file path=customXml/itemProps4.xml><?xml version="1.0" encoding="utf-8"?>
<ds:datastoreItem xmlns:ds="http://schemas.openxmlformats.org/officeDocument/2006/customXml" ds:itemID="{8f86d2b2-4f7c-489e-a2af-6a4af774c81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1</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2025-04-24T09:01:00Z</cp:lastPrinted>
  <dcterms:modified xsi:type="dcterms:W3CDTF">2025-04-28T10:49:52Z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F19E20BD67224E2497F80B74CCC0CBC0_12</vt:lpwstr>
  </property>
</Properties>
</file>