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焉耆回族自治县职业技术学校</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一、关于焉耆回族自治县职业技术学校2025年收支预算情况的总体说明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二、关于焉耆回族自治县职业技术学校2025年收入预算情况说明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三、关于焉耆回族自治县职业技术学校2025年支出预算情况说明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四、关于焉耆回族自治县职业技术学校2025年财政拨款收支预算情况的总体说明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五、关于焉耆回族自治县职业技术学校2025年一般公共预算当年拨款情况说明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六、关于焉耆回族自治县职业技术学校2025年一般公共预算基本支出情况说明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七、关于焉耆回族自治县职业技术学校2025年一般公共预算项目支出情况说明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八、关于焉耆回族自治县职业技术学校2025年政府性基金预算拨款情况说明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焉耆回族自治县职业技术学校2025年国有资本经营预算拨款情况说明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十、关于焉耆回族自治县职业技术学校2025年财政拨款“三公”经费预算情况说明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十一、关于焉耆回族自治县职业技术学校2025年上年结转结余预算情况说明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1.全面贯彻执行党和国家的教育方针、政策、法规。按职业技术教育规律办学，致力改革、开拓，不断提高教育质量。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2.制定职业教育规划和培训工作计划，并组织实施，建立、健全安全制度和应急机制，消除安全隐患。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3.负责对学生进行思想政治教育和职业道德教育，传授职业知识，培养职业技能，进行职业指导，全面提高学生素质。维护学生、教师及其他职工的合法权益。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4.根据实际需要，同国家制定的职业分类和职业等级标准相适应，实行学历证书、培训证书和职业资格证书制度。</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5.实行产教结合，为本地区经济建设服务，与企业密切联系，培养实用人才和熟练劳动者。</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6.完成主管部门交办的其他工作。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焉耆回族自治县职业技术学校无下属预算单位，下设8个处室，分别是：行政办、党办、德育处、教务处、培训部、总务处、信息部、电大教务处。</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焉耆回族自治县职业技术学校编制数14，实有人数79人，其中：在职48人，减少3人；退休31人，增加2人；离休0人，增加0人。</w:t>
      </w:r>
    </w:p>
    <w:p>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焉耆回族自治县职业技术学校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9"/>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1412.13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1186.13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eastAsia" w:ascii="Times New Roman" w:hAnsi="Times New Roman" w:eastAsia="仿宋_GB2312" w:cs="Times New Roman"/>
                <w:color w:val="auto"/>
                <w:kern w:val="0"/>
                <w:sz w:val="20"/>
                <w:szCs w:val="20"/>
                <w:highlight w:val="none"/>
                <w:lang w:val="en-US" w:eastAsia="zh-CN"/>
              </w:rPr>
              <w:t>957.18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eastAsia" w:ascii="Times New Roman" w:hAnsi="Times New Roman" w:eastAsia="仿宋_GB2312" w:cs="Times New Roman"/>
                <w:color w:val="auto"/>
                <w:kern w:val="0"/>
                <w:sz w:val="20"/>
                <w:szCs w:val="20"/>
                <w:highlight w:val="none"/>
                <w:lang w:val="en-US" w:eastAsia="zh-CN"/>
              </w:rPr>
              <w:t>228.95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tabs>
                <w:tab w:val="center" w:pos="742"/>
                <w:tab w:val="right" w:pos="1785"/>
              </w:tabs>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1412.13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1412.13</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1"/>
                <w:szCs w:val="21"/>
                <w:highlight w:val="none"/>
                <w:lang w:val="en-US" w:eastAsia="zh-CN"/>
              </w:rPr>
              <w:t>1412.13</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焉耆回族自治县职业技术学校</w:t>
      </w:r>
      <w:r>
        <w:rPr>
          <w:rFonts w:hint="default" w:ascii="Times New Roman" w:hAnsi="Times New Roman" w:eastAsia="仿宋_GB2312" w:cs="Times New Roman"/>
          <w:color w:val="auto"/>
          <w:kern w:val="0"/>
          <w:sz w:val="24"/>
          <w:highlight w:val="none"/>
        </w:rPr>
        <w:t xml:space="preserve">                       单位：万元</w:t>
      </w:r>
    </w:p>
    <w:tbl>
      <w:tblPr>
        <w:tblStyle w:val="9"/>
        <w:tblW w:w="10455" w:type="dxa"/>
        <w:tblInd w:w="-771" w:type="dxa"/>
        <w:tblLayout w:type="fixed"/>
        <w:tblCellMar>
          <w:top w:w="0" w:type="dxa"/>
          <w:left w:w="108" w:type="dxa"/>
          <w:bottom w:w="0" w:type="dxa"/>
          <w:right w:w="108" w:type="dxa"/>
        </w:tblCellMar>
      </w:tblPr>
      <w:tblGrid>
        <w:gridCol w:w="575"/>
        <w:gridCol w:w="453"/>
        <w:gridCol w:w="427"/>
        <w:gridCol w:w="1213"/>
        <w:gridCol w:w="907"/>
        <w:gridCol w:w="946"/>
        <w:gridCol w:w="836"/>
        <w:gridCol w:w="823"/>
        <w:gridCol w:w="510"/>
        <w:gridCol w:w="652"/>
        <w:gridCol w:w="440"/>
        <w:gridCol w:w="694"/>
        <w:gridCol w:w="449"/>
        <w:gridCol w:w="630"/>
        <w:gridCol w:w="467"/>
        <w:gridCol w:w="433"/>
      </w:tblGrid>
      <w:tr>
        <w:tblPrEx>
          <w:tblCellMar>
            <w:top w:w="0" w:type="dxa"/>
            <w:left w:w="108" w:type="dxa"/>
            <w:bottom w:w="0" w:type="dxa"/>
            <w:right w:w="108" w:type="dxa"/>
          </w:tblCellMar>
        </w:tblPrEx>
        <w:trPr>
          <w:trHeight w:val="1748" w:hRule="atLeast"/>
        </w:trPr>
        <w:tc>
          <w:tcPr>
            <w:tcW w:w="14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2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901"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49"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63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67"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33"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3513" w:hRule="atLeast"/>
        </w:trPr>
        <w:tc>
          <w:tcPr>
            <w:tcW w:w="575"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53"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2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21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0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4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3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82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51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5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9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4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3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6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3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74" w:hRule="atLeast"/>
        </w:trPr>
        <w:tc>
          <w:tcPr>
            <w:tcW w:w="575"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213"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教育支出</w:t>
            </w:r>
          </w:p>
        </w:tc>
        <w:tc>
          <w:tcPr>
            <w:tcW w:w="90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1412.13</w:t>
            </w:r>
          </w:p>
        </w:tc>
        <w:tc>
          <w:tcPr>
            <w:tcW w:w="946"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1186.13</w:t>
            </w:r>
          </w:p>
        </w:tc>
        <w:tc>
          <w:tcPr>
            <w:tcW w:w="83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eastAsia" w:ascii="Times New Roman" w:hAnsi="Times New Roman" w:eastAsia="仿宋_GB2312" w:cs="Times New Roman"/>
                <w:color w:val="auto"/>
                <w:sz w:val="20"/>
                <w:szCs w:val="20"/>
                <w:highlight w:val="none"/>
                <w:lang w:val="en-US" w:eastAsia="zh-CN"/>
              </w:rPr>
              <w:t>957.18</w:t>
            </w:r>
          </w:p>
        </w:tc>
        <w:tc>
          <w:tcPr>
            <w:tcW w:w="823"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228.95</w:t>
            </w:r>
          </w:p>
        </w:tc>
        <w:tc>
          <w:tcPr>
            <w:tcW w:w="51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9"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30"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226</w:t>
            </w:r>
          </w:p>
        </w:tc>
        <w:tc>
          <w:tcPr>
            <w:tcW w:w="46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3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205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12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职业教育</w:t>
            </w:r>
            <w:r>
              <w:rPr>
                <w:rFonts w:hint="default" w:ascii="Times New Roman" w:hAnsi="Times New Roman" w:eastAsia="仿宋_GB2312" w:cs="Times New Roman"/>
                <w:color w:val="auto"/>
                <w:sz w:val="20"/>
                <w:szCs w:val="20"/>
                <w:highlight w:val="none"/>
              </w:rPr>
              <w:t>　</w:t>
            </w:r>
          </w:p>
        </w:tc>
        <w:tc>
          <w:tcPr>
            <w:tcW w:w="9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1410.75</w:t>
            </w:r>
            <w:r>
              <w:rPr>
                <w:rFonts w:hint="default" w:ascii="Times New Roman" w:hAnsi="Times New Roman" w:eastAsia="仿宋_GB2312" w:cs="Times New Roman"/>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1184.75</w:t>
            </w:r>
            <w:r>
              <w:rPr>
                <w:rFonts w:hint="default" w:ascii="Times New Roman" w:hAnsi="Times New Roman" w:eastAsia="仿宋_GB2312" w:cs="Times New Roman"/>
                <w:color w:val="auto"/>
                <w:sz w:val="20"/>
                <w:szCs w:val="20"/>
                <w:highlight w:val="none"/>
              </w:rPr>
              <w:t>　</w:t>
            </w:r>
          </w:p>
        </w:tc>
        <w:tc>
          <w:tcPr>
            <w:tcW w:w="8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eastAsia" w:ascii="Times New Roman" w:hAnsi="Times New Roman" w:eastAsia="仿宋_GB2312" w:cs="Times New Roman"/>
                <w:color w:val="auto"/>
                <w:sz w:val="20"/>
                <w:szCs w:val="20"/>
                <w:highlight w:val="none"/>
                <w:lang w:val="en-US" w:eastAsia="zh-CN"/>
              </w:rPr>
              <w:t>957.18</w:t>
            </w:r>
          </w:p>
        </w:tc>
        <w:tc>
          <w:tcPr>
            <w:tcW w:w="8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227.57</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226</w:t>
            </w: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205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　</w:t>
            </w:r>
          </w:p>
        </w:tc>
        <w:tc>
          <w:tcPr>
            <w:tcW w:w="12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中等职业教育</w:t>
            </w:r>
          </w:p>
        </w:tc>
        <w:tc>
          <w:tcPr>
            <w:tcW w:w="9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1231.72</w:t>
            </w:r>
            <w:r>
              <w:rPr>
                <w:rFonts w:hint="default" w:ascii="Times New Roman" w:hAnsi="Times New Roman" w:eastAsia="仿宋_GB2312" w:cs="Times New Roman"/>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1005.72</w:t>
            </w:r>
            <w:r>
              <w:rPr>
                <w:rFonts w:hint="default" w:ascii="Times New Roman" w:hAnsi="Times New Roman" w:eastAsia="仿宋_GB2312" w:cs="Times New Roman"/>
                <w:color w:val="auto"/>
                <w:sz w:val="20"/>
                <w:szCs w:val="20"/>
                <w:highlight w:val="none"/>
              </w:rPr>
              <w:t>　</w:t>
            </w:r>
          </w:p>
        </w:tc>
        <w:tc>
          <w:tcPr>
            <w:tcW w:w="8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eastAsia" w:ascii="Times New Roman" w:hAnsi="Times New Roman" w:eastAsia="仿宋_GB2312" w:cs="Times New Roman"/>
                <w:color w:val="auto"/>
                <w:sz w:val="20"/>
                <w:szCs w:val="20"/>
                <w:highlight w:val="none"/>
                <w:lang w:val="en-US" w:eastAsia="zh-CN"/>
              </w:rPr>
              <w:t>957.18</w:t>
            </w:r>
          </w:p>
        </w:tc>
        <w:tc>
          <w:tcPr>
            <w:tcW w:w="8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48.54</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226</w:t>
            </w: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205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12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技校教育</w:t>
            </w:r>
          </w:p>
        </w:tc>
        <w:tc>
          <w:tcPr>
            <w:tcW w:w="9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0.36</w:t>
            </w:r>
            <w:r>
              <w:rPr>
                <w:rFonts w:hint="default" w:ascii="Times New Roman" w:hAnsi="Times New Roman" w:eastAsia="仿宋_GB2312" w:cs="Times New Roman"/>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0.36</w:t>
            </w:r>
            <w:r>
              <w:rPr>
                <w:rFonts w:hint="default" w:ascii="Times New Roman" w:hAnsi="Times New Roman" w:eastAsia="仿宋_GB2312" w:cs="Times New Roman"/>
                <w:color w:val="auto"/>
                <w:sz w:val="20"/>
                <w:szCs w:val="20"/>
                <w:highlight w:val="none"/>
              </w:rPr>
              <w:t>　</w:t>
            </w:r>
          </w:p>
        </w:tc>
        <w:tc>
          <w:tcPr>
            <w:tcW w:w="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0.36</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205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99　</w:t>
            </w:r>
          </w:p>
        </w:tc>
        <w:tc>
          <w:tcPr>
            <w:tcW w:w="12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其他职业教育支出　</w:t>
            </w:r>
          </w:p>
        </w:tc>
        <w:tc>
          <w:tcPr>
            <w:tcW w:w="9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178.67</w:t>
            </w:r>
            <w:r>
              <w:rPr>
                <w:rFonts w:hint="default" w:ascii="Times New Roman" w:hAnsi="Times New Roman" w:eastAsia="仿宋_GB2312" w:cs="Times New Roman"/>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178.67</w:t>
            </w:r>
            <w:r>
              <w:rPr>
                <w:rFonts w:hint="default" w:ascii="Times New Roman" w:hAnsi="Times New Roman" w:eastAsia="仿宋_GB2312" w:cs="Times New Roman"/>
                <w:color w:val="auto"/>
                <w:sz w:val="20"/>
                <w:szCs w:val="20"/>
                <w:highlight w:val="none"/>
              </w:rPr>
              <w:t>　</w:t>
            </w:r>
          </w:p>
        </w:tc>
        <w:tc>
          <w:tcPr>
            <w:tcW w:w="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178.67</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205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99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12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其他教育支出</w:t>
            </w:r>
          </w:p>
        </w:tc>
        <w:tc>
          <w:tcPr>
            <w:tcW w:w="9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1.38</w:t>
            </w:r>
            <w:r>
              <w:rPr>
                <w:rFonts w:hint="default" w:ascii="Times New Roman" w:hAnsi="Times New Roman" w:eastAsia="仿宋_GB2312" w:cs="Times New Roman"/>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1.38</w:t>
            </w:r>
            <w:r>
              <w:rPr>
                <w:rFonts w:hint="default" w:ascii="Times New Roman" w:hAnsi="Times New Roman" w:eastAsia="仿宋_GB2312" w:cs="Times New Roman"/>
                <w:color w:val="auto"/>
                <w:sz w:val="20"/>
                <w:szCs w:val="20"/>
                <w:highlight w:val="none"/>
              </w:rPr>
              <w:t>　</w:t>
            </w:r>
          </w:p>
        </w:tc>
        <w:tc>
          <w:tcPr>
            <w:tcW w:w="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1.38</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205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99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99　</w:t>
            </w:r>
          </w:p>
        </w:tc>
        <w:tc>
          <w:tcPr>
            <w:tcW w:w="12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其他教育支出</w:t>
            </w:r>
          </w:p>
        </w:tc>
        <w:tc>
          <w:tcPr>
            <w:tcW w:w="9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1.38</w:t>
            </w:r>
            <w:r>
              <w:rPr>
                <w:rFonts w:hint="default" w:ascii="Times New Roman" w:hAnsi="Times New Roman" w:eastAsia="仿宋_GB2312" w:cs="Times New Roman"/>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1.38</w:t>
            </w:r>
            <w:r>
              <w:rPr>
                <w:rFonts w:hint="default" w:ascii="Times New Roman" w:hAnsi="Times New Roman" w:eastAsia="仿宋_GB2312" w:cs="Times New Roman"/>
                <w:color w:val="auto"/>
                <w:sz w:val="20"/>
                <w:szCs w:val="20"/>
                <w:highlight w:val="none"/>
              </w:rPr>
              <w:t>　</w:t>
            </w:r>
          </w:p>
        </w:tc>
        <w:tc>
          <w:tcPr>
            <w:tcW w:w="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1.38</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12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p>
        </w:tc>
        <w:tc>
          <w:tcPr>
            <w:tcW w:w="9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8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12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p>
        </w:tc>
        <w:tc>
          <w:tcPr>
            <w:tcW w:w="9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8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12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p>
        </w:tc>
        <w:tc>
          <w:tcPr>
            <w:tcW w:w="9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8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2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合  计</w:t>
            </w:r>
            <w:r>
              <w:rPr>
                <w:rFonts w:hint="default" w:ascii="Times New Roman" w:hAnsi="Times New Roman" w:eastAsia="仿宋_GB2312" w:cs="Times New Roman"/>
                <w:color w:val="auto"/>
                <w:sz w:val="20"/>
                <w:szCs w:val="20"/>
                <w:highlight w:val="none"/>
              </w:rPr>
              <w:t>　</w:t>
            </w:r>
          </w:p>
        </w:tc>
        <w:tc>
          <w:tcPr>
            <w:tcW w:w="9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1412.13</w:t>
            </w:r>
            <w:r>
              <w:rPr>
                <w:rFonts w:hint="default" w:ascii="Times New Roman" w:hAnsi="Times New Roman" w:eastAsia="仿宋_GB2312" w:cs="Times New Roman"/>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1186.13</w:t>
            </w:r>
            <w:r>
              <w:rPr>
                <w:rFonts w:hint="default" w:ascii="Times New Roman" w:hAnsi="Times New Roman" w:eastAsia="仿宋_GB2312" w:cs="Times New Roman"/>
                <w:color w:val="auto"/>
                <w:sz w:val="20"/>
                <w:szCs w:val="20"/>
                <w:highlight w:val="none"/>
              </w:rPr>
              <w:t>　</w:t>
            </w:r>
          </w:p>
        </w:tc>
        <w:tc>
          <w:tcPr>
            <w:tcW w:w="83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eastAsia" w:ascii="Times New Roman" w:hAnsi="Times New Roman" w:eastAsia="仿宋_GB2312" w:cs="Times New Roman"/>
                <w:color w:val="auto"/>
                <w:sz w:val="20"/>
                <w:szCs w:val="20"/>
                <w:highlight w:val="none"/>
                <w:lang w:val="en-US" w:eastAsia="zh-CN"/>
              </w:rPr>
              <w:t>957.18</w:t>
            </w:r>
            <w:r>
              <w:rPr>
                <w:rFonts w:hint="default" w:ascii="Times New Roman" w:hAnsi="Times New Roman" w:eastAsia="仿宋_GB2312" w:cs="Times New Roman"/>
                <w:color w:val="auto"/>
                <w:sz w:val="20"/>
                <w:szCs w:val="20"/>
                <w:highlight w:val="none"/>
              </w:rPr>
              <w:t>　</w:t>
            </w:r>
          </w:p>
        </w:tc>
        <w:tc>
          <w:tcPr>
            <w:tcW w:w="8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228.95</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226</w:t>
            </w: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焉耆回族自治县职业技术学校</w:t>
      </w:r>
      <w:r>
        <w:rPr>
          <w:rFonts w:hint="default" w:ascii="Times New Roman" w:hAnsi="Times New Roman" w:eastAsia="仿宋_GB2312" w:cs="Times New Roman"/>
          <w:color w:val="auto"/>
          <w:kern w:val="0"/>
          <w:sz w:val="24"/>
          <w:highlight w:val="none"/>
        </w:rPr>
        <w:t xml:space="preserve">                        单位：万元</w:t>
      </w:r>
    </w:p>
    <w:tbl>
      <w:tblPr>
        <w:tblStyle w:val="9"/>
        <w:tblW w:w="9516" w:type="dxa"/>
        <w:tblInd w:w="-336" w:type="dxa"/>
        <w:tblLayout w:type="fixed"/>
        <w:tblCellMar>
          <w:top w:w="0" w:type="dxa"/>
          <w:left w:w="108" w:type="dxa"/>
          <w:bottom w:w="0" w:type="dxa"/>
          <w:right w:w="108" w:type="dxa"/>
        </w:tblCellMar>
      </w:tblPr>
      <w:tblGrid>
        <w:gridCol w:w="554"/>
        <w:gridCol w:w="417"/>
        <w:gridCol w:w="417"/>
        <w:gridCol w:w="2569"/>
        <w:gridCol w:w="1837"/>
        <w:gridCol w:w="1837"/>
        <w:gridCol w:w="1885"/>
      </w:tblGrid>
      <w:tr>
        <w:tblPrEx>
          <w:tblCellMar>
            <w:top w:w="0" w:type="dxa"/>
            <w:left w:w="108" w:type="dxa"/>
            <w:bottom w:w="0" w:type="dxa"/>
            <w:right w:w="108" w:type="dxa"/>
          </w:tblCellMar>
        </w:tblPrEx>
        <w:trPr>
          <w:trHeight w:val="328" w:hRule="atLeast"/>
        </w:trPr>
        <w:tc>
          <w:tcPr>
            <w:tcW w:w="395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59"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6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3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8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6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8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教育支出</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1412.13</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eastAsia" w:ascii="Times New Roman" w:hAnsi="Times New Roman" w:eastAsia="仿宋_GB2312" w:cs="Times New Roman"/>
                <w:b w:val="0"/>
                <w:bCs w:val="0"/>
                <w:color w:val="auto"/>
                <w:kern w:val="0"/>
                <w:sz w:val="20"/>
                <w:szCs w:val="20"/>
                <w:highlight w:val="none"/>
                <w:lang w:val="en-US" w:eastAsia="zh-CN"/>
              </w:rPr>
              <w:t>1180.66</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eastAsia" w:ascii="Times New Roman" w:hAnsi="Times New Roman" w:eastAsia="仿宋_GB2312" w:cs="Times New Roman"/>
                <w:b w:val="0"/>
                <w:bCs w:val="0"/>
                <w:color w:val="auto"/>
                <w:kern w:val="0"/>
                <w:sz w:val="20"/>
                <w:szCs w:val="20"/>
                <w:highlight w:val="none"/>
                <w:lang w:val="en-US" w:eastAsia="zh-CN"/>
              </w:rPr>
              <w:t xml:space="preserve"> 231.47</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职业教育</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1410.75</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eastAsia" w:ascii="Times New Roman" w:hAnsi="Times New Roman" w:eastAsia="仿宋_GB2312" w:cs="Times New Roman"/>
                <w:b w:val="0"/>
                <w:bCs w:val="0"/>
                <w:color w:val="auto"/>
                <w:kern w:val="0"/>
                <w:sz w:val="20"/>
                <w:szCs w:val="20"/>
                <w:highlight w:val="none"/>
                <w:lang w:val="en-US" w:eastAsia="zh-CN"/>
              </w:rPr>
              <w:t>1180.66</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eastAsia" w:ascii="Times New Roman" w:hAnsi="Times New Roman" w:eastAsia="仿宋_GB2312" w:cs="Times New Roman"/>
                <w:b w:val="0"/>
                <w:bCs w:val="0"/>
                <w:color w:val="auto"/>
                <w:kern w:val="0"/>
                <w:sz w:val="20"/>
                <w:szCs w:val="20"/>
                <w:highlight w:val="none"/>
                <w:lang w:val="en-US" w:eastAsia="zh-CN"/>
              </w:rPr>
              <w:t>230.09</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中等职业教育</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1231.72</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eastAsia" w:ascii="Times New Roman" w:hAnsi="Times New Roman" w:eastAsia="仿宋_GB2312" w:cs="Times New Roman"/>
                <w:b w:val="0"/>
                <w:bCs w:val="0"/>
                <w:color w:val="auto"/>
                <w:kern w:val="0"/>
                <w:sz w:val="20"/>
                <w:szCs w:val="20"/>
                <w:highlight w:val="none"/>
                <w:lang w:val="en-US" w:eastAsia="zh-CN"/>
              </w:rPr>
              <w:t>1180.66</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eastAsia" w:ascii="Times New Roman" w:hAnsi="Times New Roman" w:eastAsia="仿宋_GB2312" w:cs="Times New Roman"/>
                <w:b w:val="0"/>
                <w:bCs w:val="0"/>
                <w:color w:val="auto"/>
                <w:kern w:val="0"/>
                <w:sz w:val="20"/>
                <w:szCs w:val="20"/>
                <w:highlight w:val="none"/>
                <w:lang w:val="en-US" w:eastAsia="zh-CN"/>
              </w:rPr>
              <w:t>51.06</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03</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03</w:t>
            </w:r>
            <w:r>
              <w:rPr>
                <w:rFonts w:hint="default" w:ascii="Times New Roman" w:hAnsi="Times New Roman" w:eastAsia="仿宋_GB2312" w:cs="Times New Roman"/>
                <w:b w:val="0"/>
                <w:bCs w:val="0"/>
                <w:color w:val="auto"/>
                <w:kern w:val="0"/>
                <w:sz w:val="20"/>
                <w:szCs w:val="20"/>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技校教育</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0.36</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0.36</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03</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99</w:t>
            </w:r>
            <w:r>
              <w:rPr>
                <w:rFonts w:hint="default" w:ascii="Times New Roman" w:hAnsi="Times New Roman" w:eastAsia="仿宋_GB2312" w:cs="Times New Roman"/>
                <w:b w:val="0"/>
                <w:bCs w:val="0"/>
                <w:color w:val="auto"/>
                <w:kern w:val="0"/>
                <w:sz w:val="20"/>
                <w:szCs w:val="20"/>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其他职业教育支出</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178.67</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178.67</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99</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其他教育支出</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1.38</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1.38</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99</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99</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其他教育支出</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1.38</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1.38</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2569"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3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3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85"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405" w:hRule="atLeast"/>
        </w:trPr>
        <w:tc>
          <w:tcPr>
            <w:tcW w:w="5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5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bCs/>
                <w:color w:val="auto"/>
                <w:kern w:val="0"/>
                <w:sz w:val="20"/>
                <w:szCs w:val="20"/>
                <w:highlight w:val="none"/>
              </w:rPr>
              <w:t>合  计</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1412.13</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1180.66</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231.47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焉耆回族自治县职业技术学校</w:t>
      </w:r>
      <w:r>
        <w:rPr>
          <w:rFonts w:hint="default" w:ascii="Times New Roman" w:hAnsi="Times New Roman" w:eastAsia="仿宋_GB2312" w:cs="Times New Roman"/>
          <w:color w:val="auto"/>
          <w:kern w:val="0"/>
          <w:sz w:val="24"/>
          <w:szCs w:val="24"/>
          <w:highlight w:val="none"/>
        </w:rPr>
        <w:t xml:space="preserve">                        单位：万元</w:t>
      </w:r>
    </w:p>
    <w:tbl>
      <w:tblPr>
        <w:tblStyle w:val="9"/>
        <w:tblW w:w="10240" w:type="dxa"/>
        <w:tblInd w:w="-836" w:type="dxa"/>
        <w:tblLayout w:type="fixed"/>
        <w:tblCellMar>
          <w:top w:w="0" w:type="dxa"/>
          <w:left w:w="108" w:type="dxa"/>
          <w:bottom w:w="0" w:type="dxa"/>
          <w:right w:w="108" w:type="dxa"/>
        </w:tblCellMar>
      </w:tblPr>
      <w:tblGrid>
        <w:gridCol w:w="2186"/>
        <w:gridCol w:w="1040"/>
        <w:gridCol w:w="2829"/>
        <w:gridCol w:w="1000"/>
        <w:gridCol w:w="1067"/>
        <w:gridCol w:w="1064"/>
        <w:gridCol w:w="1054"/>
      </w:tblGrid>
      <w:tr>
        <w:tblPrEx>
          <w:tblCellMar>
            <w:top w:w="0" w:type="dxa"/>
            <w:left w:w="108" w:type="dxa"/>
            <w:bottom w:w="0" w:type="dxa"/>
            <w:right w:w="108" w:type="dxa"/>
          </w:tblCellMar>
        </w:tblPrEx>
        <w:trPr>
          <w:trHeight w:val="285" w:hRule="atLeast"/>
        </w:trPr>
        <w:tc>
          <w:tcPr>
            <w:tcW w:w="322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7014"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1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8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1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1186.13</w:t>
            </w:r>
            <w:r>
              <w:rPr>
                <w:rFonts w:hint="default" w:ascii="Times New Roman" w:hAnsi="Times New Roman" w:eastAsia="仿宋_GB2312" w:cs="Times New Roman"/>
                <w:color w:val="auto"/>
                <w:kern w:val="0"/>
                <w:sz w:val="20"/>
                <w:szCs w:val="20"/>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1186.13</w:t>
            </w:r>
            <w:r>
              <w:rPr>
                <w:rFonts w:hint="default" w:ascii="Times New Roman" w:hAnsi="Times New Roman" w:eastAsia="仿宋_GB2312" w:cs="Times New Roman"/>
                <w:color w:val="auto"/>
                <w:kern w:val="0"/>
                <w:sz w:val="20"/>
                <w:szCs w:val="20"/>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1186.13</w:t>
            </w:r>
            <w:r>
              <w:rPr>
                <w:rFonts w:hint="default" w:ascii="Times New Roman" w:hAnsi="Times New Roman" w:eastAsia="仿宋_GB2312" w:cs="Times New Roman"/>
                <w:color w:val="auto"/>
                <w:kern w:val="0"/>
                <w:sz w:val="20"/>
                <w:szCs w:val="20"/>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1186.13</w:t>
            </w:r>
            <w:r>
              <w:rPr>
                <w:rFonts w:hint="default" w:ascii="Times New Roman" w:hAnsi="Times New Roman" w:eastAsia="仿宋_GB2312" w:cs="Times New Roman"/>
                <w:color w:val="auto"/>
                <w:kern w:val="0"/>
                <w:sz w:val="20"/>
                <w:szCs w:val="20"/>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6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5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8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1186.13</w:t>
            </w:r>
            <w:r>
              <w:rPr>
                <w:rFonts w:hint="default" w:ascii="Times New Roman" w:hAnsi="Times New Roman" w:eastAsia="仿宋_GB2312" w:cs="Times New Roman"/>
                <w:b w:val="0"/>
                <w:bCs w:val="0"/>
                <w:color w:val="auto"/>
                <w:kern w:val="0"/>
                <w:sz w:val="20"/>
                <w:szCs w:val="20"/>
                <w:highlight w:val="none"/>
              </w:rPr>
              <w:t>　</w:t>
            </w:r>
          </w:p>
        </w:tc>
        <w:tc>
          <w:tcPr>
            <w:tcW w:w="282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1186.13</w:t>
            </w:r>
            <w:r>
              <w:rPr>
                <w:rFonts w:hint="default" w:ascii="Times New Roman" w:hAnsi="Times New Roman" w:eastAsia="仿宋_GB2312" w:cs="Times New Roman"/>
                <w:color w:val="auto"/>
                <w:kern w:val="0"/>
                <w:sz w:val="20"/>
                <w:szCs w:val="20"/>
                <w:highlight w:val="none"/>
              </w:rPr>
              <w:t>　</w:t>
            </w:r>
          </w:p>
        </w:tc>
        <w:tc>
          <w:tcPr>
            <w:tcW w:w="106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1186.13</w:t>
            </w:r>
            <w:r>
              <w:rPr>
                <w:rFonts w:hint="default" w:ascii="Times New Roman" w:hAnsi="Times New Roman" w:eastAsia="仿宋_GB2312" w:cs="Times New Roman"/>
                <w:color w:val="auto"/>
                <w:kern w:val="0"/>
                <w:sz w:val="20"/>
                <w:szCs w:val="20"/>
                <w:highlight w:val="none"/>
              </w:rPr>
              <w:t>　</w:t>
            </w:r>
          </w:p>
        </w:tc>
        <w:tc>
          <w:tcPr>
            <w:tcW w:w="106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9"/>
        <w:tblW w:w="9214" w:type="dxa"/>
        <w:tblInd w:w="-34" w:type="dxa"/>
        <w:tblLayout w:type="fixed"/>
        <w:tblCellMar>
          <w:top w:w="0" w:type="dxa"/>
          <w:left w:w="108" w:type="dxa"/>
          <w:bottom w:w="0" w:type="dxa"/>
          <w:right w:w="108" w:type="dxa"/>
        </w:tblCellMar>
      </w:tblPr>
      <w:tblGrid>
        <w:gridCol w:w="519"/>
        <w:gridCol w:w="498"/>
        <w:gridCol w:w="502"/>
        <w:gridCol w:w="2491"/>
        <w:gridCol w:w="1678"/>
        <w:gridCol w:w="1833"/>
        <w:gridCol w:w="1693"/>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焉耆回族自治县职业技术学校</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0"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04"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1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eastAsia="zh-CN"/>
              </w:rPr>
            </w:pPr>
            <w:r>
              <w:rPr>
                <w:rFonts w:hint="default" w:ascii="Times New Roman" w:hAnsi="Times New Roman" w:eastAsia="仿宋_GB2312" w:cs="Times New Roman"/>
                <w:b w:val="0"/>
                <w:bCs/>
                <w:color w:val="auto"/>
                <w:kern w:val="0"/>
                <w:sz w:val="20"/>
                <w:szCs w:val="20"/>
                <w:highlight w:val="none"/>
                <w:lang w:eastAsia="zh-CN"/>
              </w:rPr>
              <w:t>教育支出</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1186.13</w:t>
            </w:r>
          </w:p>
        </w:tc>
        <w:tc>
          <w:tcPr>
            <w:tcW w:w="183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954.66</w:t>
            </w:r>
          </w:p>
        </w:tc>
        <w:tc>
          <w:tcPr>
            <w:tcW w:w="169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231.47</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03</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eastAsia="zh-CN"/>
              </w:rPr>
            </w:pPr>
            <w:r>
              <w:rPr>
                <w:rFonts w:hint="default" w:ascii="Times New Roman" w:hAnsi="Times New Roman" w:eastAsia="仿宋_GB2312" w:cs="Times New Roman"/>
                <w:b w:val="0"/>
                <w:bCs/>
                <w:color w:val="auto"/>
                <w:kern w:val="0"/>
                <w:sz w:val="20"/>
                <w:szCs w:val="20"/>
                <w:highlight w:val="none"/>
                <w:lang w:eastAsia="zh-CN"/>
              </w:rPr>
              <w:t>职业教育</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1184.75</w:t>
            </w:r>
          </w:p>
        </w:tc>
        <w:tc>
          <w:tcPr>
            <w:tcW w:w="183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954.66</w:t>
            </w:r>
          </w:p>
        </w:tc>
        <w:tc>
          <w:tcPr>
            <w:tcW w:w="169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230.09</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03</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24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eastAsia="zh-CN"/>
              </w:rPr>
            </w:pPr>
            <w:r>
              <w:rPr>
                <w:rFonts w:hint="default" w:ascii="Times New Roman" w:hAnsi="Times New Roman" w:eastAsia="仿宋_GB2312" w:cs="Times New Roman"/>
                <w:b w:val="0"/>
                <w:bCs/>
                <w:color w:val="auto"/>
                <w:kern w:val="0"/>
                <w:sz w:val="20"/>
                <w:szCs w:val="20"/>
                <w:highlight w:val="none"/>
                <w:lang w:eastAsia="zh-CN"/>
              </w:rPr>
              <w:t>中等职业教育</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1005.73</w:t>
            </w:r>
          </w:p>
        </w:tc>
        <w:tc>
          <w:tcPr>
            <w:tcW w:w="183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954.66</w:t>
            </w:r>
          </w:p>
        </w:tc>
        <w:tc>
          <w:tcPr>
            <w:tcW w:w="169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51.06</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03</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03</w:t>
            </w:r>
          </w:p>
        </w:tc>
        <w:tc>
          <w:tcPr>
            <w:tcW w:w="24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eastAsia="zh-CN"/>
              </w:rPr>
            </w:pPr>
            <w:r>
              <w:rPr>
                <w:rFonts w:hint="default" w:ascii="Times New Roman" w:hAnsi="Times New Roman" w:eastAsia="仿宋_GB2312" w:cs="Times New Roman"/>
                <w:b w:val="0"/>
                <w:bCs/>
                <w:color w:val="auto"/>
                <w:kern w:val="0"/>
                <w:sz w:val="20"/>
                <w:szCs w:val="20"/>
                <w:highlight w:val="none"/>
                <w:lang w:eastAsia="zh-CN"/>
              </w:rPr>
              <w:t>技校教育</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0.36</w:t>
            </w:r>
          </w:p>
        </w:tc>
        <w:tc>
          <w:tcPr>
            <w:tcW w:w="183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0.36</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03</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99</w:t>
            </w:r>
          </w:p>
        </w:tc>
        <w:tc>
          <w:tcPr>
            <w:tcW w:w="24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eastAsia="zh-CN"/>
              </w:rPr>
            </w:pPr>
            <w:r>
              <w:rPr>
                <w:rFonts w:hint="default" w:ascii="Times New Roman" w:hAnsi="Times New Roman" w:eastAsia="仿宋_GB2312" w:cs="Times New Roman"/>
                <w:b w:val="0"/>
                <w:bCs/>
                <w:color w:val="auto"/>
                <w:kern w:val="0"/>
                <w:sz w:val="20"/>
                <w:szCs w:val="20"/>
                <w:highlight w:val="none"/>
                <w:lang w:eastAsia="zh-CN"/>
              </w:rPr>
              <w:t>其他职业教育支出</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178.67</w:t>
            </w:r>
          </w:p>
        </w:tc>
        <w:tc>
          <w:tcPr>
            <w:tcW w:w="183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178.67</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99</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eastAsia="zh-CN"/>
              </w:rPr>
            </w:pPr>
            <w:r>
              <w:rPr>
                <w:rFonts w:hint="default" w:ascii="Times New Roman" w:hAnsi="Times New Roman" w:eastAsia="仿宋_GB2312" w:cs="Times New Roman"/>
                <w:b w:val="0"/>
                <w:bCs/>
                <w:color w:val="auto"/>
                <w:kern w:val="0"/>
                <w:sz w:val="20"/>
                <w:szCs w:val="20"/>
                <w:highlight w:val="none"/>
                <w:lang w:eastAsia="zh-CN"/>
              </w:rPr>
              <w:t>其他教育支出</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1.38</w:t>
            </w:r>
          </w:p>
        </w:tc>
        <w:tc>
          <w:tcPr>
            <w:tcW w:w="183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1.38</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99</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99</w:t>
            </w:r>
          </w:p>
        </w:tc>
        <w:tc>
          <w:tcPr>
            <w:tcW w:w="24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eastAsia="zh-CN"/>
              </w:rPr>
            </w:pPr>
            <w:r>
              <w:rPr>
                <w:rFonts w:hint="default" w:ascii="Times New Roman" w:hAnsi="Times New Roman" w:eastAsia="仿宋_GB2312" w:cs="Times New Roman"/>
                <w:b w:val="0"/>
                <w:bCs/>
                <w:color w:val="auto"/>
                <w:kern w:val="0"/>
                <w:sz w:val="20"/>
                <w:szCs w:val="20"/>
                <w:highlight w:val="none"/>
                <w:lang w:eastAsia="zh-CN"/>
              </w:rPr>
              <w:t>其他教育支出</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1.38</w:t>
            </w:r>
          </w:p>
        </w:tc>
        <w:tc>
          <w:tcPr>
            <w:tcW w:w="183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1.38</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7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1186.13</w:t>
            </w:r>
          </w:p>
        </w:tc>
        <w:tc>
          <w:tcPr>
            <w:tcW w:w="183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954.66</w:t>
            </w:r>
          </w:p>
        </w:tc>
        <w:tc>
          <w:tcPr>
            <w:tcW w:w="169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231.47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9"/>
        <w:tblW w:w="9328" w:type="dxa"/>
        <w:tblInd w:w="-148" w:type="dxa"/>
        <w:tblLayout w:type="fixed"/>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焉耆回族自治县职业技术学校</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工资福利支出</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899.43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899.43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基本工资</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329.99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329.99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津贴补贴</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305.01</w:t>
            </w:r>
          </w:p>
        </w:tc>
        <w:tc>
          <w:tcPr>
            <w:tcW w:w="1701" w:type="dxa"/>
            <w:tcBorders>
              <w:top w:val="nil"/>
              <w:left w:val="nil"/>
              <w:bottom w:val="single" w:color="auto" w:sz="4" w:space="0"/>
              <w:right w:val="single" w:color="auto" w:sz="4" w:space="0"/>
            </w:tcBorders>
            <w:noWrap w:val="0"/>
            <w:vAlign w:val="center"/>
          </w:tcPr>
          <w:p>
            <w:pPr>
              <w:widowControl/>
              <w:ind w:right="147" w:rightChars="7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305.01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机关事业单位基本养老保险缴费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94.62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94.62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职业年金缴费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47.31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47.31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职工基本医疗保险缴费</w:t>
            </w:r>
          </w:p>
        </w:tc>
        <w:tc>
          <w:tcPr>
            <w:tcW w:w="1701" w:type="dxa"/>
            <w:tcBorders>
              <w:top w:val="nil"/>
              <w:left w:val="nil"/>
              <w:bottom w:val="single" w:color="auto" w:sz="4" w:space="0"/>
              <w:right w:val="single" w:color="auto" w:sz="4" w:space="0"/>
            </w:tcBorders>
            <w:noWrap w:val="0"/>
            <w:vAlign w:val="center"/>
          </w:tcPr>
          <w:p>
            <w:pPr>
              <w:widowControl/>
              <w:tabs>
                <w:tab w:val="center" w:pos="742"/>
              </w:tabs>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42.58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42.58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其他社会保障缴费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4.19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4.19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住房公积金</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70.96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70.96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99</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其他工资福利支出</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4.77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4.77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商品与服务支出</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48.85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48.85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取暖费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47.74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47.74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工会经费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福利费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公务用车运行维护费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对个人和家庭补助</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6.38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6.38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退休费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6.36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6.38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954.66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905.81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48.85</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W w:w="10981" w:type="dxa"/>
        <w:tblInd w:w="-1183" w:type="dxa"/>
        <w:tblLayout w:type="fixed"/>
        <w:tblCellMar>
          <w:top w:w="0" w:type="dxa"/>
          <w:left w:w="108" w:type="dxa"/>
          <w:bottom w:w="0" w:type="dxa"/>
          <w:right w:w="108" w:type="dxa"/>
        </w:tblCellMar>
      </w:tblPr>
      <w:tblGrid>
        <w:gridCol w:w="640"/>
        <w:gridCol w:w="533"/>
        <w:gridCol w:w="467"/>
        <w:gridCol w:w="1128"/>
        <w:gridCol w:w="2400"/>
        <w:gridCol w:w="826"/>
        <w:gridCol w:w="414"/>
        <w:gridCol w:w="720"/>
        <w:gridCol w:w="133"/>
        <w:gridCol w:w="591"/>
        <w:gridCol w:w="102"/>
        <w:gridCol w:w="307"/>
        <w:gridCol w:w="440"/>
        <w:gridCol w:w="491"/>
        <w:gridCol w:w="480"/>
        <w:gridCol w:w="416"/>
        <w:gridCol w:w="209"/>
        <w:gridCol w:w="231"/>
        <w:gridCol w:w="426"/>
        <w:gridCol w:w="27"/>
      </w:tblGrid>
      <w:tr>
        <w:tblPrEx>
          <w:tblCellMar>
            <w:top w:w="0" w:type="dxa"/>
            <w:left w:w="108" w:type="dxa"/>
            <w:bottom w:w="0" w:type="dxa"/>
            <w:right w:w="108" w:type="dxa"/>
          </w:tblCellMar>
        </w:tblPrEx>
        <w:trPr>
          <w:gridBefore w:val="1"/>
          <w:gridAfter w:val="3"/>
          <w:wBefore w:w="640" w:type="dxa"/>
          <w:wAfter w:w="684" w:type="dxa"/>
          <w:trHeight w:val="375" w:hRule="atLeast"/>
        </w:trPr>
        <w:tc>
          <w:tcPr>
            <w:tcW w:w="9657"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3"/>
          <w:wBefore w:w="640" w:type="dxa"/>
          <w:wAfter w:w="684" w:type="dxa"/>
          <w:trHeight w:val="405" w:hRule="atLeast"/>
        </w:trPr>
        <w:tc>
          <w:tcPr>
            <w:tcW w:w="9657" w:type="dxa"/>
            <w:gridSpan w:val="1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焉耆回族自治县职业技术学校</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40" w:type="dxa"/>
            <w:gridSpan w:val="3"/>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1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2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82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1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7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724"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09"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44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9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48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1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40"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53"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4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533"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6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1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2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2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24"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9"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4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40"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3"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6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11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教育支出</w:t>
            </w:r>
          </w:p>
        </w:tc>
        <w:tc>
          <w:tcPr>
            <w:tcW w:w="240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826" w:type="dxa"/>
            <w:noWrap w:val="0"/>
            <w:vAlign w:val="top"/>
          </w:tcPr>
          <w:p>
            <w:pPr>
              <w:widowControl/>
              <w:ind w:left="0" w:leftChars="0"/>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231.47</w:t>
            </w:r>
          </w:p>
        </w:tc>
        <w:tc>
          <w:tcPr>
            <w:tcW w:w="414" w:type="dxa"/>
            <w:noWrap w:val="0"/>
            <w:vAlign w:val="top"/>
          </w:tcPr>
          <w:p>
            <w:pPr>
              <w:widowControl/>
              <w:ind w:left="0" w:leftChars="0"/>
              <w:jc w:val="left"/>
              <w:outlineLvl w:val="1"/>
              <w:rPr>
                <w:rFonts w:hint="default" w:ascii="Times New Roman" w:hAnsi="Times New Roman" w:eastAsia="仿宋_GB2312" w:cs="Times New Roman"/>
                <w:color w:val="auto"/>
                <w:kern w:val="0"/>
                <w:sz w:val="20"/>
                <w:szCs w:val="20"/>
                <w:highlight w:val="none"/>
                <w:lang w:val="en-US" w:eastAsia="zh-CN"/>
              </w:rPr>
            </w:pPr>
          </w:p>
        </w:tc>
        <w:tc>
          <w:tcPr>
            <w:tcW w:w="720" w:type="dxa"/>
            <w:noWrap w:val="0"/>
            <w:vAlign w:val="top"/>
          </w:tcPr>
          <w:p>
            <w:pPr>
              <w:widowControl/>
              <w:ind w:left="0" w:leftChars="0"/>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98.22</w:t>
            </w:r>
          </w:p>
        </w:tc>
        <w:tc>
          <w:tcPr>
            <w:tcW w:w="724" w:type="dxa"/>
            <w:gridSpan w:val="2"/>
            <w:noWrap w:val="0"/>
            <w:vAlign w:val="top"/>
          </w:tcPr>
          <w:p>
            <w:pPr>
              <w:widowControl/>
              <w:ind w:left="0" w:leftChars="0"/>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83.25</w:t>
            </w:r>
          </w:p>
        </w:tc>
        <w:tc>
          <w:tcPr>
            <w:tcW w:w="409" w:type="dxa"/>
            <w:gridSpan w:val="2"/>
            <w:noWrap w:val="0"/>
            <w:vAlign w:val="top"/>
          </w:tcPr>
          <w:p>
            <w:pPr>
              <w:widowControl/>
              <w:ind w:left="0" w:leftChars="0"/>
              <w:jc w:val="left"/>
              <w:outlineLvl w:val="1"/>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50</w:t>
            </w:r>
          </w:p>
        </w:tc>
        <w:tc>
          <w:tcPr>
            <w:tcW w:w="491"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53"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11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职业教育</w:t>
            </w:r>
          </w:p>
        </w:tc>
        <w:tc>
          <w:tcPr>
            <w:tcW w:w="240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826" w:type="dxa"/>
            <w:noWrap w:val="0"/>
            <w:vAlign w:val="top"/>
          </w:tcPr>
          <w:p>
            <w:pPr>
              <w:widowControl/>
              <w:ind w:left="0" w:leftChars="0"/>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230.09</w:t>
            </w:r>
          </w:p>
        </w:tc>
        <w:tc>
          <w:tcPr>
            <w:tcW w:w="414" w:type="dxa"/>
            <w:noWrap w:val="0"/>
            <w:vAlign w:val="top"/>
          </w:tcPr>
          <w:p>
            <w:pPr>
              <w:widowControl/>
              <w:ind w:left="0" w:leftChars="0"/>
              <w:jc w:val="left"/>
              <w:outlineLvl w:val="1"/>
              <w:rPr>
                <w:rFonts w:hint="default" w:ascii="Times New Roman" w:hAnsi="Times New Roman" w:eastAsia="仿宋_GB2312" w:cs="Times New Roman"/>
                <w:color w:val="auto"/>
                <w:kern w:val="0"/>
                <w:sz w:val="20"/>
                <w:szCs w:val="20"/>
                <w:highlight w:val="none"/>
                <w:lang w:val="en-US" w:eastAsia="zh-CN"/>
              </w:rPr>
            </w:pPr>
          </w:p>
        </w:tc>
        <w:tc>
          <w:tcPr>
            <w:tcW w:w="720" w:type="dxa"/>
            <w:noWrap w:val="0"/>
            <w:vAlign w:val="top"/>
          </w:tcPr>
          <w:p>
            <w:pPr>
              <w:widowControl/>
              <w:ind w:left="0" w:leftChars="0"/>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96.84</w:t>
            </w:r>
          </w:p>
        </w:tc>
        <w:tc>
          <w:tcPr>
            <w:tcW w:w="724" w:type="dxa"/>
            <w:gridSpan w:val="2"/>
            <w:noWrap w:val="0"/>
            <w:vAlign w:val="top"/>
          </w:tcPr>
          <w:p>
            <w:pPr>
              <w:widowControl/>
              <w:ind w:left="0" w:leftChars="0"/>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83.25</w:t>
            </w:r>
          </w:p>
        </w:tc>
        <w:tc>
          <w:tcPr>
            <w:tcW w:w="409" w:type="dxa"/>
            <w:gridSpan w:val="2"/>
            <w:noWrap w:val="0"/>
            <w:vAlign w:val="top"/>
          </w:tcPr>
          <w:p>
            <w:pPr>
              <w:widowControl/>
              <w:ind w:left="0" w:leftChars="0"/>
              <w:jc w:val="left"/>
              <w:outlineLvl w:val="1"/>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top"/>
          </w:tcPr>
          <w:p>
            <w:pPr>
              <w:widowControl/>
              <w:ind w:left="0" w:leftChars="0"/>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50</w:t>
            </w:r>
          </w:p>
        </w:tc>
        <w:tc>
          <w:tcPr>
            <w:tcW w:w="491"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53"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11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中等职业</w:t>
            </w:r>
          </w:p>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教育</w:t>
            </w:r>
          </w:p>
        </w:tc>
        <w:tc>
          <w:tcPr>
            <w:tcW w:w="240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巴财教（2024）88号2025年教育补助项目经费（中职免住宿费和教材费）</w:t>
            </w:r>
          </w:p>
        </w:tc>
        <w:tc>
          <w:tcPr>
            <w:tcW w:w="826"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w:t>
            </w:r>
          </w:p>
        </w:tc>
        <w:tc>
          <w:tcPr>
            <w:tcW w:w="414"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720"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w:t>
            </w:r>
          </w:p>
        </w:tc>
        <w:tc>
          <w:tcPr>
            <w:tcW w:w="724" w:type="dxa"/>
            <w:gridSpan w:val="2"/>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09" w:type="dxa"/>
            <w:gridSpan w:val="2"/>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53"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11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中等职业</w:t>
            </w:r>
          </w:p>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教育</w:t>
            </w:r>
          </w:p>
        </w:tc>
        <w:tc>
          <w:tcPr>
            <w:tcW w:w="240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巴财教（2024）85号2025年自治区学生资助补助经费（中职助学金）</w:t>
            </w:r>
          </w:p>
        </w:tc>
        <w:tc>
          <w:tcPr>
            <w:tcW w:w="826"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6.84</w:t>
            </w:r>
          </w:p>
        </w:tc>
        <w:tc>
          <w:tcPr>
            <w:tcW w:w="414"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720"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6.84</w:t>
            </w:r>
          </w:p>
        </w:tc>
        <w:tc>
          <w:tcPr>
            <w:tcW w:w="724" w:type="dxa"/>
            <w:gridSpan w:val="2"/>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09" w:type="dxa"/>
            <w:gridSpan w:val="2"/>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53"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11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中等职业</w:t>
            </w:r>
          </w:p>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教育</w:t>
            </w:r>
          </w:p>
        </w:tc>
        <w:tc>
          <w:tcPr>
            <w:tcW w:w="240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巴财教（2024）85号2025年自治区学生资助补助经费（中职免学费）</w:t>
            </w:r>
          </w:p>
        </w:tc>
        <w:tc>
          <w:tcPr>
            <w:tcW w:w="826"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39</w:t>
            </w:r>
          </w:p>
        </w:tc>
        <w:tc>
          <w:tcPr>
            <w:tcW w:w="414"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720"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724" w:type="dxa"/>
            <w:gridSpan w:val="2"/>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39</w:t>
            </w:r>
          </w:p>
        </w:tc>
        <w:tc>
          <w:tcPr>
            <w:tcW w:w="409" w:type="dxa"/>
            <w:gridSpan w:val="2"/>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53"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11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中等职业教育</w:t>
            </w:r>
          </w:p>
        </w:tc>
        <w:tc>
          <w:tcPr>
            <w:tcW w:w="240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2025年中职教育助学金（家庭经济困难学生国家助学金）（县级配套）</w:t>
            </w:r>
          </w:p>
        </w:tc>
        <w:tc>
          <w:tcPr>
            <w:tcW w:w="826"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2.18</w:t>
            </w:r>
          </w:p>
        </w:tc>
        <w:tc>
          <w:tcPr>
            <w:tcW w:w="414"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720"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724" w:type="dxa"/>
            <w:gridSpan w:val="2"/>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2.18</w:t>
            </w:r>
          </w:p>
        </w:tc>
        <w:tc>
          <w:tcPr>
            <w:tcW w:w="409" w:type="dxa"/>
            <w:gridSpan w:val="2"/>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53"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11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中等职业教育</w:t>
            </w:r>
          </w:p>
        </w:tc>
        <w:tc>
          <w:tcPr>
            <w:tcW w:w="240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2025年技工教育助学金（家庭经济困难学生国家助学金）（县级配套）</w:t>
            </w:r>
          </w:p>
        </w:tc>
        <w:tc>
          <w:tcPr>
            <w:tcW w:w="826"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0.34</w:t>
            </w:r>
          </w:p>
        </w:tc>
        <w:tc>
          <w:tcPr>
            <w:tcW w:w="414"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720" w:type="dxa"/>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724" w:type="dxa"/>
            <w:gridSpan w:val="2"/>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0.34</w:t>
            </w:r>
          </w:p>
        </w:tc>
        <w:tc>
          <w:tcPr>
            <w:tcW w:w="409" w:type="dxa"/>
            <w:gridSpan w:val="2"/>
            <w:noWrap w:val="0"/>
            <w:vAlign w:val="center"/>
          </w:tcPr>
          <w:p>
            <w:pPr>
              <w:widowControl/>
              <w:ind w:left="0" w:leftChars="0"/>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16"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53" w:type="dxa"/>
            <w:gridSpan w:val="2"/>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1128"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技校教育</w:t>
            </w:r>
          </w:p>
        </w:tc>
        <w:tc>
          <w:tcPr>
            <w:tcW w:w="240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巴财教（2024）88号2025年教育补助项目经费(技工免教材费和住宿费）</w:t>
            </w:r>
          </w:p>
        </w:tc>
        <w:tc>
          <w:tcPr>
            <w:tcW w:w="826" w:type="dxa"/>
            <w:noWrap w:val="0"/>
            <w:vAlign w:val="center"/>
          </w:tcPr>
          <w:p>
            <w:pPr>
              <w:widowControl/>
              <w:ind w:left="0" w:leftChars="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414" w:type="dxa"/>
            <w:noWrap w:val="0"/>
            <w:vAlign w:val="center"/>
          </w:tcPr>
          <w:p>
            <w:pPr>
              <w:widowControl/>
              <w:ind w:left="0" w:leftChars="0"/>
              <w:jc w:val="center"/>
              <w:rPr>
                <w:rFonts w:hint="default" w:ascii="Times New Roman" w:hAnsi="Times New Roman" w:eastAsia="仿宋_GB2312" w:cs="Times New Roman"/>
                <w:color w:val="auto"/>
                <w:kern w:val="0"/>
                <w:sz w:val="20"/>
                <w:szCs w:val="20"/>
                <w:highlight w:val="none"/>
                <w:lang w:val="en-US" w:eastAsia="zh-CN"/>
              </w:rPr>
            </w:pPr>
          </w:p>
        </w:tc>
        <w:tc>
          <w:tcPr>
            <w:tcW w:w="720" w:type="dxa"/>
            <w:noWrap w:val="0"/>
            <w:vAlign w:val="center"/>
          </w:tcPr>
          <w:p>
            <w:pPr>
              <w:widowControl/>
              <w:ind w:left="0" w:leftChars="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724" w:type="dxa"/>
            <w:gridSpan w:val="2"/>
            <w:noWrap w:val="0"/>
            <w:vAlign w:val="center"/>
          </w:tcPr>
          <w:p>
            <w:pPr>
              <w:widowControl/>
              <w:ind w:left="0" w:leftChars="0"/>
              <w:jc w:val="center"/>
              <w:rPr>
                <w:rFonts w:hint="default" w:ascii="Times New Roman" w:hAnsi="Times New Roman" w:eastAsia="仿宋_GB2312" w:cs="Times New Roman"/>
                <w:color w:val="auto"/>
                <w:kern w:val="0"/>
                <w:sz w:val="20"/>
                <w:szCs w:val="20"/>
                <w:highlight w:val="none"/>
                <w:lang w:val="en-US" w:eastAsia="zh-CN"/>
              </w:rPr>
            </w:pPr>
          </w:p>
        </w:tc>
        <w:tc>
          <w:tcPr>
            <w:tcW w:w="409" w:type="dxa"/>
            <w:gridSpan w:val="2"/>
            <w:noWrap w:val="0"/>
            <w:vAlign w:val="center"/>
          </w:tcPr>
          <w:p>
            <w:pPr>
              <w:widowControl/>
              <w:ind w:left="0" w:leftChars="0"/>
              <w:jc w:val="center"/>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80"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c>
          <w:tcPr>
            <w:tcW w:w="41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c>
          <w:tcPr>
            <w:tcW w:w="440"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c>
          <w:tcPr>
            <w:tcW w:w="453"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1128"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技校教育</w:t>
            </w:r>
          </w:p>
        </w:tc>
        <w:tc>
          <w:tcPr>
            <w:tcW w:w="240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巴财教（2024）85号2025年自治区学生资助补助经费（技工助学金）</w:t>
            </w:r>
          </w:p>
        </w:tc>
        <w:tc>
          <w:tcPr>
            <w:tcW w:w="826"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0.06</w:t>
            </w:r>
          </w:p>
        </w:tc>
        <w:tc>
          <w:tcPr>
            <w:tcW w:w="414"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72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724"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0.06</w:t>
            </w:r>
          </w:p>
        </w:tc>
        <w:tc>
          <w:tcPr>
            <w:tcW w:w="409"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80"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c>
          <w:tcPr>
            <w:tcW w:w="41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c>
          <w:tcPr>
            <w:tcW w:w="440"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c>
          <w:tcPr>
            <w:tcW w:w="453"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99</w:t>
            </w:r>
          </w:p>
        </w:tc>
        <w:tc>
          <w:tcPr>
            <w:tcW w:w="1128"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其他职业教育支出</w:t>
            </w:r>
          </w:p>
        </w:tc>
        <w:tc>
          <w:tcPr>
            <w:tcW w:w="240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巴财教（2024）53号2025年中央现代职业教育质量提升计划资金</w:t>
            </w:r>
          </w:p>
        </w:tc>
        <w:tc>
          <w:tcPr>
            <w:tcW w:w="826"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p>
        </w:tc>
        <w:tc>
          <w:tcPr>
            <w:tcW w:w="414"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72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p>
        </w:tc>
        <w:tc>
          <w:tcPr>
            <w:tcW w:w="724"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09"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80"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c>
          <w:tcPr>
            <w:tcW w:w="41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c>
          <w:tcPr>
            <w:tcW w:w="440"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c>
          <w:tcPr>
            <w:tcW w:w="453"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85" w:hRule="atLeast"/>
        </w:trPr>
        <w:tc>
          <w:tcPr>
            <w:tcW w:w="6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1128"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其他职业教育支出</w:t>
            </w:r>
          </w:p>
        </w:tc>
        <w:tc>
          <w:tcPr>
            <w:tcW w:w="240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巴财教（2024）67号2025年中央学生资助补助经费</w:t>
            </w:r>
          </w:p>
        </w:tc>
        <w:tc>
          <w:tcPr>
            <w:tcW w:w="826"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41.29</w:t>
            </w:r>
          </w:p>
        </w:tc>
        <w:tc>
          <w:tcPr>
            <w:tcW w:w="414"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85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69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41.29</w:t>
            </w:r>
          </w:p>
        </w:tc>
        <w:tc>
          <w:tcPr>
            <w:tcW w:w="307"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lang w:val="en-US" w:eastAsia="zh-CN"/>
              </w:rPr>
            </w:pPr>
          </w:p>
        </w:tc>
        <w:tc>
          <w:tcPr>
            <w:tcW w:w="480"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1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40"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2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85" w:hRule="atLeast"/>
        </w:trPr>
        <w:tc>
          <w:tcPr>
            <w:tcW w:w="6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1128"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其他职业教育支出</w:t>
            </w:r>
          </w:p>
        </w:tc>
        <w:tc>
          <w:tcPr>
            <w:tcW w:w="240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巴财教（2024）67号2025年中央学生资助补助经费</w:t>
            </w:r>
          </w:p>
        </w:tc>
        <w:tc>
          <w:tcPr>
            <w:tcW w:w="826"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83</w:t>
            </w:r>
          </w:p>
        </w:tc>
        <w:tc>
          <w:tcPr>
            <w:tcW w:w="414"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85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83</w:t>
            </w:r>
          </w:p>
        </w:tc>
        <w:tc>
          <w:tcPr>
            <w:tcW w:w="69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307"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lang w:val="en-US" w:eastAsia="zh-CN"/>
              </w:rPr>
            </w:pPr>
          </w:p>
        </w:tc>
        <w:tc>
          <w:tcPr>
            <w:tcW w:w="480"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1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40"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2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85" w:hRule="atLeast"/>
        </w:trPr>
        <w:tc>
          <w:tcPr>
            <w:tcW w:w="6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1128"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其他职业教育支出</w:t>
            </w:r>
          </w:p>
        </w:tc>
        <w:tc>
          <w:tcPr>
            <w:tcW w:w="240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巴财教（2024）67号2025年中央学生资助补助经费</w:t>
            </w:r>
          </w:p>
        </w:tc>
        <w:tc>
          <w:tcPr>
            <w:tcW w:w="826"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50</w:t>
            </w:r>
          </w:p>
        </w:tc>
        <w:tc>
          <w:tcPr>
            <w:tcW w:w="414"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85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69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307"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50</w:t>
            </w: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lang w:val="en-US" w:eastAsia="zh-CN"/>
              </w:rPr>
            </w:pPr>
          </w:p>
        </w:tc>
        <w:tc>
          <w:tcPr>
            <w:tcW w:w="480"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1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40"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2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85" w:hRule="atLeast"/>
        </w:trPr>
        <w:tc>
          <w:tcPr>
            <w:tcW w:w="6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467"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1128"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其他职业教育支出</w:t>
            </w:r>
          </w:p>
        </w:tc>
        <w:tc>
          <w:tcPr>
            <w:tcW w:w="240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巴财教（2024）67号2025年中央学生资助补助经费</w:t>
            </w:r>
          </w:p>
        </w:tc>
        <w:tc>
          <w:tcPr>
            <w:tcW w:w="826"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0.38</w:t>
            </w:r>
          </w:p>
        </w:tc>
        <w:tc>
          <w:tcPr>
            <w:tcW w:w="414"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85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69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0.38</w:t>
            </w:r>
          </w:p>
        </w:tc>
        <w:tc>
          <w:tcPr>
            <w:tcW w:w="307"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lang w:val="en-US" w:eastAsia="zh-CN"/>
              </w:rPr>
            </w:pPr>
          </w:p>
        </w:tc>
        <w:tc>
          <w:tcPr>
            <w:tcW w:w="480"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1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40"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2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85" w:hRule="atLeast"/>
        </w:trPr>
        <w:tc>
          <w:tcPr>
            <w:tcW w:w="6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99</w:t>
            </w:r>
          </w:p>
        </w:tc>
        <w:tc>
          <w:tcPr>
            <w:tcW w:w="467"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1128"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其他教育支出</w:t>
            </w:r>
          </w:p>
        </w:tc>
        <w:tc>
          <w:tcPr>
            <w:tcW w:w="240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826"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1.38</w:t>
            </w:r>
          </w:p>
        </w:tc>
        <w:tc>
          <w:tcPr>
            <w:tcW w:w="414"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85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1.38</w:t>
            </w:r>
          </w:p>
        </w:tc>
        <w:tc>
          <w:tcPr>
            <w:tcW w:w="69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307"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lang w:val="en-US" w:eastAsia="zh-CN"/>
              </w:rPr>
            </w:pPr>
          </w:p>
        </w:tc>
        <w:tc>
          <w:tcPr>
            <w:tcW w:w="480"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1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40"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2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85" w:hRule="atLeast"/>
        </w:trPr>
        <w:tc>
          <w:tcPr>
            <w:tcW w:w="6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99</w:t>
            </w:r>
          </w:p>
        </w:tc>
        <w:tc>
          <w:tcPr>
            <w:tcW w:w="467"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99</w:t>
            </w:r>
          </w:p>
        </w:tc>
        <w:tc>
          <w:tcPr>
            <w:tcW w:w="1128"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其他教育支出</w:t>
            </w:r>
          </w:p>
        </w:tc>
        <w:tc>
          <w:tcPr>
            <w:tcW w:w="240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巴财教（2024）58号2021年新疆西藏等地区教育特殊补助资金</w:t>
            </w:r>
          </w:p>
        </w:tc>
        <w:tc>
          <w:tcPr>
            <w:tcW w:w="826"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1.23</w:t>
            </w:r>
          </w:p>
        </w:tc>
        <w:tc>
          <w:tcPr>
            <w:tcW w:w="414"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85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1.23</w:t>
            </w:r>
          </w:p>
        </w:tc>
        <w:tc>
          <w:tcPr>
            <w:tcW w:w="69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307"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40"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lang w:val="en-US" w:eastAsia="zh-CN"/>
              </w:rPr>
            </w:pPr>
          </w:p>
        </w:tc>
        <w:tc>
          <w:tcPr>
            <w:tcW w:w="480"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1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40" w:type="dxa"/>
            <w:gridSpan w:val="2"/>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c>
          <w:tcPr>
            <w:tcW w:w="426" w:type="dxa"/>
            <w:noWrap w:val="0"/>
            <w:vAlign w:val="top"/>
          </w:tcPr>
          <w:p>
            <w:pPr>
              <w:widowControl/>
              <w:jc w:val="left"/>
              <w:rPr>
                <w:rFonts w:hint="default" w:ascii="Times New Roman" w:hAnsi="Times New Roman" w:cs="Times New Roman"/>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85" w:hRule="atLeast"/>
        </w:trPr>
        <w:tc>
          <w:tcPr>
            <w:tcW w:w="640"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205</w:t>
            </w:r>
          </w:p>
        </w:tc>
        <w:tc>
          <w:tcPr>
            <w:tcW w:w="533"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467" w:type="dxa"/>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1128" w:type="dxa"/>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其他教育支出</w:t>
            </w:r>
          </w:p>
        </w:tc>
        <w:tc>
          <w:tcPr>
            <w:tcW w:w="2400" w:type="dxa"/>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巴财教（2024）58号2021年新疆西藏等地区教育特殊补助资金</w:t>
            </w:r>
          </w:p>
        </w:tc>
        <w:tc>
          <w:tcPr>
            <w:tcW w:w="826"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0.15</w:t>
            </w:r>
          </w:p>
        </w:tc>
        <w:tc>
          <w:tcPr>
            <w:tcW w:w="414" w:type="dxa"/>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85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0.15</w:t>
            </w:r>
          </w:p>
        </w:tc>
        <w:tc>
          <w:tcPr>
            <w:tcW w:w="69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07" w:type="dxa"/>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440" w:type="dxa"/>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80" w:type="dxa"/>
            <w:noWrap w:val="0"/>
            <w:vAlign w:val="top"/>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416" w:type="dxa"/>
            <w:noWrap w:val="0"/>
            <w:vAlign w:val="top"/>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440" w:type="dxa"/>
            <w:gridSpan w:val="2"/>
            <w:noWrap w:val="0"/>
            <w:vAlign w:val="top"/>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426" w:type="dxa"/>
            <w:noWrap w:val="0"/>
            <w:vAlign w:val="top"/>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85" w:hRule="atLeast"/>
        </w:trPr>
        <w:tc>
          <w:tcPr>
            <w:tcW w:w="640" w:type="dxa"/>
            <w:noWrap w:val="0"/>
            <w:vAlign w:val="top"/>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533" w:type="dxa"/>
            <w:noWrap w:val="0"/>
            <w:vAlign w:val="top"/>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467" w:type="dxa"/>
            <w:noWrap w:val="0"/>
            <w:vAlign w:val="top"/>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1128" w:type="dxa"/>
            <w:noWrap w:val="0"/>
            <w:vAlign w:val="top"/>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2400" w:type="dxa"/>
            <w:noWrap w:val="0"/>
            <w:vAlign w:val="center"/>
          </w:tcPr>
          <w:p>
            <w:pPr>
              <w:widowControl/>
              <w:jc w:val="left"/>
              <w:outlineLvl w:val="1"/>
              <w:rPr>
                <w:rFonts w:hint="default" w:ascii="Times New Roman" w:hAnsi="Times New Roman" w:eastAsia="仿宋_GB2312" w:cs="Times New Roman"/>
                <w:b/>
                <w:bCs/>
                <w:color w:val="auto"/>
                <w:kern w:val="0"/>
                <w:sz w:val="18"/>
                <w:szCs w:val="18"/>
                <w:highlight w:val="none"/>
              </w:rPr>
            </w:pPr>
          </w:p>
        </w:tc>
        <w:tc>
          <w:tcPr>
            <w:tcW w:w="826"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414" w:type="dxa"/>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85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69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3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lang w:val="en-US" w:eastAsia="zh-CN"/>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85" w:hRule="atLeast"/>
        </w:trPr>
        <w:tc>
          <w:tcPr>
            <w:tcW w:w="640" w:type="dxa"/>
            <w:noWrap w:val="0"/>
            <w:vAlign w:val="top"/>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533" w:type="dxa"/>
            <w:noWrap w:val="0"/>
            <w:vAlign w:val="top"/>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467" w:type="dxa"/>
            <w:noWrap w:val="0"/>
            <w:vAlign w:val="top"/>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1128" w:type="dxa"/>
            <w:noWrap w:val="0"/>
            <w:vAlign w:val="top"/>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2400" w:type="dxa"/>
            <w:noWrap w:val="0"/>
            <w:vAlign w:val="center"/>
          </w:tcPr>
          <w:p>
            <w:pPr>
              <w:widowControl/>
              <w:jc w:val="left"/>
              <w:outlineLvl w:val="1"/>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b/>
                <w:bCs/>
                <w:color w:val="auto"/>
                <w:kern w:val="0"/>
                <w:sz w:val="18"/>
                <w:szCs w:val="18"/>
                <w:highlight w:val="none"/>
              </w:rPr>
              <w:t>合 计</w:t>
            </w:r>
          </w:p>
        </w:tc>
        <w:tc>
          <w:tcPr>
            <w:tcW w:w="826" w:type="dxa"/>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eastAsia" w:ascii="Times New Roman" w:hAnsi="Times New Roman" w:eastAsia="仿宋_GB2312" w:cs="Times New Roman"/>
                <w:color w:val="auto"/>
                <w:kern w:val="0"/>
                <w:sz w:val="20"/>
                <w:szCs w:val="20"/>
                <w:highlight w:val="none"/>
                <w:lang w:val="en-US" w:eastAsia="zh-CN"/>
              </w:rPr>
              <w:t>231.47</w:t>
            </w:r>
          </w:p>
        </w:tc>
        <w:tc>
          <w:tcPr>
            <w:tcW w:w="414" w:type="dxa"/>
            <w:noWrap w:val="0"/>
            <w:vAlign w:val="top"/>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85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eastAsia" w:ascii="Times New Roman" w:hAnsi="Times New Roman" w:eastAsia="仿宋_GB2312" w:cs="Times New Roman"/>
                <w:color w:val="auto"/>
                <w:kern w:val="0"/>
                <w:sz w:val="20"/>
                <w:szCs w:val="20"/>
                <w:highlight w:val="none"/>
                <w:lang w:val="en-US" w:eastAsia="zh-CN"/>
              </w:rPr>
              <w:t>98.22</w:t>
            </w:r>
          </w:p>
        </w:tc>
        <w:tc>
          <w:tcPr>
            <w:tcW w:w="693" w:type="dxa"/>
            <w:gridSpan w:val="2"/>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83.25</w:t>
            </w:r>
          </w:p>
        </w:tc>
        <w:tc>
          <w:tcPr>
            <w:tcW w:w="307"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bidi="ar-SA"/>
              </w:rPr>
            </w:pPr>
          </w:p>
        </w:tc>
        <w:tc>
          <w:tcPr>
            <w:tcW w:w="4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50</w:t>
            </w:r>
          </w:p>
        </w:tc>
        <w:tc>
          <w:tcPr>
            <w:tcW w:w="491" w:type="dxa"/>
            <w:noWrap w:val="0"/>
            <w:vAlign w:val="top"/>
          </w:tcPr>
          <w:p>
            <w:pPr>
              <w:widowControl/>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rPr>
              <w:t>　</w:t>
            </w:r>
          </w:p>
        </w:tc>
        <w:tc>
          <w:tcPr>
            <w:tcW w:w="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7"/>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焉耆回族自治县职业技术学校</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备注：2025年本单位无政府性基金预算，此表为空表。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焉耆回族自治县职业技术学校</w:t>
      </w:r>
      <w:r>
        <w:rPr>
          <w:rFonts w:hint="eastAsia" w:ascii="仿宋_GB2312" w:hAnsi="宋体" w:eastAsia="仿宋_GB2312"/>
          <w:color w:val="auto"/>
          <w:kern w:val="0"/>
          <w:sz w:val="24"/>
          <w:highlight w:val="none"/>
        </w:rPr>
        <w:t xml:space="preserve">                       单位：万元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2025年本单位无国有资金经营预算，此表为空表。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7"/>
        <w:rPr>
          <w:rFonts w:hint="eastAsia" w:ascii="宋体" w:hAnsi="宋体" w:eastAsia="宋体" w:cs="宋体"/>
          <w:i w:val="0"/>
          <w:color w:val="auto"/>
          <w:kern w:val="0"/>
          <w:sz w:val="20"/>
          <w:szCs w:val="20"/>
          <w:highlight w:val="none"/>
          <w:u w:val="none"/>
          <w:lang w:val="en-US" w:eastAsia="zh-CN" w:bidi="ar"/>
        </w:rPr>
      </w:pPr>
    </w:p>
    <w:p>
      <w:pPr>
        <w:pStyle w:val="7"/>
        <w:rPr>
          <w:rFonts w:hint="eastAsia" w:ascii="宋体" w:hAnsi="宋体" w:eastAsia="宋体" w:cs="宋体"/>
          <w:i w:val="0"/>
          <w:color w:val="auto"/>
          <w:kern w:val="0"/>
          <w:sz w:val="20"/>
          <w:szCs w:val="20"/>
          <w:highlight w:val="none"/>
          <w:u w:val="none"/>
          <w:lang w:val="en-US" w:eastAsia="zh-CN" w:bidi="ar"/>
        </w:rPr>
      </w:pPr>
    </w:p>
    <w:p>
      <w:pPr>
        <w:pStyle w:val="7"/>
        <w:rPr>
          <w:rFonts w:hint="eastAsia" w:ascii="宋体" w:hAnsi="宋体" w:eastAsia="宋体" w:cs="宋体"/>
          <w:i w:val="0"/>
          <w:color w:val="auto"/>
          <w:kern w:val="0"/>
          <w:sz w:val="20"/>
          <w:szCs w:val="20"/>
          <w:highlight w:val="none"/>
          <w:u w:val="none"/>
          <w:lang w:val="en-US" w:eastAsia="zh-CN" w:bidi="ar"/>
        </w:rPr>
      </w:pPr>
    </w:p>
    <w:p>
      <w:pPr>
        <w:pStyle w:val="7"/>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焉耆回族自治县职业技术学校</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1165"/>
        <w:gridCol w:w="1256"/>
        <w:gridCol w:w="150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6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80"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6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56"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65" w:type="dxa"/>
            <w:noWrap w:val="0"/>
            <w:vAlign w:val="top"/>
          </w:tcPr>
          <w:p>
            <w:pPr>
              <w:widowControl/>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0.90</w:t>
            </w:r>
          </w:p>
        </w:tc>
        <w:tc>
          <w:tcPr>
            <w:tcW w:w="1256" w:type="dxa"/>
            <w:noWrap w:val="0"/>
            <w:vAlign w:val="top"/>
          </w:tcPr>
          <w:p>
            <w:pPr>
              <w:widowControl/>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0.90</w:t>
            </w:r>
          </w:p>
        </w:tc>
        <w:tc>
          <w:tcPr>
            <w:tcW w:w="150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6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6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65" w:type="dxa"/>
            <w:noWrap w:val="0"/>
            <w:vAlign w:val="top"/>
          </w:tcPr>
          <w:p>
            <w:pPr>
              <w:widowControl/>
              <w:outlineLvl w:val="1"/>
              <w:rPr>
                <w:rFonts w:hint="eastAsia" w:ascii="仿宋_GB2312" w:hAnsi="宋体" w:eastAsia="仿宋_GB2312"/>
                <w:b/>
                <w:color w:val="auto"/>
                <w:kern w:val="0"/>
                <w:sz w:val="28"/>
                <w:szCs w:val="32"/>
                <w:highlight w:val="none"/>
                <w:vertAlign w:val="baseline"/>
                <w:lang w:val="en-US" w:eastAsia="zh-CN"/>
              </w:rPr>
            </w:pPr>
          </w:p>
          <w:p>
            <w:pPr>
              <w:widowControl/>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0.90</w:t>
            </w:r>
          </w:p>
        </w:tc>
        <w:tc>
          <w:tcPr>
            <w:tcW w:w="1256" w:type="dxa"/>
            <w:noWrap w:val="0"/>
            <w:vAlign w:val="top"/>
          </w:tcPr>
          <w:p>
            <w:pPr>
              <w:widowControl/>
              <w:outlineLvl w:val="1"/>
              <w:rPr>
                <w:rFonts w:hint="eastAsia" w:ascii="仿宋_GB2312" w:hAnsi="宋体" w:eastAsia="仿宋_GB2312"/>
                <w:b/>
                <w:color w:val="auto"/>
                <w:kern w:val="0"/>
                <w:sz w:val="28"/>
                <w:szCs w:val="32"/>
                <w:highlight w:val="none"/>
                <w:vertAlign w:val="baseline"/>
                <w:lang w:val="en-US" w:eastAsia="zh-CN"/>
              </w:rPr>
            </w:pPr>
          </w:p>
          <w:p>
            <w:pPr>
              <w:widowControl/>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0.90</w:t>
            </w:r>
          </w:p>
        </w:tc>
        <w:tc>
          <w:tcPr>
            <w:tcW w:w="150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6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65" w:type="dxa"/>
            <w:noWrap w:val="0"/>
            <w:vAlign w:val="top"/>
          </w:tcPr>
          <w:p>
            <w:pPr>
              <w:widowControl/>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0.90</w:t>
            </w:r>
          </w:p>
        </w:tc>
        <w:tc>
          <w:tcPr>
            <w:tcW w:w="1256" w:type="dxa"/>
            <w:noWrap w:val="0"/>
            <w:vAlign w:val="top"/>
          </w:tcPr>
          <w:p>
            <w:pPr>
              <w:widowControl/>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0.90</w:t>
            </w:r>
          </w:p>
        </w:tc>
        <w:tc>
          <w:tcPr>
            <w:tcW w:w="150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焉耆回族自治县职业技术学校</w:t>
      </w:r>
      <w:r>
        <w:rPr>
          <w:rFonts w:hint="eastAsia" w:ascii="仿宋_GB2312" w:hAnsi="宋体" w:eastAsia="仿宋_GB2312"/>
          <w:color w:val="auto"/>
          <w:kern w:val="0"/>
          <w:sz w:val="24"/>
          <w:highlight w:val="none"/>
        </w:rPr>
        <w:t xml:space="preserve">                单位：万元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2025年本单位无上年结转结余，此表为空表。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widowControl/>
        <w:outlineLvl w:val="1"/>
        <w:rPr>
          <w:rFonts w:ascii="仿宋_GB2312" w:hAnsi="宋体" w:eastAsia="仿宋_GB2312"/>
          <w:color w:val="auto"/>
          <w:kern w:val="0"/>
          <w:sz w:val="32"/>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p>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一、关于焉耆回族自治县职业技术学校2025年收支预算情况的总体说明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按照全口径预算的原则，焉耆回族自治县职业技术学校2025年所有收入和支出均纳入单位预算管理。收支总预算1412.13万元。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二、关于焉耆回族自治县职业技术学校2025年收入预算情况说明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焉耆回族自治县职业技术学校收入预算1412.13万元，其中：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一般公共预算957.18万元，占67.78%，比上年预算减少60.35万元，下降5.93%，主要原因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在职人员</w:t>
      </w:r>
      <w:r>
        <w:rPr>
          <w:rFonts w:hint="eastAsia" w:ascii="Times New Roman" w:hAnsi="Times New Roman" w:eastAsia="仿宋_GB2312" w:cs="Times New Roman"/>
          <w:color w:val="auto"/>
          <w:kern w:val="0"/>
          <w:sz w:val="32"/>
          <w:szCs w:val="32"/>
          <w:highlight w:val="none"/>
          <w:lang w:val="en-US" w:eastAsia="zh-CN"/>
        </w:rPr>
        <w:t>减少，相应经费减少。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上级一般公共预算安排的转移支付228.95万元，占16.21%，比上年预算减少76.54万元，下降</w:t>
      </w:r>
      <w:r>
        <w:rPr>
          <w:rFonts w:hint="eastAsia" w:ascii="Times New Roman" w:hAnsi="Times New Roman" w:eastAsia="仿宋_GB2312" w:cs="Times New Roman"/>
          <w:color w:val="auto"/>
          <w:kern w:val="0"/>
          <w:sz w:val="32"/>
          <w:szCs w:val="32"/>
          <w:highlight w:val="none"/>
          <w:lang w:val="en-US" w:eastAsia="zh-CN"/>
        </w:rPr>
        <w:t>25.06</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学生资助补助项目减少。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单位资金226万元，占16%，比上年预算增加226万元，增长100%，主要原因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本年预算</w:t>
      </w:r>
      <w:r>
        <w:rPr>
          <w:rFonts w:hint="eastAsia" w:ascii="Times New Roman" w:hAnsi="Times New Roman" w:eastAsia="仿宋_GB2312" w:cs="Times New Roman"/>
          <w:color w:val="auto"/>
          <w:kern w:val="0"/>
          <w:sz w:val="32"/>
          <w:szCs w:val="32"/>
          <w:highlight w:val="none"/>
          <w:lang w:val="en-US" w:eastAsia="zh-CN"/>
        </w:rPr>
        <w:t>新增其他事业收入</w:t>
      </w:r>
      <w:r>
        <w:rPr>
          <w:rFonts w:hint="default" w:ascii="Times New Roman" w:hAnsi="Times New Roman" w:eastAsia="仿宋_GB2312" w:cs="Times New Roman"/>
          <w:color w:val="auto"/>
          <w:kern w:val="0"/>
          <w:sz w:val="32"/>
          <w:szCs w:val="32"/>
          <w:highlight w:val="none"/>
          <w:lang w:val="en-US" w:eastAsia="zh-CN"/>
        </w:rPr>
        <w:t>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三、关于焉耆回族自治县职业技术学校2025年支出预算情况说明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焉耆回族自治县职业技术学校2025年支出预算 1412.13万元，其中：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w:t>
      </w:r>
      <w:r>
        <w:rPr>
          <w:rFonts w:hint="eastAsia" w:ascii="Times New Roman" w:hAnsi="Times New Roman" w:eastAsia="仿宋_GB2312" w:cs="Times New Roman"/>
          <w:color w:val="auto"/>
          <w:kern w:val="0"/>
          <w:sz w:val="32"/>
          <w:szCs w:val="32"/>
          <w:highlight w:val="none"/>
          <w:lang w:val="en-US" w:eastAsia="zh-CN"/>
        </w:rPr>
        <w:t>1180.66</w:t>
      </w:r>
      <w:r>
        <w:rPr>
          <w:rFonts w:hint="default" w:ascii="Times New Roman" w:hAnsi="Times New Roman" w:eastAsia="仿宋_GB2312" w:cs="Times New Roman"/>
          <w:color w:val="auto"/>
          <w:kern w:val="0"/>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83.61</w:t>
      </w:r>
      <w:r>
        <w:rPr>
          <w:rFonts w:hint="default" w:ascii="Times New Roman" w:hAnsi="Times New Roman" w:eastAsia="仿宋_GB2312" w:cs="Times New Roman"/>
          <w:color w:val="auto"/>
          <w:kern w:val="0"/>
          <w:sz w:val="32"/>
          <w:szCs w:val="32"/>
          <w:highlight w:val="none"/>
          <w:lang w:val="en-US" w:eastAsia="zh-CN"/>
        </w:rPr>
        <w:t>%，比上年预算</w:t>
      </w:r>
      <w:r>
        <w:rPr>
          <w:rFonts w:hint="eastAsia" w:ascii="Times New Roman" w:hAnsi="Times New Roman" w:eastAsia="仿宋_GB2312" w:cs="Times New Roman"/>
          <w:color w:val="auto"/>
          <w:kern w:val="0"/>
          <w:sz w:val="32"/>
          <w:szCs w:val="32"/>
          <w:highlight w:val="none"/>
          <w:lang w:val="en-US" w:eastAsia="zh-CN"/>
        </w:rPr>
        <w:t>增加163.13</w:t>
      </w:r>
      <w:r>
        <w:rPr>
          <w:rFonts w:hint="default" w:ascii="Times New Roman" w:hAnsi="Times New Roman" w:eastAsia="仿宋_GB2312" w:cs="Times New Roman"/>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6.</w:t>
      </w:r>
      <w:r>
        <w:rPr>
          <w:rFonts w:hint="eastAsia" w:ascii="Times New Roman" w:hAnsi="Times New Roman" w:eastAsia="仿宋_GB2312" w:cs="Times New Roman"/>
          <w:color w:val="auto"/>
          <w:kern w:val="0"/>
          <w:sz w:val="32"/>
          <w:szCs w:val="32"/>
          <w:highlight w:val="none"/>
          <w:lang w:val="en-US" w:eastAsia="zh-CN"/>
        </w:rPr>
        <w:t>03</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人员减少，工资社保等相应减少。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项目支出</w:t>
      </w:r>
      <w:r>
        <w:rPr>
          <w:rFonts w:hint="eastAsia" w:ascii="Times New Roman" w:hAnsi="Times New Roman" w:eastAsia="仿宋_GB2312" w:cs="Times New Roman"/>
          <w:color w:val="auto"/>
          <w:kern w:val="0"/>
          <w:sz w:val="32"/>
          <w:szCs w:val="32"/>
          <w:highlight w:val="none"/>
          <w:lang w:val="en-US" w:eastAsia="zh-CN"/>
        </w:rPr>
        <w:t>231.47</w:t>
      </w:r>
      <w:r>
        <w:rPr>
          <w:rFonts w:hint="default" w:ascii="Times New Roman" w:hAnsi="Times New Roman" w:eastAsia="仿宋_GB2312" w:cs="Times New Roman"/>
          <w:color w:val="auto"/>
          <w:kern w:val="0"/>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16.39</w:t>
      </w:r>
      <w:r>
        <w:rPr>
          <w:rFonts w:hint="default" w:ascii="Times New Roman" w:hAnsi="Times New Roman" w:eastAsia="仿宋_GB2312" w:cs="Times New Roman"/>
          <w:color w:val="auto"/>
          <w:kern w:val="0"/>
          <w:sz w:val="32"/>
          <w:szCs w:val="32"/>
          <w:highlight w:val="none"/>
          <w:lang w:val="en-US" w:eastAsia="zh-CN"/>
        </w:rPr>
        <w:t>%，比上年预算</w:t>
      </w:r>
      <w:r>
        <w:rPr>
          <w:rFonts w:hint="eastAsia" w:ascii="Times New Roman" w:hAnsi="Times New Roman" w:eastAsia="仿宋_GB2312" w:cs="Times New Roman"/>
          <w:color w:val="auto"/>
          <w:kern w:val="0"/>
          <w:sz w:val="32"/>
          <w:szCs w:val="32"/>
          <w:highlight w:val="none"/>
          <w:lang w:val="en-US" w:eastAsia="zh-CN"/>
        </w:rPr>
        <w:t>减少74.02</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下降24.23</w:t>
      </w:r>
      <w:r>
        <w:rPr>
          <w:rFonts w:hint="default" w:ascii="Times New Roman" w:hAnsi="Times New Roman" w:eastAsia="仿宋_GB2312" w:cs="Times New Roman"/>
          <w:color w:val="auto"/>
          <w:kern w:val="0"/>
          <w:sz w:val="32"/>
          <w:szCs w:val="32"/>
          <w:highlight w:val="none"/>
          <w:lang w:val="en-US" w:eastAsia="zh-CN"/>
        </w:rPr>
        <w:t xml:space="preserve"> %，主要原因是</w:t>
      </w:r>
      <w:r>
        <w:rPr>
          <w:rFonts w:hint="eastAsia" w:ascii="Times New Roman" w:hAnsi="Times New Roman" w:eastAsia="仿宋_GB2312" w:cs="Times New Roman"/>
          <w:color w:val="auto"/>
          <w:kern w:val="0"/>
          <w:sz w:val="32"/>
          <w:szCs w:val="32"/>
          <w:highlight w:val="none"/>
          <w:lang w:val="en-US" w:eastAsia="zh-CN"/>
        </w:rPr>
        <w:t>学生资助补助项目减少。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四、关于焉耆回族自治县职业技术学校2025年财政拨款收支预算情况的总体说明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2025年财政拨款收支总预算1186.13万元。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收入预算包括：一般公共预算拨款1186.13万元。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一般公共预算支出包括:教育支出1186.13万元，主要用于</w:t>
      </w:r>
      <w:r>
        <w:rPr>
          <w:rFonts w:hint="default" w:ascii="Times New Roman" w:hAnsi="Times New Roman" w:eastAsia="仿宋_GB2312" w:cs="Times New Roman"/>
          <w:kern w:val="0"/>
          <w:sz w:val="32"/>
          <w:szCs w:val="32"/>
        </w:rPr>
        <w:t>人员经费支出、公用经费支出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五、关于焉耆回族自治县职业技术学校2025年一般公共预算当年拨款情况说明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焉耆回族自治县职业技术学校2025年一般公共预算拨款合计1186.13万元,其中：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基本支出954.66万元，比上年预算</w:t>
      </w:r>
      <w:r>
        <w:rPr>
          <w:rFonts w:hint="eastAsia" w:ascii="Times New Roman" w:hAnsi="Times New Roman" w:eastAsia="仿宋_GB2312" w:cs="Times New Roman"/>
          <w:color w:val="auto"/>
          <w:kern w:val="0"/>
          <w:sz w:val="32"/>
          <w:szCs w:val="32"/>
          <w:highlight w:val="none"/>
          <w:lang w:val="en-US" w:eastAsia="zh-CN"/>
        </w:rPr>
        <w:t>减少62.87</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下降6.18</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是人员减少，工资社保等相应减少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项目支出231.47万元，比上年预算减少74.02万元，下降24.23%，主要原因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学生减少，学生补助资金减少。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1.教育支出（类）1186.13万元，占100%。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1.教育支出（类）职业教育（款）中等职业教育(项):2025年预算数为</w:t>
      </w:r>
      <w:r>
        <w:rPr>
          <w:rFonts w:hint="eastAsia" w:ascii="Times New Roman" w:hAnsi="Times New Roman" w:eastAsia="仿宋_GB2312" w:cs="Times New Roman"/>
          <w:color w:val="auto"/>
          <w:kern w:val="0"/>
          <w:sz w:val="32"/>
          <w:szCs w:val="32"/>
          <w:highlight w:val="none"/>
          <w:lang w:val="en-US" w:eastAsia="zh-CN"/>
        </w:rPr>
        <w:t>1005.73</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ascii="Times New Roman" w:hAnsi="Times New Roman" w:eastAsia="仿宋_GB2312" w:cs="Times New Roman"/>
          <w:color w:val="auto"/>
          <w:kern w:val="0"/>
          <w:sz w:val="32"/>
          <w:szCs w:val="32"/>
          <w:highlight w:val="none"/>
          <w:lang w:val="en-US" w:eastAsia="zh-CN"/>
        </w:rPr>
        <w:t>259.</w:t>
      </w:r>
      <w:r>
        <w:rPr>
          <w:rFonts w:hint="eastAsia" w:eastAsia="仿宋_GB2312" w:cs="Times New Roman"/>
          <w:color w:val="auto"/>
          <w:kern w:val="0"/>
          <w:sz w:val="32"/>
          <w:szCs w:val="32"/>
          <w:highlight w:val="none"/>
          <w:lang w:val="en-US" w:eastAsia="zh-CN"/>
        </w:rPr>
        <w:t>80</w:t>
      </w:r>
      <w:r>
        <w:rPr>
          <w:rFonts w:hint="default" w:ascii="Times New Roman" w:hAnsi="Times New Roman" w:eastAsia="仿宋_GB2312" w:cs="Times New Roman"/>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20.53</w:t>
      </w:r>
      <w:r>
        <w:rPr>
          <w:rFonts w:hint="default" w:ascii="Times New Roman" w:hAnsi="Times New Roman" w:eastAsia="仿宋_GB2312" w:cs="Times New Roman"/>
          <w:color w:val="auto"/>
          <w:kern w:val="0"/>
          <w:sz w:val="32"/>
          <w:szCs w:val="32"/>
          <w:highlight w:val="none"/>
          <w:lang w:val="en-US" w:eastAsia="zh-CN"/>
        </w:rPr>
        <w:t>%,主要原因是人员减少</w:t>
      </w:r>
      <w:r>
        <w:rPr>
          <w:rFonts w:hint="eastAsia" w:ascii="Times New Roman" w:hAnsi="Times New Roman" w:eastAsia="仿宋_GB2312" w:cs="Times New Roman"/>
          <w:color w:val="auto"/>
          <w:kern w:val="0"/>
          <w:sz w:val="32"/>
          <w:szCs w:val="32"/>
          <w:highlight w:val="none"/>
          <w:lang w:val="en-US" w:eastAsia="zh-CN"/>
        </w:rPr>
        <w:t>，相应经费减少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2.教育支出（类）职业教育（款）技校教育(项):2025年预算数为0.36万元,比上年预算减少57.13万元,下降99.37%,主要原因是人员减少</w:t>
      </w:r>
      <w:r>
        <w:rPr>
          <w:rFonts w:hint="eastAsia" w:ascii="Times New Roman" w:hAnsi="Times New Roman" w:eastAsia="仿宋_GB2312" w:cs="Times New Roman"/>
          <w:color w:val="auto"/>
          <w:kern w:val="0"/>
          <w:sz w:val="32"/>
          <w:szCs w:val="32"/>
          <w:highlight w:val="none"/>
          <w:lang w:val="en-US" w:eastAsia="zh-CN"/>
        </w:rPr>
        <w:t>，相应经费减少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3.教育支出（类）职业教育（款）其他职业教育支出(项):2025年预算数为178.67万元，比上年预算增加178.67万元,增长100%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主要原因是学生免学费标准增加，补助</w:t>
      </w:r>
      <w:r>
        <w:rPr>
          <w:rFonts w:hint="eastAsia" w:ascii="Times New Roman" w:hAnsi="Times New Roman" w:eastAsia="仿宋_GB2312" w:cs="Times New Roman"/>
          <w:color w:val="auto"/>
          <w:kern w:val="0"/>
          <w:sz w:val="32"/>
          <w:szCs w:val="32"/>
          <w:highlight w:val="none"/>
          <w:lang w:val="en-US" w:eastAsia="zh-CN"/>
        </w:rPr>
        <w:t>项目</w:t>
      </w:r>
      <w:r>
        <w:rPr>
          <w:rFonts w:hint="default" w:ascii="Times New Roman" w:hAnsi="Times New Roman" w:eastAsia="仿宋_GB2312" w:cs="Times New Roman"/>
          <w:color w:val="auto"/>
          <w:kern w:val="0"/>
          <w:sz w:val="32"/>
          <w:szCs w:val="32"/>
          <w:highlight w:val="none"/>
          <w:lang w:val="en-US" w:eastAsia="zh-CN"/>
        </w:rPr>
        <w:t>相应增加。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4.教育支出（类）其他教育支出（款）干部教育(项):2025年预算数为1.38万元,比上年预算增加1.38万元,增长100%,主要原因是新增新疆西藏等地区教育特殊补助资金。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六、关于焉耆回族自治县职业技术学校2025年一般公共预算基本支出情况说明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焉耆回族自治县职业技术学校2025年一般公共预算基本支出954.66万元，其中：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人员经费905.81万元，主要包括:基本工资、津贴补贴、机关事业单位基本养老保险缴费、职业年金缴费、职工基本医疗保险缴费、其他社会保障缴费、住房公积金、其他工资福利支出、退休费。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公用经费48.85万元，主要包括:取暖费、工会经费、福利费、公务用车运行维护费。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七、关于焉耆回族自治县职业技术学校2025年一般公共预算项目支出情况说明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项目名称：巴财教（2024）88号2025年教育补助项目经费（中职免住宿费和教材费）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设立的政策依据：巴财教（2024）88号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highlight w:val="none"/>
        </w:rPr>
        <w:t>教育支出（类）</w:t>
      </w:r>
      <w:r>
        <w:rPr>
          <w:rFonts w:hint="default" w:ascii="Times New Roman" w:hAnsi="Times New Roman" w:eastAsia="仿宋_GB2312" w:cs="Times New Roman"/>
          <w:kern w:val="0"/>
          <w:sz w:val="32"/>
          <w:szCs w:val="32"/>
          <w:highlight w:val="none"/>
          <w:lang w:eastAsia="zh-CN"/>
        </w:rPr>
        <w:t>职业</w:t>
      </w:r>
      <w:r>
        <w:rPr>
          <w:rFonts w:hint="default" w:ascii="Times New Roman" w:hAnsi="Times New Roman" w:eastAsia="仿宋_GB2312" w:cs="Times New Roman"/>
          <w:kern w:val="0"/>
          <w:sz w:val="32"/>
          <w:szCs w:val="32"/>
          <w:highlight w:val="none"/>
        </w:rPr>
        <w:t>教育（款）</w:t>
      </w:r>
      <w:r>
        <w:rPr>
          <w:rFonts w:hint="default" w:ascii="Times New Roman" w:hAnsi="Times New Roman" w:eastAsia="仿宋_GB2312" w:cs="Times New Roman"/>
          <w:kern w:val="0"/>
          <w:sz w:val="32"/>
          <w:szCs w:val="32"/>
          <w:highlight w:val="none"/>
          <w:lang w:eastAsia="zh-CN"/>
        </w:rPr>
        <w:t>中等职业</w:t>
      </w:r>
      <w:r>
        <w:rPr>
          <w:rFonts w:hint="default" w:ascii="Times New Roman" w:hAnsi="Times New Roman" w:eastAsia="仿宋_GB2312" w:cs="Times New Roman"/>
          <w:kern w:val="0"/>
          <w:sz w:val="32"/>
          <w:szCs w:val="32"/>
          <w:highlight w:val="none"/>
        </w:rPr>
        <w:t>教育（项）</w:t>
      </w:r>
      <w:r>
        <w:rPr>
          <w:rFonts w:hint="default" w:ascii="Times New Roman" w:hAnsi="Times New Roman" w:eastAsia="仿宋_GB2312" w:cs="Times New Roman"/>
          <w:color w:val="auto"/>
          <w:kern w:val="0"/>
          <w:sz w:val="32"/>
          <w:szCs w:val="32"/>
          <w:highlight w:val="none"/>
          <w:lang w:val="en-US" w:eastAsia="zh-CN" w:bidi="ar-SA"/>
        </w:rPr>
        <w:t>2.7</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，用于中等职业教育学生教材费支出</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项目名称：巴财教（2024）85号2025年自治区学生资助补助经费（中职助学金）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设立的政策依据：巴财教（2024）85号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预算安排规模：6.84万元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highlight w:val="none"/>
        </w:rPr>
        <w:t>教育支出（类）</w:t>
      </w:r>
      <w:r>
        <w:rPr>
          <w:rFonts w:hint="default" w:ascii="Times New Roman" w:hAnsi="Times New Roman" w:eastAsia="仿宋_GB2312" w:cs="Times New Roman"/>
          <w:kern w:val="0"/>
          <w:sz w:val="32"/>
          <w:szCs w:val="32"/>
          <w:highlight w:val="none"/>
          <w:lang w:eastAsia="zh-CN"/>
        </w:rPr>
        <w:t>职业</w:t>
      </w:r>
      <w:r>
        <w:rPr>
          <w:rFonts w:hint="default" w:ascii="Times New Roman" w:hAnsi="Times New Roman" w:eastAsia="仿宋_GB2312" w:cs="Times New Roman"/>
          <w:kern w:val="0"/>
          <w:sz w:val="32"/>
          <w:szCs w:val="32"/>
          <w:highlight w:val="none"/>
        </w:rPr>
        <w:t>教育（款）</w:t>
      </w:r>
      <w:r>
        <w:rPr>
          <w:rFonts w:hint="default" w:ascii="Times New Roman" w:hAnsi="Times New Roman" w:eastAsia="仿宋_GB2312" w:cs="Times New Roman"/>
          <w:kern w:val="0"/>
          <w:sz w:val="32"/>
          <w:szCs w:val="32"/>
          <w:highlight w:val="none"/>
          <w:lang w:eastAsia="zh-CN"/>
        </w:rPr>
        <w:t>中等职业</w:t>
      </w:r>
      <w:r>
        <w:rPr>
          <w:rFonts w:hint="default" w:ascii="Times New Roman" w:hAnsi="Times New Roman" w:eastAsia="仿宋_GB2312" w:cs="Times New Roman"/>
          <w:kern w:val="0"/>
          <w:sz w:val="32"/>
          <w:szCs w:val="32"/>
          <w:highlight w:val="none"/>
        </w:rPr>
        <w:t>教育（项）</w:t>
      </w:r>
      <w:r>
        <w:rPr>
          <w:rFonts w:hint="default" w:ascii="Times New Roman" w:hAnsi="Times New Roman" w:eastAsia="仿宋_GB2312" w:cs="Times New Roman"/>
          <w:color w:val="auto"/>
          <w:kern w:val="0"/>
          <w:sz w:val="32"/>
          <w:szCs w:val="32"/>
          <w:highlight w:val="none"/>
          <w:lang w:val="en-US" w:eastAsia="zh-CN" w:bidi="ar-SA"/>
        </w:rPr>
        <w:t>6.84</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，用于中等职业学生助学金补助</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资金来源：上级拨款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补贴人数：60人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补贴标准：1000-3000元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补贴范围：享受助学金的贫困学生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color w:val="auto"/>
          <w:kern w:val="0"/>
          <w:sz w:val="32"/>
          <w:szCs w:val="32"/>
          <w:highlight w:val="none"/>
          <w:lang w:eastAsia="zh-CN"/>
        </w:rPr>
        <w:t>打卡至学生本人的一卡通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kern w:val="0"/>
          <w:sz w:val="32"/>
          <w:szCs w:val="32"/>
          <w:highlight w:val="none"/>
          <w:lang w:eastAsia="zh-CN"/>
        </w:rPr>
        <w:t>学校资助中心确定享受助学金的学生，学生本人在助学金发放表上签字按手印，</w:t>
      </w:r>
      <w:r>
        <w:rPr>
          <w:rFonts w:hint="eastAsia" w:eastAsia="仿宋_GB2312" w:cs="Times New Roman"/>
          <w:color w:val="auto"/>
          <w:kern w:val="0"/>
          <w:sz w:val="32"/>
          <w:szCs w:val="32"/>
          <w:highlight w:val="none"/>
          <w:lang w:eastAsia="zh-CN"/>
        </w:rPr>
        <w:t>通过</w:t>
      </w:r>
      <w:r>
        <w:rPr>
          <w:rFonts w:hint="default" w:ascii="Times New Roman" w:hAnsi="Times New Roman" w:eastAsia="仿宋_GB2312" w:cs="Times New Roman"/>
          <w:color w:val="auto"/>
          <w:kern w:val="0"/>
          <w:sz w:val="32"/>
          <w:szCs w:val="32"/>
          <w:highlight w:val="none"/>
          <w:lang w:val="en-US" w:eastAsia="zh-CN"/>
        </w:rPr>
        <w:t>一卡通系统里直接打至学生本人一卡通</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受益人群和社会效益：确保农村级城市困难学生人人有学上，减轻学生家庭负担，帮助学生解决生活困难问题。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项目名称：巴财教（2024）85号2025年自治区学生资助补助经费（中职免学费）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设立的政策依据：巴财教（2024）85号2025年自治区学生资助补助经费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highlight w:val="none"/>
        </w:rPr>
        <w:t>教育支出（类）</w:t>
      </w:r>
      <w:r>
        <w:rPr>
          <w:rFonts w:hint="default" w:ascii="Times New Roman" w:hAnsi="Times New Roman" w:eastAsia="仿宋_GB2312" w:cs="Times New Roman"/>
          <w:kern w:val="0"/>
          <w:sz w:val="32"/>
          <w:szCs w:val="32"/>
          <w:highlight w:val="none"/>
          <w:lang w:eastAsia="zh-CN"/>
        </w:rPr>
        <w:t>职业</w:t>
      </w:r>
      <w:r>
        <w:rPr>
          <w:rFonts w:hint="default" w:ascii="Times New Roman" w:hAnsi="Times New Roman" w:eastAsia="仿宋_GB2312" w:cs="Times New Roman"/>
          <w:kern w:val="0"/>
          <w:sz w:val="32"/>
          <w:szCs w:val="32"/>
          <w:highlight w:val="none"/>
        </w:rPr>
        <w:t>教育（款）</w:t>
      </w:r>
      <w:r>
        <w:rPr>
          <w:rFonts w:hint="default" w:ascii="Times New Roman" w:hAnsi="Times New Roman" w:eastAsia="仿宋_GB2312" w:cs="Times New Roman"/>
          <w:kern w:val="0"/>
          <w:sz w:val="32"/>
          <w:szCs w:val="32"/>
          <w:highlight w:val="none"/>
          <w:lang w:eastAsia="zh-CN"/>
        </w:rPr>
        <w:t>中等职业</w:t>
      </w:r>
      <w:r>
        <w:rPr>
          <w:rFonts w:hint="default" w:ascii="Times New Roman" w:hAnsi="Times New Roman" w:eastAsia="仿宋_GB2312" w:cs="Times New Roman"/>
          <w:kern w:val="0"/>
          <w:sz w:val="32"/>
          <w:szCs w:val="32"/>
          <w:highlight w:val="none"/>
        </w:rPr>
        <w:t>教育（项）</w:t>
      </w:r>
      <w:r>
        <w:rPr>
          <w:rFonts w:hint="default" w:ascii="Times New Roman" w:hAnsi="Times New Roman" w:eastAsia="仿宋_GB2312" w:cs="Times New Roman"/>
          <w:color w:val="auto"/>
          <w:kern w:val="0"/>
          <w:sz w:val="32"/>
          <w:szCs w:val="32"/>
          <w:highlight w:val="none"/>
          <w:lang w:val="en-US" w:eastAsia="zh-CN" w:bidi="ar-SA"/>
        </w:rPr>
        <w:t>39</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，用于中等职业教育学生经费支出</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资金来源：上级拨款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补贴人数：995人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补贴标准：550-1100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补贴范围：全校学生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eastAsia" w:eastAsia="仿宋_GB2312" w:cs="Times New Roman"/>
          <w:color w:val="auto"/>
          <w:kern w:val="0"/>
          <w:sz w:val="32"/>
          <w:szCs w:val="32"/>
          <w:highlight w:val="none"/>
          <w:lang w:val="en-US" w:eastAsia="zh-CN"/>
        </w:rPr>
        <w:t>国库集中支付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eastAsia" w:eastAsia="仿宋_GB2312" w:cs="Times New Roman"/>
          <w:color w:val="auto"/>
          <w:kern w:val="0"/>
          <w:sz w:val="32"/>
          <w:szCs w:val="32"/>
          <w:highlight w:val="none"/>
          <w:lang w:val="en-US" w:eastAsia="zh-CN"/>
        </w:rPr>
        <w:t>由本学校申请资金—财政直接拨付资金用于学校的各项支出。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受益人群和社会效益：按规定得到落实；教育公平显著提升，满足家庭经济困难学生基本学习生活需要，提升中职教育吸引力。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w:t>
      </w:r>
      <w:r>
        <w:rPr>
          <w:rFonts w:hint="eastAsia" w:eastAsia="仿宋_GB2312" w:cs="Times New Roman"/>
          <w:color w:val="auto"/>
          <w:kern w:val="0"/>
          <w:sz w:val="32"/>
          <w:szCs w:val="32"/>
          <w:highlight w:val="none"/>
          <w:lang w:val="en-US" w:eastAsia="zh-CN"/>
        </w:rPr>
        <w:t>焉财教【2025】2号</w:t>
      </w:r>
      <w:r>
        <w:rPr>
          <w:rFonts w:hint="default" w:ascii="Times New Roman" w:hAnsi="Times New Roman" w:eastAsia="仿宋_GB2312" w:cs="Times New Roman"/>
          <w:color w:val="auto"/>
          <w:kern w:val="0"/>
          <w:sz w:val="32"/>
          <w:szCs w:val="32"/>
          <w:highlight w:val="none"/>
          <w:lang w:val="en-US" w:eastAsia="zh-CN"/>
        </w:rPr>
        <w:t>2025年中职教育助学金（家庭经济困难学生国家助学金）（县级配套）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设立的政策依据：2025年中职教育助学金（家庭经济困难学生国家助学金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预算安排规模：2.18万元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highlight w:val="none"/>
        </w:rPr>
        <w:t>教育支出（类）</w:t>
      </w:r>
      <w:r>
        <w:rPr>
          <w:rFonts w:hint="default" w:ascii="Times New Roman" w:hAnsi="Times New Roman" w:eastAsia="仿宋_GB2312" w:cs="Times New Roman"/>
          <w:kern w:val="0"/>
          <w:sz w:val="32"/>
          <w:szCs w:val="32"/>
          <w:highlight w:val="none"/>
          <w:lang w:eastAsia="zh-CN"/>
        </w:rPr>
        <w:t>职业</w:t>
      </w:r>
      <w:r>
        <w:rPr>
          <w:rFonts w:hint="default" w:ascii="Times New Roman" w:hAnsi="Times New Roman" w:eastAsia="仿宋_GB2312" w:cs="Times New Roman"/>
          <w:kern w:val="0"/>
          <w:sz w:val="32"/>
          <w:szCs w:val="32"/>
          <w:highlight w:val="none"/>
        </w:rPr>
        <w:t>教育（款）</w:t>
      </w:r>
      <w:r>
        <w:rPr>
          <w:rFonts w:hint="default" w:ascii="Times New Roman" w:hAnsi="Times New Roman" w:eastAsia="仿宋_GB2312" w:cs="Times New Roman"/>
          <w:kern w:val="0"/>
          <w:sz w:val="32"/>
          <w:szCs w:val="32"/>
          <w:highlight w:val="none"/>
          <w:lang w:eastAsia="zh-CN"/>
        </w:rPr>
        <w:t>中等职业</w:t>
      </w:r>
      <w:r>
        <w:rPr>
          <w:rFonts w:hint="default" w:ascii="Times New Roman" w:hAnsi="Times New Roman" w:eastAsia="仿宋_GB2312" w:cs="Times New Roman"/>
          <w:kern w:val="0"/>
          <w:sz w:val="32"/>
          <w:szCs w:val="32"/>
          <w:highlight w:val="none"/>
        </w:rPr>
        <w:t>教育（项）</w:t>
      </w:r>
      <w:r>
        <w:rPr>
          <w:rFonts w:hint="default" w:ascii="Times New Roman" w:hAnsi="Times New Roman" w:eastAsia="仿宋_GB2312" w:cs="Times New Roman"/>
          <w:color w:val="auto"/>
          <w:kern w:val="0"/>
          <w:sz w:val="32"/>
          <w:szCs w:val="32"/>
          <w:highlight w:val="none"/>
          <w:lang w:val="en-US" w:eastAsia="zh-CN" w:bidi="ar-SA"/>
        </w:rPr>
        <w:t>2.18</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，用于中等职业学生助学金补助；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w:t>
      </w:r>
      <w:r>
        <w:rPr>
          <w:rFonts w:hint="eastAsia" w:eastAsia="仿宋_GB2312" w:cs="Times New Roman"/>
          <w:color w:val="auto"/>
          <w:kern w:val="0"/>
          <w:sz w:val="32"/>
          <w:szCs w:val="32"/>
          <w:highlight w:val="none"/>
          <w:lang w:val="en-US" w:eastAsia="zh-CN"/>
        </w:rPr>
        <w:t>县级配套资金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补贴人数：15人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补贴标准：1000-3000元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补贴范围：享受助学金的贫困学生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color w:val="auto"/>
          <w:kern w:val="0"/>
          <w:sz w:val="32"/>
          <w:szCs w:val="32"/>
          <w:highlight w:val="none"/>
          <w:lang w:eastAsia="zh-CN"/>
        </w:rPr>
        <w:t>打卡至学生本人的一卡通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kern w:val="0"/>
          <w:sz w:val="32"/>
          <w:szCs w:val="32"/>
          <w:highlight w:val="none"/>
          <w:lang w:eastAsia="zh-CN"/>
        </w:rPr>
        <w:t>学校资助中心确定享受助学金的学生，学生本人在助学金发放表上签字按手印，</w:t>
      </w:r>
      <w:r>
        <w:rPr>
          <w:rFonts w:hint="eastAsia" w:eastAsia="仿宋_GB2312" w:cs="Times New Roman"/>
          <w:color w:val="auto"/>
          <w:kern w:val="0"/>
          <w:sz w:val="32"/>
          <w:szCs w:val="32"/>
          <w:highlight w:val="none"/>
          <w:lang w:eastAsia="zh-CN"/>
        </w:rPr>
        <w:t>通过</w:t>
      </w:r>
      <w:r>
        <w:rPr>
          <w:rFonts w:hint="default" w:ascii="Times New Roman" w:hAnsi="Times New Roman" w:eastAsia="仿宋_GB2312" w:cs="Times New Roman"/>
          <w:color w:val="auto"/>
          <w:kern w:val="0"/>
          <w:sz w:val="32"/>
          <w:szCs w:val="32"/>
          <w:highlight w:val="none"/>
          <w:lang w:val="en-US" w:eastAsia="zh-CN"/>
        </w:rPr>
        <w:t>一卡通系统里直接打至学生本人一卡通</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受益人群和社会效益：确保农村级城市困难学生人人有学上，减轻学生家庭负担，帮助学生解决生活困难问题。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w:t>
      </w:r>
      <w:r>
        <w:rPr>
          <w:rFonts w:hint="eastAsia" w:eastAsia="仿宋_GB2312" w:cs="Times New Roman"/>
          <w:color w:val="auto"/>
          <w:kern w:val="0"/>
          <w:sz w:val="32"/>
          <w:szCs w:val="32"/>
          <w:highlight w:val="none"/>
          <w:lang w:val="en-US" w:eastAsia="zh-CN"/>
        </w:rPr>
        <w:t>焉财教【2025】2号</w:t>
      </w:r>
      <w:r>
        <w:rPr>
          <w:rFonts w:hint="default" w:ascii="Times New Roman" w:hAnsi="Times New Roman" w:eastAsia="仿宋_GB2312" w:cs="Times New Roman"/>
          <w:color w:val="auto"/>
          <w:kern w:val="0"/>
          <w:sz w:val="32"/>
          <w:szCs w:val="32"/>
          <w:highlight w:val="none"/>
          <w:lang w:val="en-US" w:eastAsia="zh-CN"/>
        </w:rPr>
        <w:t>2025年技工教育助学金（家庭经济困难学生国家助学金）（县级配套）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设立的政策依据：2025年技工教育助学金（家庭经济困难学生国家助学金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预算安排规模：0.34万元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highlight w:val="none"/>
        </w:rPr>
        <w:t>教育支出（类）</w:t>
      </w:r>
      <w:r>
        <w:rPr>
          <w:rFonts w:hint="default" w:ascii="Times New Roman" w:hAnsi="Times New Roman" w:eastAsia="仿宋_GB2312" w:cs="Times New Roman"/>
          <w:kern w:val="0"/>
          <w:sz w:val="32"/>
          <w:szCs w:val="32"/>
          <w:highlight w:val="none"/>
          <w:lang w:eastAsia="zh-CN"/>
        </w:rPr>
        <w:t>职业</w:t>
      </w:r>
      <w:r>
        <w:rPr>
          <w:rFonts w:hint="default" w:ascii="Times New Roman" w:hAnsi="Times New Roman" w:eastAsia="仿宋_GB2312" w:cs="Times New Roman"/>
          <w:kern w:val="0"/>
          <w:sz w:val="32"/>
          <w:szCs w:val="32"/>
          <w:highlight w:val="none"/>
        </w:rPr>
        <w:t>教育（款）</w:t>
      </w:r>
      <w:r>
        <w:rPr>
          <w:rFonts w:hint="default" w:ascii="Times New Roman" w:hAnsi="Times New Roman" w:eastAsia="仿宋_GB2312" w:cs="Times New Roman"/>
          <w:kern w:val="0"/>
          <w:sz w:val="32"/>
          <w:szCs w:val="32"/>
          <w:highlight w:val="none"/>
          <w:lang w:eastAsia="zh-CN"/>
        </w:rPr>
        <w:t>中等职业</w:t>
      </w:r>
      <w:r>
        <w:rPr>
          <w:rFonts w:hint="default" w:ascii="Times New Roman" w:hAnsi="Times New Roman" w:eastAsia="仿宋_GB2312" w:cs="Times New Roman"/>
          <w:kern w:val="0"/>
          <w:sz w:val="32"/>
          <w:szCs w:val="32"/>
          <w:highlight w:val="none"/>
        </w:rPr>
        <w:t>教育（项）</w:t>
      </w:r>
      <w:r>
        <w:rPr>
          <w:rFonts w:hint="default" w:ascii="Times New Roman" w:hAnsi="Times New Roman" w:eastAsia="仿宋_GB2312" w:cs="Times New Roman"/>
          <w:color w:val="auto"/>
          <w:kern w:val="0"/>
          <w:sz w:val="32"/>
          <w:szCs w:val="32"/>
          <w:highlight w:val="none"/>
          <w:lang w:val="en-US" w:eastAsia="zh-CN" w:bidi="ar-SA"/>
        </w:rPr>
        <w:t>0.34</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，用于技工学生助学金补助；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w:t>
      </w:r>
      <w:r>
        <w:rPr>
          <w:rFonts w:hint="eastAsia" w:eastAsia="仿宋_GB2312" w:cs="Times New Roman"/>
          <w:color w:val="auto"/>
          <w:kern w:val="0"/>
          <w:sz w:val="32"/>
          <w:szCs w:val="32"/>
          <w:highlight w:val="none"/>
          <w:lang w:val="en-US" w:eastAsia="zh-CN"/>
        </w:rPr>
        <w:t>县级配套资金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补贴人数：3人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补贴标准：1000-3000元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补贴范围：享受助学金的贫困学生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color w:val="auto"/>
          <w:kern w:val="0"/>
          <w:sz w:val="32"/>
          <w:szCs w:val="32"/>
          <w:highlight w:val="none"/>
          <w:lang w:eastAsia="zh-CN"/>
        </w:rPr>
        <w:t>打卡至学生本人的一卡通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kern w:val="0"/>
          <w:sz w:val="32"/>
          <w:szCs w:val="32"/>
          <w:highlight w:val="none"/>
          <w:lang w:eastAsia="zh-CN"/>
        </w:rPr>
        <w:t>学校资助中心确定享受助学金的学生，学生本人在助学金发放表上签字按手印，然后在</w:t>
      </w:r>
      <w:r>
        <w:rPr>
          <w:rFonts w:hint="default" w:ascii="Times New Roman" w:hAnsi="Times New Roman" w:eastAsia="仿宋_GB2312" w:cs="Times New Roman"/>
          <w:color w:val="auto"/>
          <w:kern w:val="0"/>
          <w:sz w:val="32"/>
          <w:szCs w:val="32"/>
          <w:highlight w:val="none"/>
          <w:lang w:val="en-US" w:eastAsia="zh-CN"/>
        </w:rPr>
        <w:t>2.0一卡通系统里直接打至学生本人一卡通</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受益人群和社会效益：确保农村级城市困难学生人人有学上，减轻学生家庭负担，帮助学生解决生活困难问题。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项目名称：巴财教（2024）88号2025年教育补助项目经费（技工免教材和住宿费）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设立的政策依据：巴财教（2024）88号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预算安排规模：0.3万元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highlight w:val="none"/>
        </w:rPr>
        <w:t>教育支出（类）</w:t>
      </w:r>
      <w:r>
        <w:rPr>
          <w:rFonts w:hint="default" w:ascii="Times New Roman" w:hAnsi="Times New Roman" w:eastAsia="仿宋_GB2312" w:cs="Times New Roman"/>
          <w:kern w:val="0"/>
          <w:sz w:val="32"/>
          <w:szCs w:val="32"/>
          <w:highlight w:val="none"/>
          <w:lang w:eastAsia="zh-CN"/>
        </w:rPr>
        <w:t>职业</w:t>
      </w:r>
      <w:r>
        <w:rPr>
          <w:rFonts w:hint="default" w:ascii="Times New Roman" w:hAnsi="Times New Roman" w:eastAsia="仿宋_GB2312" w:cs="Times New Roman"/>
          <w:kern w:val="0"/>
          <w:sz w:val="32"/>
          <w:szCs w:val="32"/>
          <w:highlight w:val="none"/>
        </w:rPr>
        <w:t>教育（款）</w:t>
      </w:r>
      <w:r>
        <w:rPr>
          <w:rFonts w:hint="default" w:ascii="Times New Roman" w:hAnsi="Times New Roman" w:eastAsia="仿宋_GB2312" w:cs="Times New Roman"/>
          <w:kern w:val="0"/>
          <w:sz w:val="32"/>
          <w:szCs w:val="32"/>
          <w:highlight w:val="none"/>
          <w:lang w:eastAsia="zh-CN"/>
        </w:rPr>
        <w:t>技校</w:t>
      </w:r>
      <w:r>
        <w:rPr>
          <w:rFonts w:hint="default" w:ascii="Times New Roman" w:hAnsi="Times New Roman" w:eastAsia="仿宋_GB2312" w:cs="Times New Roman"/>
          <w:kern w:val="0"/>
          <w:sz w:val="32"/>
          <w:szCs w:val="32"/>
          <w:highlight w:val="none"/>
        </w:rPr>
        <w:t>教育（项）</w:t>
      </w:r>
      <w:r>
        <w:rPr>
          <w:rFonts w:hint="default" w:ascii="Times New Roman" w:hAnsi="Times New Roman" w:eastAsia="仿宋_GB2312" w:cs="Times New Roman"/>
          <w:color w:val="auto"/>
          <w:kern w:val="0"/>
          <w:sz w:val="32"/>
          <w:szCs w:val="32"/>
          <w:highlight w:val="none"/>
          <w:lang w:val="en-US" w:eastAsia="zh-CN" w:bidi="ar-SA"/>
        </w:rPr>
        <w:t>0.3</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，用于技工学生教材费补助；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项目名称：巴财教（2024）85号2025年自治区学生资助补助经费（技工助学金）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设立的政策依据：巴财教（2024）85号2025年自治区学生资助补助经费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预算安排规模：0.06万元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highlight w:val="none"/>
        </w:rPr>
        <w:t>教育支出（类）</w:t>
      </w:r>
      <w:r>
        <w:rPr>
          <w:rFonts w:hint="default" w:ascii="Times New Roman" w:hAnsi="Times New Roman" w:eastAsia="仿宋_GB2312" w:cs="Times New Roman"/>
          <w:kern w:val="0"/>
          <w:sz w:val="32"/>
          <w:szCs w:val="32"/>
          <w:highlight w:val="none"/>
          <w:lang w:eastAsia="zh-CN"/>
        </w:rPr>
        <w:t>职业</w:t>
      </w:r>
      <w:r>
        <w:rPr>
          <w:rFonts w:hint="default" w:ascii="Times New Roman" w:hAnsi="Times New Roman" w:eastAsia="仿宋_GB2312" w:cs="Times New Roman"/>
          <w:kern w:val="0"/>
          <w:sz w:val="32"/>
          <w:szCs w:val="32"/>
          <w:highlight w:val="none"/>
        </w:rPr>
        <w:t>教育（款）</w:t>
      </w:r>
      <w:r>
        <w:rPr>
          <w:rFonts w:hint="default" w:ascii="Times New Roman" w:hAnsi="Times New Roman" w:eastAsia="仿宋_GB2312" w:cs="Times New Roman"/>
          <w:kern w:val="0"/>
          <w:sz w:val="32"/>
          <w:szCs w:val="32"/>
          <w:highlight w:val="none"/>
          <w:lang w:eastAsia="zh-CN"/>
        </w:rPr>
        <w:t>技校</w:t>
      </w:r>
      <w:r>
        <w:rPr>
          <w:rFonts w:hint="default" w:ascii="Times New Roman" w:hAnsi="Times New Roman" w:eastAsia="仿宋_GB2312" w:cs="Times New Roman"/>
          <w:kern w:val="0"/>
          <w:sz w:val="32"/>
          <w:szCs w:val="32"/>
          <w:highlight w:val="none"/>
        </w:rPr>
        <w:t>教育（项）</w:t>
      </w:r>
      <w:r>
        <w:rPr>
          <w:rFonts w:hint="default" w:ascii="Times New Roman" w:hAnsi="Times New Roman" w:eastAsia="仿宋_GB2312" w:cs="Times New Roman"/>
          <w:color w:val="auto"/>
          <w:kern w:val="0"/>
          <w:sz w:val="32"/>
          <w:szCs w:val="32"/>
          <w:highlight w:val="none"/>
          <w:lang w:val="en-US" w:eastAsia="zh-CN" w:bidi="ar-SA"/>
        </w:rPr>
        <w:t>0.06</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，用于技工学生助学金补助。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资金来源：上级拨款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补贴标准：0.06万元/每人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补贴范围：享受补助的贫困学生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color w:val="auto"/>
          <w:kern w:val="0"/>
          <w:sz w:val="32"/>
          <w:szCs w:val="32"/>
          <w:highlight w:val="none"/>
          <w:lang w:eastAsia="zh-CN"/>
        </w:rPr>
        <w:t>打卡至学生本人的一卡通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kern w:val="0"/>
          <w:sz w:val="32"/>
          <w:szCs w:val="32"/>
          <w:highlight w:val="none"/>
          <w:lang w:eastAsia="zh-CN"/>
        </w:rPr>
        <w:t>学校资助中心确定享受助学金的学生，学生本人在助学金发放表上签字按手印，然后在</w:t>
      </w:r>
      <w:r>
        <w:rPr>
          <w:rFonts w:hint="default" w:ascii="Times New Roman" w:hAnsi="Times New Roman" w:eastAsia="仿宋_GB2312" w:cs="Times New Roman"/>
          <w:color w:val="auto"/>
          <w:kern w:val="0"/>
          <w:sz w:val="32"/>
          <w:szCs w:val="32"/>
          <w:highlight w:val="none"/>
          <w:lang w:val="en-US" w:eastAsia="zh-CN"/>
        </w:rPr>
        <w:t>2.0一卡通系统里直接打至学生本人一卡通</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受益人群和社会效益：确保农村级城市困难学生人人有学上，减轻学生家庭负担，帮助学生解决生活困难问题。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lang w:val="en-US" w:eastAsia="zh-CN" w:bidi="ar-SA"/>
        </w:rPr>
        <w:t>8</w:t>
      </w:r>
      <w:r>
        <w:rPr>
          <w:rFonts w:hint="eastAsia"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highlight w:val="none"/>
          <w:lang w:val="en-US" w:eastAsia="zh-CN"/>
        </w:rPr>
        <w:t>项目名称：巴财教（2024）53号2025年中央现代职业教育质量提升计划资金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设立的政策依据：巴财教（2024）53号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rPr>
        <w:t>教育支出（类）</w:t>
      </w:r>
      <w:r>
        <w:rPr>
          <w:rFonts w:hint="default" w:ascii="Times New Roman" w:hAnsi="Times New Roman" w:eastAsia="仿宋_GB2312" w:cs="Times New Roman"/>
          <w:kern w:val="0"/>
          <w:sz w:val="32"/>
          <w:szCs w:val="32"/>
          <w:lang w:eastAsia="zh-CN"/>
        </w:rPr>
        <w:t>职业</w:t>
      </w:r>
      <w:r>
        <w:rPr>
          <w:rFonts w:hint="default" w:ascii="Times New Roman" w:hAnsi="Times New Roman" w:eastAsia="仿宋_GB2312" w:cs="Times New Roman"/>
          <w:kern w:val="0"/>
          <w:sz w:val="32"/>
          <w:szCs w:val="32"/>
        </w:rPr>
        <w:t>教育（款）</w:t>
      </w:r>
      <w:r>
        <w:rPr>
          <w:rFonts w:hint="default" w:ascii="Times New Roman" w:hAnsi="Times New Roman" w:eastAsia="仿宋_GB2312" w:cs="Times New Roman"/>
          <w:kern w:val="0"/>
          <w:sz w:val="32"/>
          <w:szCs w:val="32"/>
          <w:lang w:eastAsia="zh-CN"/>
        </w:rPr>
        <w:t>其他职业</w:t>
      </w:r>
      <w:r>
        <w:rPr>
          <w:rFonts w:hint="default" w:ascii="Times New Roman" w:hAnsi="Times New Roman" w:eastAsia="仿宋_GB2312" w:cs="Times New Roman"/>
          <w:kern w:val="0"/>
          <w:sz w:val="32"/>
          <w:szCs w:val="32"/>
        </w:rPr>
        <w:t>教育（项）</w:t>
      </w:r>
      <w:r>
        <w:rPr>
          <w:rFonts w:hint="default" w:ascii="Times New Roman" w:hAnsi="Times New Roman" w:eastAsia="仿宋_GB2312" w:cs="Times New Roman"/>
          <w:color w:val="auto"/>
          <w:kern w:val="0"/>
          <w:sz w:val="32"/>
          <w:szCs w:val="32"/>
          <w:highlight w:val="none"/>
          <w:lang w:val="en-US" w:eastAsia="zh-CN" w:bidi="ar-SA"/>
        </w:rPr>
        <w:t>4</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highlight w:val="none"/>
          <w:lang w:val="en-US" w:eastAsia="zh-CN"/>
        </w:rPr>
        <w:t>用于考试培训支出；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项目名称：巴财教（2024）67号2025年中央学生资助补助经费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设立的政策依据：巴财教（2024）67号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预算安排规模：41.29万元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rPr>
        <w:t>教育支出（类）</w:t>
      </w:r>
      <w:r>
        <w:rPr>
          <w:rFonts w:hint="default" w:ascii="Times New Roman" w:hAnsi="Times New Roman" w:eastAsia="仿宋_GB2312" w:cs="Times New Roman"/>
          <w:kern w:val="0"/>
          <w:sz w:val="32"/>
          <w:szCs w:val="32"/>
          <w:lang w:eastAsia="zh-CN"/>
        </w:rPr>
        <w:t>职业</w:t>
      </w:r>
      <w:r>
        <w:rPr>
          <w:rFonts w:hint="default" w:ascii="Times New Roman" w:hAnsi="Times New Roman" w:eastAsia="仿宋_GB2312" w:cs="Times New Roman"/>
          <w:kern w:val="0"/>
          <w:sz w:val="32"/>
          <w:szCs w:val="32"/>
        </w:rPr>
        <w:t>教育（款）</w:t>
      </w:r>
      <w:r>
        <w:rPr>
          <w:rFonts w:hint="default" w:ascii="Times New Roman" w:hAnsi="Times New Roman" w:eastAsia="仿宋_GB2312" w:cs="Times New Roman"/>
          <w:kern w:val="0"/>
          <w:sz w:val="32"/>
          <w:szCs w:val="32"/>
          <w:lang w:eastAsia="zh-CN"/>
        </w:rPr>
        <w:t>其他职业</w:t>
      </w:r>
      <w:r>
        <w:rPr>
          <w:rFonts w:hint="default" w:ascii="Times New Roman" w:hAnsi="Times New Roman" w:eastAsia="仿宋_GB2312" w:cs="Times New Roman"/>
          <w:kern w:val="0"/>
          <w:sz w:val="32"/>
          <w:szCs w:val="32"/>
        </w:rPr>
        <w:t>教育（项）</w:t>
      </w:r>
      <w:r>
        <w:rPr>
          <w:rFonts w:hint="default" w:ascii="Times New Roman" w:hAnsi="Times New Roman" w:eastAsia="仿宋_GB2312" w:cs="Times New Roman"/>
          <w:color w:val="auto"/>
          <w:kern w:val="0"/>
          <w:sz w:val="32"/>
          <w:szCs w:val="32"/>
          <w:highlight w:val="none"/>
          <w:lang w:val="en-US" w:eastAsia="zh-CN" w:bidi="ar-SA"/>
        </w:rPr>
        <w:t>41.29</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highlight w:val="none"/>
          <w:lang w:eastAsia="zh-CN"/>
        </w:rPr>
        <w:t>，用于学生资助补助经费支出；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w:t>
      </w:r>
      <w:r>
        <w:rPr>
          <w:rFonts w:hint="eastAsia" w:eastAsia="仿宋_GB2312" w:cs="Times New Roman"/>
          <w:color w:val="auto"/>
          <w:kern w:val="0"/>
          <w:sz w:val="32"/>
          <w:szCs w:val="32"/>
          <w:highlight w:val="none"/>
          <w:lang w:val="en-US" w:eastAsia="zh-CN"/>
        </w:rPr>
        <w:t>上级专项拨款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w:t>
      </w:r>
      <w:r>
        <w:rPr>
          <w:rFonts w:hint="eastAsia" w:eastAsia="仿宋_GB2312" w:cs="Times New Roman"/>
          <w:color w:val="auto"/>
          <w:kern w:val="0"/>
          <w:sz w:val="32"/>
          <w:szCs w:val="32"/>
          <w:highlight w:val="none"/>
          <w:lang w:val="en-US" w:eastAsia="zh-CN"/>
        </w:rPr>
        <w:t>140人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补贴标准：1000-3000元不等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w:t>
      </w:r>
      <w:r>
        <w:rPr>
          <w:rFonts w:hint="eastAsia" w:eastAsia="仿宋_GB2312" w:cs="Times New Roman"/>
          <w:color w:val="auto"/>
          <w:kern w:val="0"/>
          <w:sz w:val="32"/>
          <w:szCs w:val="32"/>
          <w:highlight w:val="none"/>
          <w:lang w:val="en-US" w:eastAsia="zh-CN"/>
        </w:rPr>
        <w:t>经认定的140名贫困生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补贴方式：打卡至学生本人的一卡通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发放程序：学校资助中心确定享受助学金的学生，学生本人在助学金发放表上签字按手印，然后在2.0一卡通系统里直接打至学生本人一卡通。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项目名称：巴财教（2024）67号2025年中央学生资助补助经费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设立的政策依据：巴财教（2024）67号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rPr>
        <w:t>教育支出（类）</w:t>
      </w:r>
      <w:r>
        <w:rPr>
          <w:rFonts w:hint="default" w:ascii="Times New Roman" w:hAnsi="Times New Roman" w:eastAsia="仿宋_GB2312" w:cs="Times New Roman"/>
          <w:kern w:val="0"/>
          <w:sz w:val="32"/>
          <w:szCs w:val="32"/>
          <w:lang w:eastAsia="zh-CN"/>
        </w:rPr>
        <w:t>职业</w:t>
      </w:r>
      <w:r>
        <w:rPr>
          <w:rFonts w:hint="default" w:ascii="Times New Roman" w:hAnsi="Times New Roman" w:eastAsia="仿宋_GB2312" w:cs="Times New Roman"/>
          <w:kern w:val="0"/>
          <w:sz w:val="32"/>
          <w:szCs w:val="32"/>
        </w:rPr>
        <w:t>教育（款）</w:t>
      </w:r>
      <w:r>
        <w:rPr>
          <w:rFonts w:hint="default" w:ascii="Times New Roman" w:hAnsi="Times New Roman" w:eastAsia="仿宋_GB2312" w:cs="Times New Roman"/>
          <w:kern w:val="0"/>
          <w:sz w:val="32"/>
          <w:szCs w:val="32"/>
          <w:lang w:eastAsia="zh-CN"/>
        </w:rPr>
        <w:t>其他职业</w:t>
      </w:r>
      <w:r>
        <w:rPr>
          <w:rFonts w:hint="default" w:ascii="Times New Roman" w:hAnsi="Times New Roman" w:eastAsia="仿宋_GB2312" w:cs="Times New Roman"/>
          <w:kern w:val="0"/>
          <w:sz w:val="32"/>
          <w:szCs w:val="32"/>
        </w:rPr>
        <w:t>教育（项）</w:t>
      </w:r>
      <w:r>
        <w:rPr>
          <w:rFonts w:hint="default" w:ascii="Times New Roman" w:hAnsi="Times New Roman" w:eastAsia="仿宋_GB2312" w:cs="Times New Roman"/>
          <w:color w:val="auto"/>
          <w:kern w:val="0"/>
          <w:sz w:val="32"/>
          <w:szCs w:val="32"/>
          <w:highlight w:val="none"/>
          <w:lang w:val="en-US" w:eastAsia="zh-CN" w:bidi="ar-SA"/>
        </w:rPr>
        <w:t>83</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，用于学生资助补助经费；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项目名称：巴财教（2024）67号2025年中央学生资助补助经费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设立的政策依据：巴财教（2024）67号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rPr>
        <w:t>教育支出（类）</w:t>
      </w:r>
      <w:r>
        <w:rPr>
          <w:rFonts w:hint="default" w:ascii="Times New Roman" w:hAnsi="Times New Roman" w:eastAsia="仿宋_GB2312" w:cs="Times New Roman"/>
          <w:kern w:val="0"/>
          <w:sz w:val="32"/>
          <w:szCs w:val="32"/>
          <w:lang w:eastAsia="zh-CN"/>
        </w:rPr>
        <w:t>职业</w:t>
      </w:r>
      <w:r>
        <w:rPr>
          <w:rFonts w:hint="default" w:ascii="Times New Roman" w:hAnsi="Times New Roman" w:eastAsia="仿宋_GB2312" w:cs="Times New Roman"/>
          <w:kern w:val="0"/>
          <w:sz w:val="32"/>
          <w:szCs w:val="32"/>
        </w:rPr>
        <w:t>教育（款）</w:t>
      </w:r>
      <w:r>
        <w:rPr>
          <w:rFonts w:hint="default" w:ascii="Times New Roman" w:hAnsi="Times New Roman" w:eastAsia="仿宋_GB2312" w:cs="Times New Roman"/>
          <w:kern w:val="0"/>
          <w:sz w:val="32"/>
          <w:szCs w:val="32"/>
          <w:lang w:eastAsia="zh-CN"/>
        </w:rPr>
        <w:t>其他职业</w:t>
      </w:r>
      <w:r>
        <w:rPr>
          <w:rFonts w:hint="default" w:ascii="Times New Roman" w:hAnsi="Times New Roman" w:eastAsia="仿宋_GB2312" w:cs="Times New Roman"/>
          <w:kern w:val="0"/>
          <w:sz w:val="32"/>
          <w:szCs w:val="32"/>
        </w:rPr>
        <w:t>教育（项）</w:t>
      </w:r>
      <w:r>
        <w:rPr>
          <w:rFonts w:hint="default" w:ascii="Times New Roman" w:hAnsi="Times New Roman" w:eastAsia="仿宋_GB2312" w:cs="Times New Roman"/>
          <w:color w:val="auto"/>
          <w:kern w:val="0"/>
          <w:sz w:val="32"/>
          <w:szCs w:val="32"/>
          <w:highlight w:val="none"/>
          <w:lang w:val="en-US" w:eastAsia="zh-CN" w:bidi="ar-SA"/>
        </w:rPr>
        <w:t>50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，用于学生资助补助经费；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项目名称：巴财教（2024）67号2025年中央学生资助补助经费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设立的政策依据：巴财教（2024）67号2025年中央学生资助补助经费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预算安排规模：0.38万元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rPr>
        <w:t>教育支出（类）</w:t>
      </w:r>
      <w:r>
        <w:rPr>
          <w:rFonts w:hint="default" w:ascii="Times New Roman" w:hAnsi="Times New Roman" w:eastAsia="仿宋_GB2312" w:cs="Times New Roman"/>
          <w:kern w:val="0"/>
          <w:sz w:val="32"/>
          <w:szCs w:val="32"/>
          <w:lang w:eastAsia="zh-CN"/>
        </w:rPr>
        <w:t>职业</w:t>
      </w:r>
      <w:r>
        <w:rPr>
          <w:rFonts w:hint="default" w:ascii="Times New Roman" w:hAnsi="Times New Roman" w:eastAsia="仿宋_GB2312" w:cs="Times New Roman"/>
          <w:kern w:val="0"/>
          <w:sz w:val="32"/>
          <w:szCs w:val="32"/>
        </w:rPr>
        <w:t>教育（款）</w:t>
      </w:r>
      <w:r>
        <w:rPr>
          <w:rFonts w:hint="default" w:ascii="Times New Roman" w:hAnsi="Times New Roman" w:eastAsia="仿宋_GB2312" w:cs="Times New Roman"/>
          <w:kern w:val="0"/>
          <w:sz w:val="32"/>
          <w:szCs w:val="32"/>
          <w:lang w:eastAsia="zh-CN"/>
        </w:rPr>
        <w:t>其他职业</w:t>
      </w:r>
      <w:r>
        <w:rPr>
          <w:rFonts w:hint="default" w:ascii="Times New Roman" w:hAnsi="Times New Roman" w:eastAsia="仿宋_GB2312" w:cs="Times New Roman"/>
          <w:kern w:val="0"/>
          <w:sz w:val="32"/>
          <w:szCs w:val="32"/>
        </w:rPr>
        <w:t>教育（项）</w:t>
      </w:r>
      <w:r>
        <w:rPr>
          <w:rFonts w:hint="default" w:ascii="Times New Roman" w:hAnsi="Times New Roman" w:eastAsia="仿宋_GB2312" w:cs="Times New Roman"/>
          <w:color w:val="auto"/>
          <w:kern w:val="0"/>
          <w:sz w:val="32"/>
          <w:szCs w:val="32"/>
          <w:highlight w:val="none"/>
          <w:lang w:val="en-US" w:eastAsia="zh-CN" w:bidi="ar-SA"/>
        </w:rPr>
        <w:t>0.38</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，用于学生资助补助经费；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w:t>
      </w:r>
      <w:r>
        <w:rPr>
          <w:rFonts w:hint="eastAsia" w:eastAsia="仿宋_GB2312" w:cs="Times New Roman"/>
          <w:color w:val="auto"/>
          <w:kern w:val="0"/>
          <w:sz w:val="32"/>
          <w:szCs w:val="32"/>
          <w:highlight w:val="none"/>
          <w:lang w:val="en-US" w:eastAsia="zh-CN"/>
        </w:rPr>
        <w:t>上级专项拨款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w:t>
      </w:r>
      <w:r>
        <w:rPr>
          <w:rFonts w:hint="eastAsia" w:eastAsia="仿宋_GB2312" w:cs="Times New Roman"/>
          <w:color w:val="auto"/>
          <w:kern w:val="0"/>
          <w:sz w:val="32"/>
          <w:szCs w:val="32"/>
          <w:highlight w:val="none"/>
          <w:lang w:val="en-US" w:eastAsia="zh-CN"/>
        </w:rPr>
        <w:t>4人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补贴标准：1000-3000元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w:t>
      </w:r>
      <w:r>
        <w:rPr>
          <w:rFonts w:hint="eastAsia" w:eastAsia="仿宋_GB2312" w:cs="Times New Roman"/>
          <w:color w:val="auto"/>
          <w:kern w:val="0"/>
          <w:sz w:val="32"/>
          <w:szCs w:val="32"/>
          <w:highlight w:val="none"/>
          <w:lang w:val="en-US" w:eastAsia="zh-CN"/>
        </w:rPr>
        <w:t>经认定的4名贫困生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补贴方式：打卡至学生本人的一卡通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发放程序：学校资助中心确定享受助学金的学生，学生本人在助学金发放表上签字按手印，然后在2.0一卡通系统里直接打至学生本人一卡通。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项目名称：巴财教（2024）58号2021年新疆西藏等地区教育特殊补助资金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设立的政策依据：巴财教（2024）58号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预算安排规模：1.23万元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rPr>
        <w:t>教育支出（类）</w:t>
      </w:r>
      <w:r>
        <w:rPr>
          <w:rFonts w:hint="default" w:ascii="Times New Roman" w:hAnsi="Times New Roman" w:eastAsia="仿宋_GB2312" w:cs="Times New Roman"/>
          <w:kern w:val="0"/>
          <w:sz w:val="32"/>
          <w:szCs w:val="32"/>
          <w:lang w:eastAsia="zh-CN"/>
        </w:rPr>
        <w:t>职业</w:t>
      </w:r>
      <w:r>
        <w:rPr>
          <w:rFonts w:hint="default" w:ascii="Times New Roman" w:hAnsi="Times New Roman" w:eastAsia="仿宋_GB2312" w:cs="Times New Roman"/>
          <w:kern w:val="0"/>
          <w:sz w:val="32"/>
          <w:szCs w:val="32"/>
        </w:rPr>
        <w:t>教育（款）</w:t>
      </w:r>
      <w:r>
        <w:rPr>
          <w:rFonts w:hint="default" w:ascii="Times New Roman" w:hAnsi="Times New Roman" w:eastAsia="仿宋_GB2312" w:cs="Times New Roman"/>
          <w:kern w:val="0"/>
          <w:sz w:val="32"/>
          <w:szCs w:val="32"/>
          <w:lang w:eastAsia="zh-CN"/>
        </w:rPr>
        <w:t>其他教育支出</w:t>
      </w:r>
      <w:r>
        <w:rPr>
          <w:rFonts w:hint="default" w:ascii="Times New Roman" w:hAnsi="Times New Roman" w:eastAsia="仿宋_GB2312" w:cs="Times New Roman"/>
          <w:kern w:val="0"/>
          <w:sz w:val="32"/>
          <w:szCs w:val="32"/>
        </w:rPr>
        <w:t>（项）</w:t>
      </w:r>
      <w:r>
        <w:rPr>
          <w:rFonts w:hint="default" w:ascii="Times New Roman" w:hAnsi="Times New Roman" w:eastAsia="仿宋_GB2312" w:cs="Times New Roman"/>
          <w:color w:val="auto"/>
          <w:kern w:val="0"/>
          <w:sz w:val="32"/>
          <w:szCs w:val="32"/>
          <w:highlight w:val="none"/>
          <w:lang w:val="en-US" w:eastAsia="zh-CN" w:bidi="ar-SA"/>
        </w:rPr>
        <w:t>1.23</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，用于新疆西藏等地区特殊资助补助经费；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项目名称：巴财教（2024）58号2021年新疆西藏等地区教育特殊补助资金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设立的政策依据：巴财教（2024）58号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预算安排规模：0.15万元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项目承担单位：焉耆回族自治县职业技术学校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kern w:val="0"/>
          <w:sz w:val="32"/>
          <w:szCs w:val="32"/>
        </w:rPr>
        <w:t>教育支出（类）</w:t>
      </w:r>
      <w:r>
        <w:rPr>
          <w:rFonts w:hint="default" w:ascii="Times New Roman" w:hAnsi="Times New Roman" w:eastAsia="仿宋_GB2312" w:cs="Times New Roman"/>
          <w:kern w:val="0"/>
          <w:sz w:val="32"/>
          <w:szCs w:val="32"/>
          <w:lang w:eastAsia="zh-CN"/>
        </w:rPr>
        <w:t>职业</w:t>
      </w:r>
      <w:r>
        <w:rPr>
          <w:rFonts w:hint="default" w:ascii="Times New Roman" w:hAnsi="Times New Roman" w:eastAsia="仿宋_GB2312" w:cs="Times New Roman"/>
          <w:kern w:val="0"/>
          <w:sz w:val="32"/>
          <w:szCs w:val="32"/>
        </w:rPr>
        <w:t>教育（款）</w:t>
      </w:r>
      <w:r>
        <w:rPr>
          <w:rFonts w:hint="default" w:ascii="Times New Roman" w:hAnsi="Times New Roman" w:eastAsia="仿宋_GB2312" w:cs="Times New Roman"/>
          <w:kern w:val="0"/>
          <w:sz w:val="32"/>
          <w:szCs w:val="32"/>
          <w:lang w:eastAsia="zh-CN"/>
        </w:rPr>
        <w:t>其他教育支出</w:t>
      </w:r>
      <w:r>
        <w:rPr>
          <w:rFonts w:hint="default" w:ascii="Times New Roman" w:hAnsi="Times New Roman" w:eastAsia="仿宋_GB2312" w:cs="Times New Roman"/>
          <w:kern w:val="0"/>
          <w:sz w:val="32"/>
          <w:szCs w:val="32"/>
        </w:rPr>
        <w:t>（项）</w:t>
      </w:r>
      <w:r>
        <w:rPr>
          <w:rFonts w:hint="default" w:ascii="Times New Roman" w:hAnsi="Times New Roman" w:eastAsia="仿宋_GB2312" w:cs="Times New Roman"/>
          <w:color w:val="auto"/>
          <w:kern w:val="0"/>
          <w:sz w:val="32"/>
          <w:szCs w:val="32"/>
          <w:highlight w:val="none"/>
          <w:lang w:val="en-US" w:eastAsia="zh-CN" w:bidi="ar-SA"/>
        </w:rPr>
        <w:t>0.15</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，用于新疆西藏等地区特殊资助补助经费；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资金执行时间：2025年2月24日-2025年12月31日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八、关于焉耆回族自治县职业技术学校2025年政府性基金预算支出情况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焉耆回族自治县职业技术学校2025年没有使用政府性基金预算拨款安排的支出，政府性基金预算支出情况表为空表。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九、关于焉耆回族自治县职业技术学校2025年国有资本经营预算拨款情况说明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焉耆回族自治县职业技术学校2025年没有使用国有资本经营预算拨款安排的支出，国有资本经营预算支出情况表为空表。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十、关于焉耆回族自治县职业技术学校2025年财政拨款“三公”经费预算情况说明</w:t>
      </w:r>
    </w:p>
    <w:p>
      <w:pPr>
        <w:spacing w:line="600" w:lineRule="exact"/>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焉耆回族自治县职业技术学校2025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“三公”经费数为</w:t>
      </w:r>
      <w:r>
        <w:rPr>
          <w:rFonts w:hint="default" w:ascii="Times New Roman" w:hAnsi="Times New Roman" w:eastAsia="仿宋_GB2312" w:cs="Times New Roman"/>
          <w:color w:val="auto"/>
          <w:kern w:val="0"/>
          <w:sz w:val="32"/>
          <w:szCs w:val="32"/>
          <w:highlight w:val="none"/>
          <w:lang w:val="en-US" w:eastAsia="zh-CN"/>
        </w:rPr>
        <w:t>0.9</w:t>
      </w:r>
      <w:r>
        <w:rPr>
          <w:rFonts w:hint="default" w:ascii="Times New Roman" w:hAnsi="Times New Roman" w:eastAsia="仿宋_GB2312" w:cs="Times New Roman"/>
          <w:color w:val="auto"/>
          <w:kern w:val="0"/>
          <w:sz w:val="32"/>
          <w:szCs w:val="32"/>
          <w:highlight w:val="none"/>
        </w:rPr>
        <w:t>万元，其中：因公出国（境）费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万元，公务用车购置</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万元，公务用车运行费</w:t>
      </w:r>
      <w:r>
        <w:rPr>
          <w:rFonts w:hint="default" w:ascii="Times New Roman" w:hAnsi="Times New Roman" w:eastAsia="仿宋_GB2312" w:cs="Times New Roman"/>
          <w:color w:val="auto"/>
          <w:kern w:val="0"/>
          <w:sz w:val="32"/>
          <w:szCs w:val="32"/>
          <w:highlight w:val="none"/>
          <w:lang w:val="en-US" w:eastAsia="zh-CN"/>
        </w:rPr>
        <w:t>0.9</w:t>
      </w:r>
      <w:r>
        <w:rPr>
          <w:rFonts w:hint="default" w:ascii="Times New Roman" w:hAnsi="Times New Roman" w:eastAsia="仿宋_GB2312" w:cs="Times New Roman"/>
          <w:color w:val="auto"/>
          <w:kern w:val="0"/>
          <w:sz w:val="32"/>
          <w:szCs w:val="32"/>
          <w:highlight w:val="none"/>
        </w:rPr>
        <w:t>万元，公务接待费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年财政拨款"三公"经费比上年预算增加0万元，增长0%，其中：因公出国（境）费增加0万元，增长0%、主要原因是</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无因公出国（境）人员；公务用车购置费增加0万元，增长0%，主要原因是</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本年度未安排公务用车购置费预算；公务用车运行费增加0万元，增长0%，主要原因是</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未安排预算；</w:t>
      </w:r>
      <w:r>
        <w:rPr>
          <w:rFonts w:hint="default" w:ascii="Times New Roman" w:hAnsi="Times New Roman" w:eastAsia="仿宋_GB2312" w:cs="Times New Roman"/>
          <w:kern w:val="0"/>
          <w:sz w:val="32"/>
          <w:szCs w:val="32"/>
          <w:highlight w:val="none"/>
        </w:rPr>
        <w:t>公务接待费增加0万元，增长0%，主要原因是</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、关于焉耆回族自治县职业技术学校2025年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焉耆回族自治县职业技术学校</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焉耆回族自治县职业技术学校2025年的事业单位运行经费48.85万元，比上年预算增加4.62万元，增长10.45%。主要原因是：取暖费提标费用增加。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2025年，焉耆回族自治县职业技术学校政府采购预算 100万元，其中：政府采购货物预算 50万元，政府采购工程预算0 万元，政府采购服务预算 50万元。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2025年，焉耆回族自治县职业技术学校面向中小企业预留政府采购项目预算金额100万元，小微企业预留政府采购项目预算金额100万元。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截至2024年底，焉耆回族自治县职业技术学校及下属各预算单位占用使用国有资产总体情况为：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1.房屋22501平方米，价值4280.93万元。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2.车辆3辆，价值54.92万元。其中：一般公务用车0辆，价值0万元，执法执勤用车0辆，价值0万元，其他用车3辆，价值54.92万元，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3.办公家具价值291万元。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4.其他资产价值1819万元。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2025年本单位预算未安排购置车辆经费,安排购置50万元以上大型设备0台，单位价值100万元以上大型设备0台。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整体预算绩效目标1个，涉及预算金额1412.13万元；当年预算安排项目共1</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val="en-US" w:eastAsia="zh-CN"/>
        </w:rPr>
        <w:t>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涉及预算金额231.47万元；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（按项目分别填报）</w:t>
      </w:r>
      <w:r>
        <w:rPr>
          <w:rFonts w:hint="default" w:ascii="Times New Roman" w:hAnsi="Times New Roman" w:eastAsia="仿宋_GB2312" w:cs="Times New Roman"/>
          <w:kern w:val="0"/>
          <w:sz w:val="32"/>
          <w:szCs w:val="32"/>
          <w:highlight w:val="none"/>
        </w:rPr>
        <w:t>：</w:t>
      </w: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焉耆县职业技术学校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冯艳玲</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18999625599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color w:val="000000"/>
                <w:sz w:val="20"/>
                <w:szCs w:val="20"/>
                <w:lang w:eastAsia="zh-CN"/>
              </w:rPr>
              <w:t>2025年学校全日制在校生能够达到1147人，班级数量达到25个，学生毕业率达到100%。加强校企合作，产教融合，为实习学生安排实习就业岗位，实习学生岗位安排率达到98%以上，提升学生专业水平。不断深化职业教育改革，落实“两免一补”政策，保证教育公平，做人民满意的教育。认真贯彻落实党的二十大精神，深入贯彻落实党的教育方针，抓好职业教育，深化教学模式改革，建立“强化技能训练，兼顾就业与升学”的内涵发展之路，加强校企合作，拓展校企联合办学力度，加强招生和就业工作，提高就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rPr>
              <w:t>228.95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957.18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在校人数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w:t>
            </w:r>
            <w:r>
              <w:rPr>
                <w:rFonts w:hint="eastAsia" w:cs="Times New Roman"/>
                <w:i w:val="0"/>
                <w:iCs w:val="0"/>
                <w:color w:val="000000"/>
                <w:sz w:val="20"/>
                <w:szCs w:val="20"/>
                <w:u w:val="none"/>
                <w:lang w:val="en-US" w:eastAsia="zh-CN"/>
              </w:rPr>
              <w:t>1147人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4"/>
                <w:szCs w:val="24"/>
                <w:u w:val="none"/>
                <w:lang w:val="en-US" w:eastAsia="zh-CN" w:bidi="ar-SA"/>
              </w:rPr>
            </w:pPr>
            <w:r>
              <w:rPr>
                <w:rFonts w:hint="eastAsia" w:cs="Times New Roman"/>
                <w:i w:val="0"/>
                <w:iCs w:val="0"/>
                <w:color w:val="000000"/>
                <w:sz w:val="24"/>
                <w:szCs w:val="24"/>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eastAsia="zh-CN"/>
              </w:rPr>
              <w:t>班级数量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w:t>
            </w:r>
            <w:r>
              <w:rPr>
                <w:rFonts w:hint="eastAsia" w:cs="Times New Roman"/>
                <w:i w:val="0"/>
                <w:iCs w:val="0"/>
                <w:color w:val="000000"/>
                <w:sz w:val="20"/>
                <w:szCs w:val="20"/>
                <w:u w:val="none"/>
                <w:lang w:val="en-US" w:eastAsia="zh-CN"/>
              </w:rPr>
              <w:t>25人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4"/>
                <w:szCs w:val="24"/>
                <w:u w:val="none"/>
                <w:lang w:val="en-US" w:eastAsia="zh-CN" w:bidi="ar-SA"/>
              </w:rPr>
            </w:pPr>
            <w:r>
              <w:rPr>
                <w:rFonts w:hint="eastAsia"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eastAsia="zh-CN"/>
              </w:rPr>
              <w:t>质量</w:t>
            </w:r>
            <w:r>
              <w:rPr>
                <w:rFonts w:hint="default" w:ascii="Times New Roman" w:hAnsi="Times New Roman" w:cs="Times New Roman"/>
                <w:i w:val="0"/>
                <w:iCs w:val="0"/>
                <w:color w:val="000000"/>
                <w:sz w:val="20"/>
                <w:szCs w:val="20"/>
                <w:u w:val="none"/>
                <w:lang w:eastAsia="zh-CN"/>
              </w:rPr>
              <w:t>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学生毕业率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val="en-US" w:eastAsia="zh-CN"/>
              </w:rPr>
              <w:t>=100%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ind w:firstLine="200" w:firstLineChars="100"/>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4"/>
                <w:szCs w:val="24"/>
                <w:u w:val="none"/>
                <w:lang w:val="en-US" w:eastAsia="zh-CN" w:bidi="ar-SA"/>
              </w:rPr>
            </w:pPr>
            <w:r>
              <w:rPr>
                <w:rFonts w:hint="eastAsia"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eastAsia="zh-CN"/>
              </w:rPr>
              <w:t>质量</w:t>
            </w:r>
            <w:r>
              <w:rPr>
                <w:rFonts w:hint="default" w:ascii="Times New Roman" w:hAnsi="Times New Roman" w:cs="Times New Roman"/>
                <w:i w:val="0"/>
                <w:iCs w:val="0"/>
                <w:color w:val="000000"/>
                <w:sz w:val="20"/>
                <w:szCs w:val="20"/>
                <w:u w:val="none"/>
                <w:lang w:eastAsia="zh-CN"/>
              </w:rPr>
              <w:t>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实习学生岗位安排率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w:t>
            </w:r>
            <w:r>
              <w:rPr>
                <w:rFonts w:hint="eastAsia" w:cs="Times New Roman"/>
                <w:i w:val="0"/>
                <w:iCs w:val="0"/>
                <w:color w:val="000000"/>
                <w:sz w:val="20"/>
                <w:szCs w:val="20"/>
                <w:u w:val="none"/>
                <w:lang w:val="en-US" w:eastAsia="zh-CN"/>
              </w:rPr>
              <w:t>98%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ind w:firstLine="200" w:firstLineChars="100"/>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4"/>
                <w:szCs w:val="24"/>
                <w:u w:val="none"/>
                <w:lang w:val="en-US" w:eastAsia="zh-CN" w:bidi="ar-SA"/>
              </w:rPr>
            </w:pPr>
            <w:r>
              <w:rPr>
                <w:rFonts w:hint="eastAsia" w:cs="Times New Roman"/>
                <w:i w:val="0"/>
                <w:iCs w:val="0"/>
                <w:color w:val="000000"/>
                <w:sz w:val="24"/>
                <w:szCs w:val="24"/>
                <w:u w:val="none"/>
                <w:lang w:val="en-US" w:eastAsia="zh-CN"/>
              </w:rPr>
              <w:t>25</w:t>
            </w:r>
          </w:p>
        </w:tc>
      </w:tr>
    </w:tb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tbl>
      <w:tblPr>
        <w:tblStyle w:val="9"/>
        <w:tblpPr w:leftFromText="180" w:rightFromText="180" w:vertAnchor="text" w:horzAnchor="page" w:tblpX="1103" w:tblpY="515"/>
        <w:tblOverlap w:val="never"/>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161"/>
        <w:gridCol w:w="1263"/>
        <w:gridCol w:w="1148"/>
        <w:gridCol w:w="1347"/>
        <w:gridCol w:w="788"/>
        <w:gridCol w:w="887"/>
        <w:gridCol w:w="1258"/>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782" w:type="dxa"/>
            <w:gridSpan w:val="9"/>
            <w:tcBorders>
              <w:top w:val="nil"/>
              <w:left w:val="nil"/>
              <w:bottom w:val="nil"/>
              <w:right w:val="nil"/>
            </w:tcBorders>
            <w:noWrap w:val="0"/>
            <w:vAlign w:val="center"/>
          </w:tcPr>
          <w:p>
            <w:pPr>
              <w:keepNext w:val="0"/>
              <w:keepLines w:val="0"/>
              <w:widowControl/>
              <w:suppressLineNumbers w:val="0"/>
              <w:ind w:firstLine="3534" w:firstLineChars="1100"/>
              <w:jc w:val="both"/>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2"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eastAsia="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838"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default" w:ascii="Times New Roman" w:hAnsi="Times New Roman" w:cs="Times New Roman"/>
                <w:i w:val="0"/>
                <w:iCs w:val="0"/>
                <w:color w:val="000000"/>
                <w:sz w:val="20"/>
                <w:szCs w:val="20"/>
                <w:u w:val="none"/>
                <w:lang w:eastAsia="zh-CN"/>
              </w:rPr>
              <w:t>焉耆县</w:t>
            </w:r>
            <w:r>
              <w:rPr>
                <w:rFonts w:hint="eastAsia" w:cs="Times New Roman"/>
                <w:i w:val="0"/>
                <w:iCs w:val="0"/>
                <w:color w:val="000000"/>
                <w:sz w:val="20"/>
                <w:szCs w:val="20"/>
                <w:u w:val="none"/>
                <w:lang w:eastAsia="zh-CN"/>
              </w:rPr>
              <w:t>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75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rPr>
              <w:t>中职教育学生资助(县级配套资金</w:t>
            </w:r>
            <w:r>
              <w:rPr>
                <w:rFonts w:hint="eastAsia" w:ascii="宋体" w:hAnsi="宋体" w:cs="宋体"/>
                <w:i w:val="0"/>
                <w:iCs w:val="0"/>
                <w:color w:val="000000"/>
                <w:sz w:val="18"/>
                <w:szCs w:val="18"/>
                <w:highlight w:val="none"/>
                <w:u w:val="none"/>
                <w:lang w:eastAsia="zh-CN"/>
              </w:rPr>
              <w:t>）</w:t>
            </w:r>
          </w:p>
        </w:tc>
        <w:tc>
          <w:tcPr>
            <w:tcW w:w="1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20"/>
                <w:szCs w:val="20"/>
                <w:highlight w:val="none"/>
                <w:u w:val="none"/>
                <w:lang w:eastAsia="zh-CN"/>
              </w:rPr>
              <w:t>李昌东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年度预算总额：</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2.52</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2.52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838" w:type="dxa"/>
            <w:gridSpan w:val="7"/>
            <w:tcBorders>
              <w:top w:val="single" w:color="000000" w:sz="4" w:space="0"/>
              <w:left w:val="nil"/>
              <w:bottom w:val="single" w:color="000000" w:sz="4" w:space="0"/>
              <w:right w:val="single" w:color="000000" w:sz="4" w:space="0"/>
            </w:tcBorders>
            <w:noWrap w:val="0"/>
            <w:vAlign w:val="top"/>
          </w:tcPr>
          <w:p>
            <w:pPr>
              <w:ind w:firstLine="400" w:firstLineChars="200"/>
              <w:jc w:val="left"/>
              <w:rPr>
                <w:rFonts w:hint="eastAsia" w:ascii="宋体" w:hAnsi="宋体" w:eastAsia="宋体" w:cs="宋体"/>
                <w:i w:val="0"/>
                <w:iCs w:val="0"/>
                <w:color w:val="000000"/>
                <w:sz w:val="18"/>
                <w:szCs w:val="18"/>
                <w:highlight w:val="none"/>
                <w:u w:val="none"/>
              </w:rPr>
            </w:pPr>
            <w:r>
              <w:rPr>
                <w:rFonts w:hint="eastAsia" w:ascii="宋体" w:hAnsi="宋体" w:cs="宋体"/>
                <w:color w:val="000000"/>
                <w:sz w:val="20"/>
                <w:szCs w:val="20"/>
                <w:lang w:eastAsia="zh-CN"/>
              </w:rPr>
              <w:t>2025年及时为13名学生发放助学金2次，享受助学金覆盖率达到98%及以上，有效减轻了贫困学生家庭负担，让学生及家长满意，办人民满意的教育。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享受各类保险基金补助覆盖率（%）</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rPr>
              <w:t>&gt;=</w:t>
            </w:r>
            <w:r>
              <w:rPr>
                <w:rFonts w:hint="eastAsia" w:ascii="宋体" w:hAnsi="宋体" w:cs="宋体"/>
                <w:i w:val="0"/>
                <w:iCs w:val="0"/>
                <w:color w:val="000000"/>
                <w:sz w:val="20"/>
                <w:szCs w:val="20"/>
                <w:highlight w:val="none"/>
                <w:u w:val="none"/>
                <w:lang w:val="en-US" w:eastAsia="zh-CN"/>
              </w:rPr>
              <w:t>13人</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sz w:val="20"/>
                <w:szCs w:val="20"/>
                <w:highlight w:val="none"/>
                <w:u w:val="none"/>
                <w:lang w:val="en-US" w:eastAsia="zh-CN"/>
              </w:rPr>
              <w:t>10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助学金覆盖率</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&gt;=</w:t>
            </w:r>
            <w:r>
              <w:rPr>
                <w:rFonts w:hint="eastAsia" w:ascii="宋体" w:hAnsi="宋体" w:cs="宋体"/>
                <w:i w:val="0"/>
                <w:iCs w:val="0"/>
                <w:color w:val="000000"/>
                <w:sz w:val="20"/>
                <w:szCs w:val="20"/>
                <w:highlight w:val="none"/>
                <w:u w:val="none"/>
                <w:lang w:val="en-US" w:eastAsia="zh-CN"/>
              </w:rPr>
              <w:t>2次</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sz w:val="20"/>
                <w:szCs w:val="20"/>
                <w:highlight w:val="none"/>
                <w:u w:val="none"/>
                <w:lang w:val="en-US" w:eastAsia="zh-CN"/>
              </w:rPr>
              <w:t>10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1"/>
                <w:szCs w:val="21"/>
                <w:u w:val="none"/>
                <w:lang w:val="en-US" w:eastAsia="zh-CN" w:bidi="ar"/>
              </w:rPr>
              <w:t>发放助学金及时率</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w:t>
            </w:r>
            <w:r>
              <w:rPr>
                <w:rFonts w:hint="eastAsia" w:ascii="宋体" w:hAnsi="宋体" w:cs="宋体"/>
                <w:i w:val="0"/>
                <w:iCs w:val="0"/>
                <w:color w:val="000000"/>
                <w:sz w:val="20"/>
                <w:szCs w:val="20"/>
                <w:highlight w:val="none"/>
                <w:u w:val="none"/>
                <w:lang w:val="en-US" w:eastAsia="zh-CN"/>
              </w:rPr>
              <w:t>100</w:t>
            </w:r>
            <w:r>
              <w:rPr>
                <w:rFonts w:hint="eastAsia" w:ascii="宋体" w:hAnsi="宋体" w:eastAsia="宋体" w:cs="宋体"/>
                <w:i w:val="0"/>
                <w:iCs w:val="0"/>
                <w:color w:val="000000"/>
                <w:sz w:val="20"/>
                <w:szCs w:val="20"/>
                <w:highlight w:val="none"/>
                <w:u w:val="none"/>
              </w:rPr>
              <w:t>%</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sz w:val="20"/>
                <w:szCs w:val="20"/>
                <w:highlight w:val="none"/>
                <w:u w:val="none"/>
                <w:lang w:val="en-US" w:eastAsia="zh-CN"/>
              </w:rPr>
              <w:t>10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时效指标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资金支付及时率</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w:t>
            </w:r>
            <w:r>
              <w:rPr>
                <w:rFonts w:hint="eastAsia" w:ascii="宋体" w:hAnsi="宋体" w:cs="宋体"/>
                <w:i w:val="0"/>
                <w:iCs w:val="0"/>
                <w:color w:val="000000"/>
                <w:sz w:val="20"/>
                <w:szCs w:val="20"/>
                <w:highlight w:val="none"/>
                <w:u w:val="none"/>
                <w:lang w:val="en-US" w:eastAsia="zh-CN"/>
              </w:rPr>
              <w:t>100</w:t>
            </w:r>
            <w:r>
              <w:rPr>
                <w:rFonts w:hint="eastAsia" w:ascii="宋体" w:hAnsi="宋体" w:eastAsia="宋体" w:cs="宋体"/>
                <w:i w:val="0"/>
                <w:iCs w:val="0"/>
                <w:color w:val="000000"/>
                <w:sz w:val="20"/>
                <w:szCs w:val="20"/>
                <w:highlight w:val="none"/>
                <w:u w:val="none"/>
              </w:rPr>
              <w:t>%</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sz w:val="20"/>
                <w:szCs w:val="20"/>
                <w:highlight w:val="none"/>
                <w:u w:val="none"/>
                <w:lang w:val="en-US" w:eastAsia="zh-CN"/>
              </w:rPr>
              <w:t>10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78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1161"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经济成本指标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中等职业教育学生助学金生均标准</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&lt;=</w:t>
            </w:r>
            <w:r>
              <w:rPr>
                <w:rFonts w:hint="eastAsia" w:ascii="宋体" w:hAnsi="宋体" w:cs="宋体"/>
                <w:i w:val="0"/>
                <w:iCs w:val="0"/>
                <w:color w:val="000000"/>
                <w:kern w:val="0"/>
                <w:sz w:val="21"/>
                <w:szCs w:val="21"/>
                <w:u w:val="none"/>
                <w:lang w:val="en-US" w:eastAsia="zh-CN" w:bidi="ar"/>
              </w:rPr>
              <w:t>1500元</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计划</w:t>
            </w:r>
            <w:r>
              <w:rPr>
                <w:rFonts w:hint="eastAsia" w:ascii="宋体" w:hAnsi="宋体" w:eastAsia="宋体" w:cs="宋体"/>
                <w:i w:val="0"/>
                <w:iCs w:val="0"/>
                <w:color w:val="000000"/>
                <w:sz w:val="20"/>
                <w:szCs w:val="20"/>
                <w:highlight w:val="none"/>
                <w:u w:val="none"/>
              </w:rPr>
              <w:t>标准</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sz w:val="20"/>
                <w:szCs w:val="20"/>
                <w:highlight w:val="none"/>
                <w:u w:val="none"/>
                <w:lang w:val="en-US" w:eastAsia="zh-CN"/>
              </w:rPr>
              <w:t>20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效益指标</w:t>
            </w:r>
          </w:p>
        </w:tc>
        <w:tc>
          <w:tcPr>
            <w:tcW w:w="11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减轻学生家庭经济负担</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有所减轻</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20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16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2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学生满意度</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&gt;=</w:t>
            </w:r>
            <w:r>
              <w:rPr>
                <w:rFonts w:hint="eastAsia" w:ascii="宋体" w:hAnsi="宋体" w:cs="宋体"/>
                <w:i w:val="0"/>
                <w:iCs w:val="0"/>
                <w:color w:val="000000"/>
                <w:sz w:val="20"/>
                <w:szCs w:val="20"/>
                <w:highlight w:val="none"/>
                <w:u w:val="none"/>
                <w:lang w:val="en-US" w:eastAsia="zh-CN"/>
              </w:rPr>
              <w:t>98</w:t>
            </w:r>
            <w:r>
              <w:rPr>
                <w:rFonts w:hint="eastAsia" w:ascii="宋体" w:hAnsi="宋体" w:eastAsia="宋体" w:cs="宋体"/>
                <w:i w:val="0"/>
                <w:iCs w:val="0"/>
                <w:color w:val="000000"/>
                <w:sz w:val="20"/>
                <w:szCs w:val="20"/>
                <w:highlight w:val="none"/>
                <w:u w:val="none"/>
              </w:rPr>
              <w:t>%</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sz w:val="20"/>
                <w:szCs w:val="20"/>
                <w:highlight w:val="none"/>
                <w:u w:val="none"/>
                <w:lang w:val="en-US" w:eastAsia="zh-CN"/>
              </w:rPr>
              <w:t>10</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工作资料</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pStyle w:val="7"/>
        <w:rPr>
          <w:rFonts w:hint="eastAsia" w:eastAsia="仿宋_GB2312" w:cs="Times New Roman"/>
          <w:color w:val="auto"/>
          <w:kern w:val="0"/>
          <w:sz w:val="32"/>
          <w:szCs w:val="32"/>
          <w:highlight w:val="none"/>
          <w:lang w:val="en-US" w:eastAsia="zh-CN"/>
        </w:rPr>
      </w:pPr>
    </w:p>
    <w:p>
      <w:pPr>
        <w:pStyle w:val="7"/>
        <w:rPr>
          <w:rFonts w:hint="eastAsia" w:eastAsia="仿宋_GB2312" w:cs="Times New Roman"/>
          <w:color w:val="auto"/>
          <w:kern w:val="0"/>
          <w:sz w:val="32"/>
          <w:szCs w:val="32"/>
          <w:highlight w:val="none"/>
          <w:lang w:val="en-US" w:eastAsia="zh-CN"/>
        </w:rPr>
      </w:pPr>
    </w:p>
    <w:p>
      <w:pPr>
        <w:pStyle w:val="7"/>
        <w:rPr>
          <w:rFonts w:hint="eastAsia" w:eastAsia="仿宋_GB2312" w:cs="Times New Roman"/>
          <w:color w:val="auto"/>
          <w:kern w:val="0"/>
          <w:sz w:val="32"/>
          <w:szCs w:val="32"/>
          <w:highlight w:val="none"/>
          <w:lang w:val="en-US" w:eastAsia="zh-CN"/>
        </w:rPr>
      </w:pPr>
    </w:p>
    <w:p>
      <w:pPr>
        <w:pStyle w:val="7"/>
        <w:rPr>
          <w:rFonts w:hint="eastAsia" w:eastAsia="仿宋_GB2312" w:cs="Times New Roman"/>
          <w:color w:val="auto"/>
          <w:kern w:val="0"/>
          <w:sz w:val="32"/>
          <w:szCs w:val="32"/>
          <w:highlight w:val="none"/>
          <w:lang w:val="en-US" w:eastAsia="zh-CN"/>
        </w:rPr>
      </w:pPr>
    </w:p>
    <w:p>
      <w:pPr>
        <w:pStyle w:val="7"/>
        <w:rPr>
          <w:rFonts w:hint="eastAsia" w:eastAsia="仿宋_GB2312" w:cs="Times New Roman"/>
          <w:color w:val="auto"/>
          <w:kern w:val="0"/>
          <w:sz w:val="32"/>
          <w:szCs w:val="32"/>
          <w:highlight w:val="none"/>
          <w:lang w:val="en-US" w:eastAsia="zh-CN"/>
        </w:rPr>
      </w:pPr>
    </w:p>
    <w:tbl>
      <w:tblPr>
        <w:tblStyle w:val="9"/>
        <w:tblpPr w:leftFromText="180" w:rightFromText="180" w:vertAnchor="text" w:horzAnchor="page" w:tblpX="1103" w:tblpY="515"/>
        <w:tblOverlap w:val="never"/>
        <w:tblW w:w="94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161"/>
        <w:gridCol w:w="1531"/>
        <w:gridCol w:w="947"/>
        <w:gridCol w:w="1200"/>
        <w:gridCol w:w="868"/>
        <w:gridCol w:w="887"/>
        <w:gridCol w:w="998"/>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88" w:type="dxa"/>
            <w:gridSpan w:val="9"/>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88"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eastAsia="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544"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default" w:ascii="Times New Roman" w:hAnsi="Times New Roman" w:cs="Times New Roman"/>
                <w:i w:val="0"/>
                <w:iCs w:val="0"/>
                <w:color w:val="000000"/>
                <w:sz w:val="20"/>
                <w:szCs w:val="20"/>
                <w:u w:val="none"/>
                <w:lang w:eastAsia="zh-CN"/>
              </w:rPr>
              <w:t>焉耆县</w:t>
            </w:r>
            <w:r>
              <w:rPr>
                <w:rFonts w:hint="eastAsia" w:cs="Times New Roman"/>
                <w:i w:val="0"/>
                <w:iCs w:val="0"/>
                <w:color w:val="000000"/>
                <w:sz w:val="20"/>
                <w:szCs w:val="20"/>
                <w:u w:val="none"/>
                <w:lang w:eastAsia="zh-CN"/>
              </w:rPr>
              <w:t>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67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2025年教育补助项目经费（中等职业学校学生住宿费和教材费补助资金）</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1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20"/>
                <w:szCs w:val="20"/>
                <w:highlight w:val="none"/>
                <w:u w:val="none"/>
                <w:lang w:eastAsia="zh-CN"/>
              </w:rPr>
              <w:t>冉波尔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年度预算总额：</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w:t>
            </w:r>
          </w:p>
        </w:tc>
        <w:tc>
          <w:tcPr>
            <w:tcW w:w="12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1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544" w:type="dxa"/>
            <w:gridSpan w:val="7"/>
            <w:tcBorders>
              <w:top w:val="single" w:color="000000" w:sz="4" w:space="0"/>
              <w:left w:val="nil"/>
              <w:bottom w:val="single" w:color="000000" w:sz="4" w:space="0"/>
              <w:right w:val="single" w:color="000000" w:sz="4" w:space="0"/>
            </w:tcBorders>
            <w:noWrap w:val="0"/>
            <w:vAlign w:val="top"/>
          </w:tcPr>
          <w:p>
            <w:pPr>
              <w:ind w:firstLine="400" w:firstLineChars="200"/>
              <w:jc w:val="left"/>
              <w:rPr>
                <w:rFonts w:hint="default" w:ascii="宋体" w:hAnsi="宋体" w:eastAsia="宋体" w:cs="宋体"/>
                <w:i w:val="0"/>
                <w:iCs w:val="0"/>
                <w:color w:val="000000"/>
                <w:sz w:val="18"/>
                <w:szCs w:val="18"/>
                <w:highlight w:val="none"/>
                <w:u w:val="none"/>
                <w:lang w:val="en-US"/>
              </w:rPr>
            </w:pPr>
            <w:r>
              <w:rPr>
                <w:rFonts w:hint="eastAsia" w:ascii="宋体" w:hAnsi="宋体" w:cs="宋体"/>
                <w:color w:val="000000"/>
                <w:sz w:val="20"/>
                <w:szCs w:val="20"/>
                <w:lang w:eastAsia="zh-CN"/>
              </w:rPr>
              <w:t>2025年及时为41名学生免除教材费，5名学生免住宿费，享受免教材费/住宿费覆盖率达到98%及以上，有效减轻了贫困学生家庭负担，让学生及家长满意，办人民满意的教育</w:t>
            </w:r>
            <w:r>
              <w:rPr>
                <w:rFonts w:hint="eastAsia" w:ascii="宋体" w:hAnsi="宋体" w:cs="宋体"/>
                <w:color w:val="000000"/>
                <w:sz w:val="20"/>
                <w:szCs w:val="2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享受享受免住宿费人数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5人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享受免教材费人数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41次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应享受免住宿费/教材费覆盖率</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w:t>
            </w:r>
            <w:r>
              <w:rPr>
                <w:rFonts w:hint="eastAsia" w:ascii="宋体" w:hAnsi="宋体" w:cs="宋体"/>
                <w:i w:val="0"/>
                <w:iCs w:val="0"/>
                <w:color w:val="000000"/>
                <w:sz w:val="18"/>
                <w:szCs w:val="18"/>
                <w:highlight w:val="none"/>
                <w:u w:val="none"/>
                <w:lang w:val="en-US" w:eastAsia="zh-CN"/>
              </w:rPr>
              <w:t>100</w:t>
            </w:r>
            <w:r>
              <w:rPr>
                <w:rFonts w:hint="eastAsia" w:ascii="宋体" w:hAnsi="宋体" w:eastAsia="宋体" w:cs="宋体"/>
                <w:i w:val="0"/>
                <w:iCs w:val="0"/>
                <w:color w:val="000000"/>
                <w:sz w:val="18"/>
                <w:szCs w:val="18"/>
                <w:highlight w:val="none"/>
                <w:u w:val="none"/>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时效指标</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免除住宿费/教材费及时率</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w:t>
            </w:r>
            <w:r>
              <w:rPr>
                <w:rFonts w:hint="eastAsia" w:ascii="宋体" w:hAnsi="宋体" w:cs="宋体"/>
                <w:i w:val="0"/>
                <w:iCs w:val="0"/>
                <w:color w:val="000000"/>
                <w:sz w:val="18"/>
                <w:szCs w:val="18"/>
                <w:highlight w:val="none"/>
                <w:u w:val="none"/>
                <w:lang w:val="en-US" w:eastAsia="zh-CN"/>
              </w:rPr>
              <w:t>100</w:t>
            </w:r>
            <w:r>
              <w:rPr>
                <w:rFonts w:hint="eastAsia" w:ascii="宋体" w:hAnsi="宋体" w:eastAsia="宋体" w:cs="宋体"/>
                <w:i w:val="0"/>
                <w:iCs w:val="0"/>
                <w:color w:val="000000"/>
                <w:sz w:val="18"/>
                <w:szCs w:val="18"/>
                <w:highlight w:val="none"/>
                <w:u w:val="none"/>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161"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中等职业教育学生每学期免教材费平均标准</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&lt;=</w:t>
            </w:r>
            <w:r>
              <w:rPr>
                <w:rFonts w:hint="eastAsia" w:ascii="宋体" w:hAnsi="宋体" w:cs="宋体"/>
                <w:i w:val="0"/>
                <w:iCs w:val="0"/>
                <w:color w:val="000000"/>
                <w:kern w:val="0"/>
                <w:sz w:val="20"/>
                <w:szCs w:val="20"/>
                <w:u w:val="none"/>
                <w:lang w:val="en-US" w:eastAsia="zh-CN" w:bidi="ar"/>
              </w:rPr>
              <w:t>150元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计划</w:t>
            </w:r>
            <w:r>
              <w:rPr>
                <w:rFonts w:hint="eastAsia" w:ascii="宋体" w:hAnsi="宋体" w:eastAsia="宋体" w:cs="宋体"/>
                <w:i w:val="0"/>
                <w:iCs w:val="0"/>
                <w:color w:val="000000"/>
                <w:sz w:val="18"/>
                <w:szCs w:val="18"/>
                <w:highlight w:val="none"/>
                <w:u w:val="none"/>
              </w:rPr>
              <w:t>标准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中等职业教育学生每学期免住宿费平均标准</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&lt;=300元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计划</w:t>
            </w:r>
            <w:r>
              <w:rPr>
                <w:rFonts w:hint="eastAsia" w:ascii="宋体" w:hAnsi="宋体" w:eastAsia="宋体" w:cs="宋体"/>
                <w:i w:val="0"/>
                <w:iCs w:val="0"/>
                <w:color w:val="000000"/>
                <w:sz w:val="18"/>
                <w:szCs w:val="18"/>
                <w:highlight w:val="none"/>
                <w:u w:val="none"/>
              </w:rPr>
              <w:t>标准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1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减轻学生家庭经济负担</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有所减轻</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20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w:t>
            </w:r>
            <w:r>
              <w:rPr>
                <w:rFonts w:hint="eastAsia" w:ascii="宋体" w:hAnsi="宋体" w:cs="宋体"/>
                <w:i w:val="0"/>
                <w:iCs w:val="0"/>
                <w:color w:val="000000"/>
                <w:sz w:val="18"/>
                <w:szCs w:val="18"/>
                <w:highlight w:val="none"/>
                <w:u w:val="none"/>
                <w:lang w:eastAsia="zh-CN"/>
              </w:rPr>
              <w:t>评判等级</w:t>
            </w:r>
            <w:r>
              <w:rPr>
                <w:rFonts w:hint="eastAsia" w:ascii="宋体" w:hAnsi="宋体" w:eastAsia="宋体" w:cs="宋体"/>
                <w:i w:val="0"/>
                <w:iCs w:val="0"/>
                <w:color w:val="000000"/>
                <w:sz w:val="18"/>
                <w:szCs w:val="18"/>
                <w:highlight w:val="none"/>
                <w:u w:val="none"/>
              </w:rPr>
              <w:t>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16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53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学生满意度</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98</w:t>
            </w:r>
            <w:r>
              <w:rPr>
                <w:rFonts w:hint="eastAsia" w:ascii="宋体" w:hAnsi="宋体" w:eastAsia="宋体" w:cs="宋体"/>
                <w:i w:val="0"/>
                <w:iCs w:val="0"/>
                <w:color w:val="000000"/>
                <w:sz w:val="18"/>
                <w:szCs w:val="18"/>
                <w:highlight w:val="none"/>
                <w:u w:val="none"/>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满意度</w:t>
            </w:r>
            <w:r>
              <w:rPr>
                <w:rFonts w:hint="eastAsia" w:ascii="宋体" w:hAnsi="宋体" w:eastAsia="宋体" w:cs="宋体"/>
                <w:i w:val="0"/>
                <w:iCs w:val="0"/>
                <w:color w:val="000000"/>
                <w:sz w:val="18"/>
                <w:szCs w:val="18"/>
                <w:highlight w:val="none"/>
                <w:u w:val="none"/>
              </w:rPr>
              <w:t>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bl>
    <w:p/>
    <w:p>
      <w:pPr>
        <w:bidi w:val="0"/>
        <w:ind w:firstLine="433" w:firstLineChars="0"/>
        <w:jc w:val="left"/>
        <w:rPr>
          <w:lang w:val="en-US" w:eastAsia="zh-CN"/>
        </w:rPr>
      </w:pPr>
    </w:p>
    <w:p>
      <w:pPr>
        <w:bidi w:val="0"/>
        <w:ind w:firstLine="433" w:firstLineChars="0"/>
        <w:jc w:val="left"/>
        <w:rPr>
          <w:lang w:val="en-US" w:eastAsia="zh-CN"/>
        </w:rPr>
      </w:pPr>
    </w:p>
    <w:p>
      <w:pPr>
        <w:bidi w:val="0"/>
        <w:jc w:val="left"/>
        <w:rPr>
          <w:rFonts w:hint="default"/>
          <w:lang w:val="en-US" w:eastAsia="zh-CN"/>
        </w:rPr>
      </w:pPr>
    </w:p>
    <w:p>
      <w:pPr>
        <w:bidi w:val="0"/>
        <w:ind w:firstLine="433" w:firstLineChars="0"/>
        <w:jc w:val="left"/>
        <w:rPr>
          <w:lang w:val="en-US" w:eastAsia="zh-CN"/>
        </w:rPr>
      </w:pPr>
    </w:p>
    <w:p>
      <w:pPr>
        <w:bidi w:val="0"/>
        <w:ind w:firstLine="433" w:firstLineChars="0"/>
        <w:jc w:val="left"/>
        <w:rPr>
          <w:lang w:val="en-US" w:eastAsia="zh-CN"/>
        </w:rPr>
      </w:pPr>
    </w:p>
    <w:tbl>
      <w:tblPr>
        <w:tblStyle w:val="9"/>
        <w:tblpPr w:leftFromText="180" w:rightFromText="180" w:vertAnchor="text" w:horzAnchor="page" w:tblpX="1103" w:tblpY="515"/>
        <w:tblOverlap w:val="never"/>
        <w:tblW w:w="9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161"/>
        <w:gridCol w:w="1598"/>
        <w:gridCol w:w="1074"/>
        <w:gridCol w:w="1126"/>
        <w:gridCol w:w="748"/>
        <w:gridCol w:w="887"/>
        <w:gridCol w:w="998"/>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622" w:type="dxa"/>
            <w:gridSpan w:val="9"/>
            <w:tcBorders>
              <w:top w:val="nil"/>
              <w:left w:val="nil"/>
              <w:bottom w:val="nil"/>
              <w:right w:val="nil"/>
            </w:tcBorders>
            <w:noWrap w:val="0"/>
            <w:vAlign w:val="center"/>
          </w:tcPr>
          <w:p>
            <w:pPr>
              <w:keepNext w:val="0"/>
              <w:keepLines w:val="0"/>
              <w:widowControl/>
              <w:suppressLineNumbers w:val="0"/>
              <w:ind w:firstLine="3213" w:firstLineChars="1000"/>
              <w:jc w:val="both"/>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22"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eastAsia="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678"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default" w:ascii="Times New Roman" w:hAnsi="Times New Roman" w:cs="Times New Roman"/>
                <w:i w:val="0"/>
                <w:iCs w:val="0"/>
                <w:color w:val="000000"/>
                <w:sz w:val="20"/>
                <w:szCs w:val="20"/>
                <w:u w:val="none"/>
                <w:lang w:eastAsia="zh-CN"/>
              </w:rPr>
              <w:t>焉耆县</w:t>
            </w:r>
            <w:r>
              <w:rPr>
                <w:rFonts w:hint="eastAsia" w:cs="Times New Roman"/>
                <w:i w:val="0"/>
                <w:iCs w:val="0"/>
                <w:color w:val="000000"/>
                <w:sz w:val="20"/>
                <w:szCs w:val="20"/>
                <w:u w:val="none"/>
                <w:lang w:eastAsia="zh-CN"/>
              </w:rPr>
              <w:t>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7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2025年新疆西藏等地区教育特殊补助资金（免教材费）</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2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20"/>
                <w:szCs w:val="20"/>
                <w:highlight w:val="none"/>
                <w:u w:val="none"/>
                <w:lang w:eastAsia="zh-CN"/>
              </w:rPr>
              <w:t>冉波尔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1.38</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p>
        </w:tc>
        <w:tc>
          <w:tcPr>
            <w:tcW w:w="112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1.38</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2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678" w:type="dxa"/>
            <w:gridSpan w:val="7"/>
            <w:tcBorders>
              <w:top w:val="single" w:color="000000" w:sz="4" w:space="0"/>
              <w:left w:val="nil"/>
              <w:bottom w:val="single" w:color="000000" w:sz="4" w:space="0"/>
              <w:right w:val="single" w:color="000000" w:sz="4" w:space="0"/>
            </w:tcBorders>
            <w:noWrap w:val="0"/>
            <w:vAlign w:val="top"/>
          </w:tcPr>
          <w:p>
            <w:pPr>
              <w:ind w:firstLine="400" w:firstLineChars="200"/>
              <w:jc w:val="left"/>
              <w:rPr>
                <w:rFonts w:hint="eastAsia" w:ascii="宋体" w:hAnsi="宋体" w:eastAsia="宋体" w:cs="宋体"/>
                <w:i w:val="0"/>
                <w:iCs w:val="0"/>
                <w:color w:val="000000"/>
                <w:sz w:val="18"/>
                <w:szCs w:val="18"/>
                <w:highlight w:val="none"/>
                <w:u w:val="none"/>
              </w:rPr>
            </w:pPr>
            <w:r>
              <w:rPr>
                <w:rFonts w:hint="eastAsia" w:ascii="宋体" w:hAnsi="宋体" w:cs="宋体"/>
                <w:color w:val="000000"/>
                <w:sz w:val="20"/>
                <w:szCs w:val="20"/>
                <w:lang w:eastAsia="zh-CN"/>
              </w:rPr>
              <w:t>2025年及时为46名学生免除教材费，享受免教材费覆盖率达到98%及以上，有效减轻了贫困学生家庭负担，让学生及家长满意，办人民满意的教育。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免教材费人数</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46人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20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应免教材费覆盖率</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w:t>
            </w:r>
            <w:r>
              <w:rPr>
                <w:rFonts w:hint="eastAsia" w:ascii="宋体" w:hAnsi="宋体" w:cs="宋体"/>
                <w:i w:val="0"/>
                <w:iCs w:val="0"/>
                <w:color w:val="000000"/>
                <w:sz w:val="18"/>
                <w:szCs w:val="18"/>
                <w:highlight w:val="none"/>
                <w:u w:val="none"/>
                <w:lang w:val="en-US" w:eastAsia="zh-CN"/>
              </w:rPr>
              <w:t>100%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时效指标</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免教材费及时率</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w:t>
            </w:r>
            <w:r>
              <w:rPr>
                <w:rFonts w:hint="eastAsia" w:ascii="宋体" w:hAnsi="宋体" w:cs="宋体"/>
                <w:i w:val="0"/>
                <w:iCs w:val="0"/>
                <w:color w:val="000000"/>
                <w:sz w:val="18"/>
                <w:szCs w:val="18"/>
                <w:highlight w:val="none"/>
                <w:u w:val="none"/>
                <w:lang w:val="en-US" w:eastAsia="zh-CN"/>
              </w:rPr>
              <w:t>100</w:t>
            </w:r>
            <w:r>
              <w:rPr>
                <w:rFonts w:hint="eastAsia" w:ascii="宋体" w:hAnsi="宋体" w:eastAsia="宋体" w:cs="宋体"/>
                <w:i w:val="0"/>
                <w:iCs w:val="0"/>
                <w:color w:val="000000"/>
                <w:sz w:val="18"/>
                <w:szCs w:val="18"/>
                <w:highlight w:val="none"/>
                <w:u w:val="none"/>
              </w:rPr>
              <w:t>%</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161"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中等职业教育学生每学期免教材费平均标准</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&lt;=</w:t>
            </w:r>
            <w:r>
              <w:rPr>
                <w:rFonts w:hint="eastAsia" w:ascii="宋体" w:hAnsi="宋体" w:cs="宋体"/>
                <w:i w:val="0"/>
                <w:iCs w:val="0"/>
                <w:color w:val="000000"/>
                <w:kern w:val="0"/>
                <w:sz w:val="20"/>
                <w:szCs w:val="20"/>
                <w:u w:val="none"/>
                <w:lang w:val="en-US" w:eastAsia="zh-CN" w:bidi="ar"/>
              </w:rPr>
              <w:t>150元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计划</w:t>
            </w:r>
            <w:r>
              <w:rPr>
                <w:rFonts w:hint="eastAsia" w:ascii="宋体" w:hAnsi="宋体" w:eastAsia="宋体" w:cs="宋体"/>
                <w:i w:val="0"/>
                <w:iCs w:val="0"/>
                <w:color w:val="000000"/>
                <w:sz w:val="18"/>
                <w:szCs w:val="18"/>
                <w:highlight w:val="none"/>
                <w:u w:val="none"/>
              </w:rPr>
              <w:t>标准</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20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1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减轻学生家庭经济负担</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有所减轻</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20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w:t>
            </w:r>
            <w:r>
              <w:rPr>
                <w:rFonts w:hint="eastAsia" w:ascii="宋体" w:hAnsi="宋体" w:cs="宋体"/>
                <w:i w:val="0"/>
                <w:iCs w:val="0"/>
                <w:color w:val="000000"/>
                <w:sz w:val="18"/>
                <w:szCs w:val="18"/>
                <w:highlight w:val="none"/>
                <w:u w:val="none"/>
                <w:lang w:eastAsia="zh-CN"/>
              </w:rPr>
              <w:t>评判等级</w:t>
            </w:r>
            <w:r>
              <w:rPr>
                <w:rFonts w:hint="eastAsia" w:ascii="宋体" w:hAnsi="宋体" w:eastAsia="宋体" w:cs="宋体"/>
                <w:i w:val="0"/>
                <w:iCs w:val="0"/>
                <w:color w:val="000000"/>
                <w:sz w:val="18"/>
                <w:szCs w:val="18"/>
                <w:highlight w:val="none"/>
                <w:u w:val="none"/>
              </w:rPr>
              <w:t>赋分</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16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5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学生满意度</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98</w:t>
            </w:r>
            <w:r>
              <w:rPr>
                <w:rFonts w:hint="eastAsia" w:ascii="宋体" w:hAnsi="宋体" w:eastAsia="宋体" w:cs="宋体"/>
                <w:i w:val="0"/>
                <w:iCs w:val="0"/>
                <w:color w:val="000000"/>
                <w:sz w:val="18"/>
                <w:szCs w:val="18"/>
                <w:highlight w:val="none"/>
                <w:u w:val="none"/>
              </w:rPr>
              <w:t>%</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满意度</w:t>
            </w:r>
            <w:r>
              <w:rPr>
                <w:rFonts w:hint="eastAsia" w:ascii="宋体" w:hAnsi="宋体" w:eastAsia="宋体" w:cs="宋体"/>
                <w:i w:val="0"/>
                <w:iCs w:val="0"/>
                <w:color w:val="000000"/>
                <w:sz w:val="18"/>
                <w:szCs w:val="18"/>
                <w:highlight w:val="none"/>
                <w:u w:val="none"/>
              </w:rPr>
              <w:t>赋分</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bl>
    <w:p/>
    <w:tbl>
      <w:tblPr>
        <w:tblStyle w:val="9"/>
        <w:tblpPr w:leftFromText="180" w:rightFromText="180" w:vertAnchor="text" w:horzAnchor="page" w:tblpX="1103" w:tblpY="515"/>
        <w:tblOverlap w:val="never"/>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161"/>
        <w:gridCol w:w="1263"/>
        <w:gridCol w:w="1049"/>
        <w:gridCol w:w="1347"/>
        <w:gridCol w:w="887"/>
        <w:gridCol w:w="887"/>
        <w:gridCol w:w="998"/>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26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ind w:firstLine="3213" w:firstLineChars="1000"/>
              <w:jc w:val="both"/>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0"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eastAsia="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316"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default" w:ascii="Times New Roman" w:hAnsi="Times New Roman" w:cs="Times New Roman"/>
                <w:i w:val="0"/>
                <w:iCs w:val="0"/>
                <w:color w:val="000000"/>
                <w:sz w:val="20"/>
                <w:szCs w:val="20"/>
                <w:u w:val="none"/>
                <w:lang w:eastAsia="zh-CN"/>
              </w:rPr>
              <w:t>焉耆县</w:t>
            </w:r>
            <w:r>
              <w:rPr>
                <w:rFonts w:hint="eastAsia" w:cs="Times New Roman"/>
                <w:i w:val="0"/>
                <w:iCs w:val="0"/>
                <w:color w:val="000000"/>
                <w:sz w:val="20"/>
                <w:szCs w:val="20"/>
                <w:u w:val="none"/>
                <w:lang w:eastAsia="zh-CN"/>
              </w:rPr>
              <w:t>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65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2025年学生资助补助经费</w:t>
            </w:r>
          </w:p>
        </w:tc>
        <w:tc>
          <w:tcPr>
            <w:tcW w:w="1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18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20"/>
                <w:szCs w:val="20"/>
                <w:highlight w:val="none"/>
                <w:u w:val="none"/>
                <w:lang w:eastAsia="zh-CN"/>
              </w:rPr>
              <w:t>冉波尔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220.57</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220.57</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18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316" w:type="dxa"/>
            <w:gridSpan w:val="7"/>
            <w:tcBorders>
              <w:top w:val="single" w:color="000000" w:sz="4" w:space="0"/>
              <w:left w:val="nil"/>
              <w:bottom w:val="single" w:color="000000" w:sz="4" w:space="0"/>
              <w:right w:val="single" w:color="000000" w:sz="4" w:space="0"/>
            </w:tcBorders>
            <w:noWrap w:val="0"/>
            <w:vAlign w:val="top"/>
          </w:tcPr>
          <w:p>
            <w:pPr>
              <w:ind w:firstLine="400" w:firstLineChars="200"/>
              <w:jc w:val="left"/>
              <w:rPr>
                <w:rFonts w:hint="eastAsia" w:ascii="宋体" w:hAnsi="宋体" w:eastAsia="宋体" w:cs="宋体"/>
                <w:i w:val="0"/>
                <w:iCs w:val="0"/>
                <w:color w:val="000000"/>
                <w:sz w:val="18"/>
                <w:szCs w:val="18"/>
                <w:highlight w:val="none"/>
                <w:u w:val="none"/>
              </w:rPr>
            </w:pPr>
            <w:r>
              <w:rPr>
                <w:rFonts w:hint="eastAsia" w:ascii="宋体" w:hAnsi="宋体" w:cs="宋体"/>
                <w:color w:val="000000"/>
                <w:sz w:val="20"/>
                <w:szCs w:val="20"/>
                <w:lang w:eastAsia="zh-CN"/>
              </w:rPr>
              <w:t>2025年及时为1147名学生免除学费，为177名学生发放助学金，免学费和助学金次数均为2次，享受免学费、助学金覆盖率达到98%及以上，有效减轻了贫困学生家庭负担，让学生及家长满意，办人民满意的教育。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8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1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免学费次数</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2次</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eastAsia="zh-CN"/>
              </w:rPr>
              <w:t>助学金次数</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2次</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享受助学金人数</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&gt;=177人</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享受免学费人数</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&gt;=1147人</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资助学生覆盖率</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w:t>
            </w:r>
            <w:r>
              <w:rPr>
                <w:rFonts w:hint="eastAsia" w:ascii="宋体" w:hAnsi="宋体" w:cs="宋体"/>
                <w:i w:val="0"/>
                <w:iCs w:val="0"/>
                <w:color w:val="000000"/>
                <w:sz w:val="18"/>
                <w:szCs w:val="18"/>
                <w:highlight w:val="none"/>
                <w:u w:val="none"/>
                <w:lang w:val="en-US" w:eastAsia="zh-CN"/>
              </w:rPr>
              <w:t>100</w:t>
            </w:r>
            <w:r>
              <w:rPr>
                <w:rFonts w:hint="eastAsia" w:ascii="宋体" w:hAnsi="宋体" w:eastAsia="宋体" w:cs="宋体"/>
                <w:i w:val="0"/>
                <w:iCs w:val="0"/>
                <w:color w:val="000000"/>
                <w:sz w:val="18"/>
                <w:szCs w:val="18"/>
                <w:highlight w:val="none"/>
                <w:u w:val="none"/>
              </w:rPr>
              <w:t>%</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助学金覆盖率</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时效指标</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免除学费及时率</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w:t>
            </w:r>
            <w:r>
              <w:rPr>
                <w:rFonts w:hint="eastAsia" w:ascii="宋体" w:hAnsi="宋体" w:cs="宋体"/>
                <w:i w:val="0"/>
                <w:iCs w:val="0"/>
                <w:color w:val="000000"/>
                <w:sz w:val="18"/>
                <w:szCs w:val="18"/>
                <w:highlight w:val="none"/>
                <w:u w:val="none"/>
                <w:lang w:val="en-US" w:eastAsia="zh-CN"/>
              </w:rPr>
              <w:t>100</w:t>
            </w:r>
            <w:r>
              <w:rPr>
                <w:rFonts w:hint="eastAsia" w:ascii="宋体" w:hAnsi="宋体" w:eastAsia="宋体" w:cs="宋体"/>
                <w:i w:val="0"/>
                <w:iCs w:val="0"/>
                <w:color w:val="000000"/>
                <w:sz w:val="18"/>
                <w:szCs w:val="18"/>
                <w:highlight w:val="none"/>
                <w:u w:val="none"/>
              </w:rPr>
              <w:t>%</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助学金发放及时率</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8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161"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中等职业教育学生助学金平均标准</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&lt;=</w:t>
            </w:r>
            <w:r>
              <w:rPr>
                <w:rFonts w:hint="eastAsia" w:ascii="宋体" w:hAnsi="宋体" w:cs="宋体"/>
                <w:i w:val="0"/>
                <w:iCs w:val="0"/>
                <w:color w:val="000000"/>
                <w:kern w:val="0"/>
                <w:sz w:val="20"/>
                <w:szCs w:val="20"/>
                <w:u w:val="none"/>
                <w:lang w:val="en-US" w:eastAsia="zh-CN" w:bidi="ar"/>
              </w:rPr>
              <w:t>1500元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18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18"/>
                <w:szCs w:val="18"/>
                <w:highlight w:val="none"/>
                <w:u w:val="none"/>
                <w:lang w:eastAsia="zh-CN"/>
              </w:rPr>
              <w:t>行业</w:t>
            </w:r>
            <w:r>
              <w:rPr>
                <w:rFonts w:hint="eastAsia" w:ascii="宋体" w:hAnsi="宋体" w:eastAsia="宋体" w:cs="宋体"/>
                <w:i w:val="0"/>
                <w:iCs w:val="0"/>
                <w:color w:val="000000"/>
                <w:sz w:val="18"/>
                <w:szCs w:val="18"/>
                <w:highlight w:val="none"/>
                <w:u w:val="none"/>
              </w:rPr>
              <w:t>标准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中等职业教育学生免学费平均标准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&lt;=1100</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rPr>
              <w:t>计划标准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1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减轻学生家庭经济负担</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有所减轻</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20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w:t>
            </w:r>
            <w:r>
              <w:rPr>
                <w:rFonts w:hint="eastAsia" w:ascii="宋体" w:hAnsi="宋体" w:cs="宋体"/>
                <w:i w:val="0"/>
                <w:iCs w:val="0"/>
                <w:color w:val="000000"/>
                <w:sz w:val="18"/>
                <w:szCs w:val="18"/>
                <w:highlight w:val="none"/>
                <w:u w:val="none"/>
                <w:lang w:eastAsia="zh-CN"/>
              </w:rPr>
              <w:t>评判等级</w:t>
            </w:r>
            <w:r>
              <w:rPr>
                <w:rFonts w:hint="eastAsia" w:ascii="宋体" w:hAnsi="宋体" w:eastAsia="宋体" w:cs="宋体"/>
                <w:i w:val="0"/>
                <w:iCs w:val="0"/>
                <w:color w:val="000000"/>
                <w:sz w:val="18"/>
                <w:szCs w:val="18"/>
                <w:highlight w:val="none"/>
                <w:u w:val="none"/>
              </w:rPr>
              <w:t>赋分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16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学生满意度</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98</w:t>
            </w:r>
            <w:r>
              <w:rPr>
                <w:rFonts w:hint="eastAsia" w:ascii="宋体" w:hAnsi="宋体" w:eastAsia="宋体" w:cs="宋体"/>
                <w:i w:val="0"/>
                <w:iCs w:val="0"/>
                <w:color w:val="000000"/>
                <w:sz w:val="18"/>
                <w:szCs w:val="18"/>
                <w:highlight w:val="none"/>
                <w:u w:val="none"/>
              </w:rPr>
              <w:t>%</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满意度</w:t>
            </w:r>
            <w:r>
              <w:rPr>
                <w:rFonts w:hint="eastAsia" w:ascii="宋体" w:hAnsi="宋体" w:eastAsia="宋体" w:cs="宋体"/>
                <w:i w:val="0"/>
                <w:iCs w:val="0"/>
                <w:color w:val="000000"/>
                <w:sz w:val="18"/>
                <w:szCs w:val="18"/>
                <w:highlight w:val="none"/>
                <w:u w:val="none"/>
              </w:rPr>
              <w:t>赋分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bl>
    <w:p/>
    <w:p>
      <w:pPr>
        <w:bidi w:val="0"/>
        <w:ind w:firstLine="433" w:firstLineChars="0"/>
        <w:jc w:val="left"/>
        <w:rPr>
          <w:lang w:val="en-US" w:eastAsia="zh-CN"/>
        </w:rPr>
      </w:pPr>
    </w:p>
    <w:tbl>
      <w:tblPr>
        <w:tblStyle w:val="9"/>
        <w:tblpPr w:leftFromText="180" w:rightFromText="180" w:vertAnchor="text" w:horzAnchor="page" w:tblpX="1103" w:tblpY="515"/>
        <w:tblOverlap w:val="never"/>
        <w:tblW w:w="94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161"/>
        <w:gridCol w:w="1704"/>
        <w:gridCol w:w="840"/>
        <w:gridCol w:w="1174"/>
        <w:gridCol w:w="828"/>
        <w:gridCol w:w="887"/>
        <w:gridCol w:w="998"/>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88" w:type="dxa"/>
            <w:gridSpan w:val="9"/>
            <w:tcBorders>
              <w:top w:val="nil"/>
              <w:left w:val="nil"/>
              <w:bottom w:val="nil"/>
              <w:right w:val="nil"/>
            </w:tcBorders>
            <w:noWrap w:val="0"/>
            <w:vAlign w:val="center"/>
          </w:tcPr>
          <w:p>
            <w:pPr>
              <w:keepNext w:val="0"/>
              <w:keepLines w:val="0"/>
              <w:widowControl/>
              <w:suppressLineNumbers w:val="0"/>
              <w:ind w:firstLine="3534" w:firstLineChars="1100"/>
              <w:jc w:val="both"/>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88"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eastAsia="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544"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default" w:ascii="Times New Roman" w:hAnsi="Times New Roman" w:cs="Times New Roman"/>
                <w:i w:val="0"/>
                <w:iCs w:val="0"/>
                <w:color w:val="000000"/>
                <w:sz w:val="20"/>
                <w:szCs w:val="20"/>
                <w:u w:val="none"/>
                <w:lang w:eastAsia="zh-CN"/>
              </w:rPr>
              <w:t>焉耆县</w:t>
            </w:r>
            <w:r>
              <w:rPr>
                <w:rFonts w:hint="eastAsia" w:cs="Times New Roman"/>
                <w:i w:val="0"/>
                <w:iCs w:val="0"/>
                <w:color w:val="000000"/>
                <w:sz w:val="20"/>
                <w:szCs w:val="20"/>
                <w:u w:val="none"/>
                <w:lang w:eastAsia="zh-CN"/>
              </w:rPr>
              <w:t>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71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2025年中央现代职业教育质量提升计划资金</w:t>
            </w: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1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20"/>
                <w:szCs w:val="20"/>
                <w:highlight w:val="none"/>
                <w:u w:val="none"/>
                <w:lang w:eastAsia="zh-CN"/>
              </w:rPr>
              <w:t>冉波尔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p>
        </w:tc>
        <w:tc>
          <w:tcPr>
            <w:tcW w:w="117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4</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1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544" w:type="dxa"/>
            <w:gridSpan w:val="7"/>
            <w:tcBorders>
              <w:top w:val="single" w:color="000000" w:sz="4" w:space="0"/>
              <w:left w:val="nil"/>
              <w:bottom w:val="single" w:color="000000" w:sz="4" w:space="0"/>
              <w:right w:val="single" w:color="000000" w:sz="4" w:space="0"/>
            </w:tcBorders>
            <w:noWrap w:val="0"/>
            <w:vAlign w:val="top"/>
          </w:tcPr>
          <w:p>
            <w:pPr>
              <w:ind w:firstLine="400" w:firstLineChars="200"/>
              <w:jc w:val="left"/>
              <w:rPr>
                <w:rFonts w:hint="eastAsia" w:ascii="宋体" w:hAnsi="宋体" w:eastAsia="宋体" w:cs="宋体"/>
                <w:i w:val="0"/>
                <w:iCs w:val="0"/>
                <w:color w:val="000000"/>
                <w:sz w:val="18"/>
                <w:szCs w:val="18"/>
                <w:highlight w:val="none"/>
                <w:u w:val="none"/>
              </w:rPr>
            </w:pPr>
            <w:r>
              <w:rPr>
                <w:rFonts w:hint="eastAsia" w:ascii="宋体" w:hAnsi="宋体" w:cs="宋体"/>
                <w:color w:val="000000"/>
                <w:sz w:val="20"/>
                <w:szCs w:val="20"/>
                <w:lang w:eastAsia="zh-CN"/>
              </w:rPr>
              <w:t>2025年通过1+X证书试点培养30人，“1+X”证书考核，提高学生专业素质，提高学校专业水平，为学校招生和培养专业化人才奠定基础，提升学校知名度。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参加1+X证书考试人数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sz w:val="18"/>
                <w:szCs w:val="18"/>
                <w:highlight w:val="none"/>
                <w:u w:val="none"/>
              </w:rPr>
              <w:t>&gt;=30人</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参加1+X证书考试次数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&gt;=1次</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1+X证书考试出勤率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&gt;=95%</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时效指标</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1+X证书考试按时完成率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w:t>
            </w:r>
            <w:r>
              <w:rPr>
                <w:rFonts w:hint="eastAsia" w:ascii="宋体" w:hAnsi="宋体" w:cs="宋体"/>
                <w:i w:val="0"/>
                <w:iCs w:val="0"/>
                <w:color w:val="000000"/>
                <w:sz w:val="18"/>
                <w:szCs w:val="18"/>
                <w:highlight w:val="none"/>
                <w:u w:val="none"/>
                <w:lang w:val="en-US" w:eastAsia="zh-CN"/>
              </w:rPr>
              <w:t>100</w:t>
            </w:r>
            <w:r>
              <w:rPr>
                <w:rFonts w:hint="eastAsia" w:ascii="宋体" w:hAnsi="宋体" w:eastAsia="宋体" w:cs="宋体"/>
                <w:i w:val="0"/>
                <w:iCs w:val="0"/>
                <w:color w:val="000000"/>
                <w:sz w:val="18"/>
                <w:szCs w:val="18"/>
                <w:highlight w:val="none"/>
                <w:u w:val="none"/>
              </w:rPr>
              <w:t>%</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78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161"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预算控制率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&lt;=</w:t>
            </w:r>
            <w:r>
              <w:rPr>
                <w:rFonts w:hint="eastAsia" w:ascii="宋体" w:hAnsi="宋体" w:cs="宋体"/>
                <w:i w:val="0"/>
                <w:iCs w:val="0"/>
                <w:color w:val="000000"/>
                <w:kern w:val="0"/>
                <w:sz w:val="20"/>
                <w:szCs w:val="20"/>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计划</w:t>
            </w:r>
            <w:r>
              <w:rPr>
                <w:rFonts w:hint="eastAsia" w:ascii="宋体" w:hAnsi="宋体" w:eastAsia="宋体" w:cs="宋体"/>
                <w:i w:val="0"/>
                <w:iCs w:val="0"/>
                <w:color w:val="000000"/>
                <w:sz w:val="18"/>
                <w:szCs w:val="18"/>
                <w:highlight w:val="none"/>
                <w:u w:val="none"/>
              </w:rPr>
              <w:t>标准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20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1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提高学生专业素质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有效提高</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20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w:t>
            </w:r>
            <w:r>
              <w:rPr>
                <w:rFonts w:hint="eastAsia" w:ascii="宋体" w:hAnsi="宋体" w:cs="宋体"/>
                <w:i w:val="0"/>
                <w:iCs w:val="0"/>
                <w:color w:val="000000"/>
                <w:sz w:val="18"/>
                <w:szCs w:val="18"/>
                <w:highlight w:val="none"/>
                <w:u w:val="none"/>
                <w:lang w:eastAsia="zh-CN"/>
              </w:rPr>
              <w:t>评判等级</w:t>
            </w:r>
            <w:r>
              <w:rPr>
                <w:rFonts w:hint="eastAsia" w:ascii="宋体" w:hAnsi="宋体" w:eastAsia="宋体" w:cs="宋体"/>
                <w:i w:val="0"/>
                <w:iCs w:val="0"/>
                <w:color w:val="000000"/>
                <w:sz w:val="18"/>
                <w:szCs w:val="18"/>
                <w:highlight w:val="none"/>
                <w:u w:val="none"/>
              </w:rPr>
              <w:t>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83"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16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70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100</w:t>
            </w:r>
            <w:r>
              <w:rPr>
                <w:rFonts w:hint="eastAsia" w:ascii="宋体" w:hAnsi="宋体" w:eastAsia="宋体" w:cs="宋体"/>
                <w:i w:val="0"/>
                <w:iCs w:val="0"/>
                <w:color w:val="000000"/>
                <w:sz w:val="18"/>
                <w:szCs w:val="18"/>
                <w:highlight w:val="none"/>
                <w:u w:val="none"/>
              </w:rPr>
              <w:t>%</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满意度</w:t>
            </w:r>
            <w:r>
              <w:rPr>
                <w:rFonts w:hint="eastAsia" w:ascii="宋体" w:hAnsi="宋体" w:eastAsia="宋体" w:cs="宋体"/>
                <w:i w:val="0"/>
                <w:iCs w:val="0"/>
                <w:color w:val="000000"/>
                <w:sz w:val="18"/>
                <w:szCs w:val="18"/>
                <w:highlight w:val="none"/>
                <w:u w:val="none"/>
              </w:rPr>
              <w:t>赋分</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bl>
    <w:p>
      <w:pPr>
        <w:pStyle w:val="7"/>
        <w:rPr>
          <w:rFonts w:hint="eastAsia" w:eastAsia="仿宋_GB2312" w:cs="Times New Roman"/>
          <w:color w:val="auto"/>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964" w:firstLineChars="3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lang w:eastAsia="zh-CN"/>
        </w:rPr>
        <w:t>（五）</w:t>
      </w:r>
      <w:r>
        <w:rPr>
          <w:rFonts w:hint="eastAsia" w:ascii="楷体_GB2312" w:hAnsi="宋体" w:eastAsia="楷体_GB2312" w:cs="宋体"/>
          <w:b/>
          <w:kern w:val="0"/>
          <w:sz w:val="32"/>
          <w:szCs w:val="32"/>
          <w:highlight w:val="none"/>
        </w:rPr>
        <w:t>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jc w:val="left"/>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lang w:val="en-US" w:eastAsia="zh-CN"/>
        </w:rPr>
        <w:t>2025年</w:t>
      </w:r>
      <w:r>
        <w:rPr>
          <w:rFonts w:hint="eastAsia" w:eastAsia="仿宋_GB2312" w:cs="Times New Roman"/>
          <w:sz w:val="32"/>
          <w:szCs w:val="32"/>
          <w:lang w:val="en-US" w:eastAsia="zh-CN"/>
        </w:rPr>
        <w:t>一般公共</w:t>
      </w:r>
      <w:r>
        <w:rPr>
          <w:rFonts w:hint="default" w:ascii="Times New Roman" w:hAnsi="Times New Roman" w:eastAsia="仿宋_GB2312" w:cs="Times New Roman"/>
          <w:sz w:val="32"/>
          <w:szCs w:val="32"/>
          <w:lang w:val="en-US" w:eastAsia="zh-CN"/>
        </w:rPr>
        <w:t>预算</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支出</w:t>
      </w:r>
      <w:r>
        <w:rPr>
          <w:rFonts w:hint="eastAsia" w:eastAsia="仿宋_GB2312" w:cs="Times New Roman"/>
          <w:sz w:val="32"/>
          <w:szCs w:val="32"/>
          <w:lang w:val="en-US" w:eastAsia="zh-CN"/>
        </w:rPr>
        <w:t>中因支出方向一致合并绩效目标表：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1.中等职业教育2.7万元与技校教育0.3万元</w:t>
      </w:r>
      <w:r>
        <w:rPr>
          <w:rFonts w:hint="default" w:ascii="Times New Roman" w:hAnsi="Times New Roman" w:eastAsia="仿宋_GB2312" w:cs="Times New Roman"/>
          <w:sz w:val="32"/>
          <w:szCs w:val="32"/>
          <w:lang w:val="en-US" w:eastAsia="zh-CN"/>
        </w:rPr>
        <w:t>做在同一项目支出绩效目标表</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2.中等职业教育支出2.18万元与0.34万元</w:t>
      </w:r>
      <w:r>
        <w:rPr>
          <w:rFonts w:hint="default" w:ascii="Times New Roman" w:hAnsi="Times New Roman" w:eastAsia="仿宋_GB2312" w:cs="Times New Roman"/>
          <w:sz w:val="32"/>
          <w:szCs w:val="32"/>
          <w:lang w:val="en-US" w:eastAsia="zh-CN"/>
        </w:rPr>
        <w:t>做在同一项目支出绩效目标表</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3.中等职业教育6.84万元、39万元与技校教育0.06万元及其他职业教育支出41.29万元、83万元、50万元、0.38万元</w:t>
      </w:r>
      <w:r>
        <w:rPr>
          <w:rFonts w:hint="default" w:ascii="Times New Roman" w:hAnsi="Times New Roman" w:eastAsia="仿宋_GB2312" w:cs="Times New Roman"/>
          <w:sz w:val="32"/>
          <w:szCs w:val="32"/>
          <w:lang w:val="en-US" w:eastAsia="zh-CN"/>
        </w:rPr>
        <w:t>做在同一项目支出绩</w:t>
      </w:r>
      <w:bookmarkStart w:id="0" w:name="_GoBack"/>
      <w:bookmarkEnd w:id="0"/>
      <w:r>
        <w:rPr>
          <w:rFonts w:hint="default" w:ascii="Times New Roman" w:hAnsi="Times New Roman" w:eastAsia="仿宋_GB2312" w:cs="Times New Roman"/>
          <w:sz w:val="32"/>
          <w:szCs w:val="32"/>
          <w:lang w:val="en-US" w:eastAsia="zh-CN"/>
        </w:rPr>
        <w:t>效目标表</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黑体" w:hAnsi="黑体" w:eastAsia="黑体"/>
          <w:kern w:val="0"/>
          <w:sz w:val="32"/>
          <w:szCs w:val="32"/>
          <w:highlight w:val="none"/>
          <w:lang w:val="en-US"/>
        </w:rPr>
      </w:pPr>
      <w:r>
        <w:rPr>
          <w:rFonts w:hint="eastAsia" w:eastAsia="仿宋_GB2312" w:cs="Times New Roman"/>
          <w:sz w:val="32"/>
          <w:szCs w:val="32"/>
          <w:lang w:val="en-US" w:eastAsia="zh-CN"/>
        </w:rPr>
        <w:t>4.其他教育教育支出1.23万元和0.15万元</w:t>
      </w:r>
      <w:r>
        <w:rPr>
          <w:rFonts w:hint="default" w:ascii="Times New Roman" w:hAnsi="Times New Roman" w:eastAsia="仿宋_GB2312" w:cs="Times New Roman"/>
          <w:sz w:val="32"/>
          <w:szCs w:val="32"/>
          <w:lang w:val="en-US" w:eastAsia="zh-CN"/>
        </w:rPr>
        <w:t>做在同一项目支出绩效目标表</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焉耆回族自治县职业技术学校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022BE8"/>
    <w:rsid w:val="0027469C"/>
    <w:rsid w:val="004C71C9"/>
    <w:rsid w:val="00987498"/>
    <w:rsid w:val="00B95443"/>
    <w:rsid w:val="00CC08E8"/>
    <w:rsid w:val="0102331B"/>
    <w:rsid w:val="01165866"/>
    <w:rsid w:val="01B95266"/>
    <w:rsid w:val="021B050A"/>
    <w:rsid w:val="0275501D"/>
    <w:rsid w:val="02875000"/>
    <w:rsid w:val="029226B1"/>
    <w:rsid w:val="038E3AD5"/>
    <w:rsid w:val="03EF1631"/>
    <w:rsid w:val="044627E6"/>
    <w:rsid w:val="045F1F2D"/>
    <w:rsid w:val="04834EC4"/>
    <w:rsid w:val="049E0417"/>
    <w:rsid w:val="04C65911"/>
    <w:rsid w:val="057D6699"/>
    <w:rsid w:val="058521DA"/>
    <w:rsid w:val="059B4F00"/>
    <w:rsid w:val="05B16912"/>
    <w:rsid w:val="05CA15D5"/>
    <w:rsid w:val="06210581"/>
    <w:rsid w:val="06383734"/>
    <w:rsid w:val="065E30F7"/>
    <w:rsid w:val="071E4255"/>
    <w:rsid w:val="0740571E"/>
    <w:rsid w:val="0793179E"/>
    <w:rsid w:val="079F1F0D"/>
    <w:rsid w:val="07A76376"/>
    <w:rsid w:val="07CD2E72"/>
    <w:rsid w:val="08C9407B"/>
    <w:rsid w:val="09210B60"/>
    <w:rsid w:val="0931027A"/>
    <w:rsid w:val="095B1D44"/>
    <w:rsid w:val="09796F8D"/>
    <w:rsid w:val="097E4F0D"/>
    <w:rsid w:val="09A33F71"/>
    <w:rsid w:val="09DA7084"/>
    <w:rsid w:val="09DB44D4"/>
    <w:rsid w:val="09DD6655"/>
    <w:rsid w:val="0A416351"/>
    <w:rsid w:val="0A722259"/>
    <w:rsid w:val="0A905E42"/>
    <w:rsid w:val="0AAE521B"/>
    <w:rsid w:val="0AB5490C"/>
    <w:rsid w:val="0AD33FF8"/>
    <w:rsid w:val="0AF44EAA"/>
    <w:rsid w:val="0B1D3EF9"/>
    <w:rsid w:val="0B5201A3"/>
    <w:rsid w:val="0BA64531"/>
    <w:rsid w:val="0BDF4985"/>
    <w:rsid w:val="0C13238B"/>
    <w:rsid w:val="0C345934"/>
    <w:rsid w:val="0C422084"/>
    <w:rsid w:val="0CDC297E"/>
    <w:rsid w:val="0CFF1383"/>
    <w:rsid w:val="0CFF59E2"/>
    <w:rsid w:val="0D653E1E"/>
    <w:rsid w:val="0DB32C93"/>
    <w:rsid w:val="0E435DD5"/>
    <w:rsid w:val="0E827EBF"/>
    <w:rsid w:val="0EDA53DA"/>
    <w:rsid w:val="0F040D49"/>
    <w:rsid w:val="0F4B18FD"/>
    <w:rsid w:val="0FCA389D"/>
    <w:rsid w:val="103B6BD7"/>
    <w:rsid w:val="10780773"/>
    <w:rsid w:val="10EE0077"/>
    <w:rsid w:val="110850CB"/>
    <w:rsid w:val="11130A2B"/>
    <w:rsid w:val="112D0F52"/>
    <w:rsid w:val="115446A7"/>
    <w:rsid w:val="11CA2725"/>
    <w:rsid w:val="122932A0"/>
    <w:rsid w:val="125D52A8"/>
    <w:rsid w:val="130F6893"/>
    <w:rsid w:val="13427944"/>
    <w:rsid w:val="134776A8"/>
    <w:rsid w:val="137C2A70"/>
    <w:rsid w:val="138A2F42"/>
    <w:rsid w:val="13A22CFD"/>
    <w:rsid w:val="13FC7137"/>
    <w:rsid w:val="147955CD"/>
    <w:rsid w:val="14DE6578"/>
    <w:rsid w:val="15104043"/>
    <w:rsid w:val="152F4368"/>
    <w:rsid w:val="15A32DA9"/>
    <w:rsid w:val="15A81843"/>
    <w:rsid w:val="164A231A"/>
    <w:rsid w:val="17C511FE"/>
    <w:rsid w:val="17E7334E"/>
    <w:rsid w:val="17E95EB2"/>
    <w:rsid w:val="18B42B08"/>
    <w:rsid w:val="1A265BC8"/>
    <w:rsid w:val="1A4768A5"/>
    <w:rsid w:val="1A565C1A"/>
    <w:rsid w:val="1ABF6532"/>
    <w:rsid w:val="1B746DB6"/>
    <w:rsid w:val="1C3505F6"/>
    <w:rsid w:val="1D0F0975"/>
    <w:rsid w:val="1D447D61"/>
    <w:rsid w:val="1D8917B9"/>
    <w:rsid w:val="1DE8350E"/>
    <w:rsid w:val="1E214622"/>
    <w:rsid w:val="1E2D790E"/>
    <w:rsid w:val="1E430C5E"/>
    <w:rsid w:val="1F3C2085"/>
    <w:rsid w:val="1F5B4BAC"/>
    <w:rsid w:val="1F996952"/>
    <w:rsid w:val="1F9E4008"/>
    <w:rsid w:val="20987000"/>
    <w:rsid w:val="20A951A0"/>
    <w:rsid w:val="20D648C2"/>
    <w:rsid w:val="20E46051"/>
    <w:rsid w:val="211318A3"/>
    <w:rsid w:val="21216FBE"/>
    <w:rsid w:val="2173405D"/>
    <w:rsid w:val="21FB4528"/>
    <w:rsid w:val="223243B9"/>
    <w:rsid w:val="22A62BFB"/>
    <w:rsid w:val="22D7587F"/>
    <w:rsid w:val="230C7F3F"/>
    <w:rsid w:val="232D2D7A"/>
    <w:rsid w:val="234527DC"/>
    <w:rsid w:val="23934AFC"/>
    <w:rsid w:val="23B17260"/>
    <w:rsid w:val="23D4752F"/>
    <w:rsid w:val="2474641B"/>
    <w:rsid w:val="250D37CE"/>
    <w:rsid w:val="25837D29"/>
    <w:rsid w:val="25CE0ED4"/>
    <w:rsid w:val="263B5D26"/>
    <w:rsid w:val="26600E86"/>
    <w:rsid w:val="269349AD"/>
    <w:rsid w:val="26B0439F"/>
    <w:rsid w:val="26C4201D"/>
    <w:rsid w:val="26CA53D6"/>
    <w:rsid w:val="26EE4BD5"/>
    <w:rsid w:val="27192CF4"/>
    <w:rsid w:val="276B788F"/>
    <w:rsid w:val="277823E1"/>
    <w:rsid w:val="278D421A"/>
    <w:rsid w:val="27C0186D"/>
    <w:rsid w:val="29272F7A"/>
    <w:rsid w:val="29B84AF3"/>
    <w:rsid w:val="29BE190A"/>
    <w:rsid w:val="2A384DEC"/>
    <w:rsid w:val="2A5334F5"/>
    <w:rsid w:val="2AAE1945"/>
    <w:rsid w:val="2AB008B7"/>
    <w:rsid w:val="2ADB1F7E"/>
    <w:rsid w:val="2B6F0B9D"/>
    <w:rsid w:val="2BB506FF"/>
    <w:rsid w:val="2BD158BD"/>
    <w:rsid w:val="2C0A4FC5"/>
    <w:rsid w:val="2C551E71"/>
    <w:rsid w:val="2C6910C8"/>
    <w:rsid w:val="2C6E1D21"/>
    <w:rsid w:val="2CB476F5"/>
    <w:rsid w:val="2D185EDE"/>
    <w:rsid w:val="2D1C2008"/>
    <w:rsid w:val="2D63051E"/>
    <w:rsid w:val="2DD04E51"/>
    <w:rsid w:val="2DFD0565"/>
    <w:rsid w:val="2E353724"/>
    <w:rsid w:val="2E3B02E8"/>
    <w:rsid w:val="2EBE2A3C"/>
    <w:rsid w:val="2F007BCE"/>
    <w:rsid w:val="2F23502A"/>
    <w:rsid w:val="2F6A71C8"/>
    <w:rsid w:val="2F7D1F61"/>
    <w:rsid w:val="2F7E3C43"/>
    <w:rsid w:val="2F9B1A44"/>
    <w:rsid w:val="30ED3D7F"/>
    <w:rsid w:val="30F13318"/>
    <w:rsid w:val="31454606"/>
    <w:rsid w:val="315512CA"/>
    <w:rsid w:val="323A6D39"/>
    <w:rsid w:val="324E6FEA"/>
    <w:rsid w:val="32C6266C"/>
    <w:rsid w:val="32EC2F37"/>
    <w:rsid w:val="32F86E1D"/>
    <w:rsid w:val="34285FEF"/>
    <w:rsid w:val="352840B4"/>
    <w:rsid w:val="35687A79"/>
    <w:rsid w:val="3604543B"/>
    <w:rsid w:val="361A262D"/>
    <w:rsid w:val="38053870"/>
    <w:rsid w:val="381E4523"/>
    <w:rsid w:val="38391898"/>
    <w:rsid w:val="38A3451A"/>
    <w:rsid w:val="39032C29"/>
    <w:rsid w:val="390A1DEC"/>
    <w:rsid w:val="392379FE"/>
    <w:rsid w:val="39BC0D3F"/>
    <w:rsid w:val="39EB0EF1"/>
    <w:rsid w:val="3A0A4E01"/>
    <w:rsid w:val="3A7550AB"/>
    <w:rsid w:val="3B4E18F6"/>
    <w:rsid w:val="3C47493A"/>
    <w:rsid w:val="3C6368C1"/>
    <w:rsid w:val="3CDB22F0"/>
    <w:rsid w:val="3D3F5D2E"/>
    <w:rsid w:val="3F2633AA"/>
    <w:rsid w:val="3F4A79AF"/>
    <w:rsid w:val="40173426"/>
    <w:rsid w:val="40CF4E63"/>
    <w:rsid w:val="40E32317"/>
    <w:rsid w:val="41430D56"/>
    <w:rsid w:val="41C81047"/>
    <w:rsid w:val="422864B7"/>
    <w:rsid w:val="428F2219"/>
    <w:rsid w:val="42BC7C36"/>
    <w:rsid w:val="43367E9B"/>
    <w:rsid w:val="43A4745A"/>
    <w:rsid w:val="43FB07B7"/>
    <w:rsid w:val="44362EF2"/>
    <w:rsid w:val="4458504A"/>
    <w:rsid w:val="44636CD4"/>
    <w:rsid w:val="44901136"/>
    <w:rsid w:val="44903DFC"/>
    <w:rsid w:val="44D77E43"/>
    <w:rsid w:val="4522502D"/>
    <w:rsid w:val="45B74D6A"/>
    <w:rsid w:val="45B859DD"/>
    <w:rsid w:val="46BA23CA"/>
    <w:rsid w:val="47B126D3"/>
    <w:rsid w:val="48B05E62"/>
    <w:rsid w:val="493A44BF"/>
    <w:rsid w:val="494D6AD8"/>
    <w:rsid w:val="49E344EE"/>
    <w:rsid w:val="4A0A0781"/>
    <w:rsid w:val="4A3E4212"/>
    <w:rsid w:val="4AB278D9"/>
    <w:rsid w:val="4BB93AFB"/>
    <w:rsid w:val="4BB95DA0"/>
    <w:rsid w:val="4BC56517"/>
    <w:rsid w:val="4C25023E"/>
    <w:rsid w:val="4C314C2F"/>
    <w:rsid w:val="4C320EDB"/>
    <w:rsid w:val="4C4426F4"/>
    <w:rsid w:val="4C550599"/>
    <w:rsid w:val="4C805F47"/>
    <w:rsid w:val="4CBB64BD"/>
    <w:rsid w:val="4CFF1BFC"/>
    <w:rsid w:val="4E2351DD"/>
    <w:rsid w:val="4E3B65DF"/>
    <w:rsid w:val="4E6B1883"/>
    <w:rsid w:val="4EDD1CD8"/>
    <w:rsid w:val="4F030549"/>
    <w:rsid w:val="4F0A2594"/>
    <w:rsid w:val="4F2D67D1"/>
    <w:rsid w:val="4F82054F"/>
    <w:rsid w:val="4F971A2B"/>
    <w:rsid w:val="50250A8A"/>
    <w:rsid w:val="50350AE7"/>
    <w:rsid w:val="50FB0C0F"/>
    <w:rsid w:val="5121603C"/>
    <w:rsid w:val="51245934"/>
    <w:rsid w:val="512C59B5"/>
    <w:rsid w:val="518518A4"/>
    <w:rsid w:val="518E7099"/>
    <w:rsid w:val="51946110"/>
    <w:rsid w:val="51B772A9"/>
    <w:rsid w:val="51C20A35"/>
    <w:rsid w:val="52BA077A"/>
    <w:rsid w:val="53345FC0"/>
    <w:rsid w:val="53FA6945"/>
    <w:rsid w:val="546F0D96"/>
    <w:rsid w:val="54714CFF"/>
    <w:rsid w:val="547609C0"/>
    <w:rsid w:val="548119EB"/>
    <w:rsid w:val="54A25912"/>
    <w:rsid w:val="54B45C59"/>
    <w:rsid w:val="54EB54AC"/>
    <w:rsid w:val="54F541A9"/>
    <w:rsid w:val="550C2D97"/>
    <w:rsid w:val="55210565"/>
    <w:rsid w:val="55341100"/>
    <w:rsid w:val="55387653"/>
    <w:rsid w:val="557C6DF6"/>
    <w:rsid w:val="55DC088B"/>
    <w:rsid w:val="56491D50"/>
    <w:rsid w:val="569F2B93"/>
    <w:rsid w:val="56A920C4"/>
    <w:rsid w:val="56C60DD0"/>
    <w:rsid w:val="56C631EC"/>
    <w:rsid w:val="5737104B"/>
    <w:rsid w:val="5783365F"/>
    <w:rsid w:val="57BF4E9C"/>
    <w:rsid w:val="57CA33F6"/>
    <w:rsid w:val="5806094B"/>
    <w:rsid w:val="5817157C"/>
    <w:rsid w:val="583C48C9"/>
    <w:rsid w:val="5850784F"/>
    <w:rsid w:val="58852BE2"/>
    <w:rsid w:val="59F021E6"/>
    <w:rsid w:val="5A524806"/>
    <w:rsid w:val="5AF20282"/>
    <w:rsid w:val="5B003602"/>
    <w:rsid w:val="5B1F7CFD"/>
    <w:rsid w:val="5B2070B8"/>
    <w:rsid w:val="5B270E3B"/>
    <w:rsid w:val="5B5F7752"/>
    <w:rsid w:val="5B603E1E"/>
    <w:rsid w:val="5B854741"/>
    <w:rsid w:val="5B9B7AC4"/>
    <w:rsid w:val="5BD902AC"/>
    <w:rsid w:val="5C5B1F7F"/>
    <w:rsid w:val="5C6A73FD"/>
    <w:rsid w:val="5CA54DCB"/>
    <w:rsid w:val="5D061BB4"/>
    <w:rsid w:val="5D0A3255"/>
    <w:rsid w:val="5D1C2385"/>
    <w:rsid w:val="5D210FB6"/>
    <w:rsid w:val="5D774E64"/>
    <w:rsid w:val="5D9C1402"/>
    <w:rsid w:val="5DEC3EE1"/>
    <w:rsid w:val="5DFD4379"/>
    <w:rsid w:val="5F592F09"/>
    <w:rsid w:val="5F6F4E7F"/>
    <w:rsid w:val="60263D92"/>
    <w:rsid w:val="60631A8D"/>
    <w:rsid w:val="608302D8"/>
    <w:rsid w:val="60855A67"/>
    <w:rsid w:val="60C4446D"/>
    <w:rsid w:val="60EB2234"/>
    <w:rsid w:val="61AA61C7"/>
    <w:rsid w:val="61FD375B"/>
    <w:rsid w:val="622D3399"/>
    <w:rsid w:val="623B6EE5"/>
    <w:rsid w:val="62466ACA"/>
    <w:rsid w:val="626F658C"/>
    <w:rsid w:val="628E7DEA"/>
    <w:rsid w:val="639555A8"/>
    <w:rsid w:val="648000C0"/>
    <w:rsid w:val="64A2558C"/>
    <w:rsid w:val="650E6580"/>
    <w:rsid w:val="658B2420"/>
    <w:rsid w:val="65F455CA"/>
    <w:rsid w:val="65FD4DCF"/>
    <w:rsid w:val="660461CD"/>
    <w:rsid w:val="660E1816"/>
    <w:rsid w:val="66716DD9"/>
    <w:rsid w:val="66CA17BF"/>
    <w:rsid w:val="66E6111D"/>
    <w:rsid w:val="67340946"/>
    <w:rsid w:val="676A5D5E"/>
    <w:rsid w:val="677D4238"/>
    <w:rsid w:val="677F3014"/>
    <w:rsid w:val="679C30FE"/>
    <w:rsid w:val="67C92F5C"/>
    <w:rsid w:val="67E507BB"/>
    <w:rsid w:val="67EE27BD"/>
    <w:rsid w:val="67F76F17"/>
    <w:rsid w:val="68282783"/>
    <w:rsid w:val="68294082"/>
    <w:rsid w:val="68604AE0"/>
    <w:rsid w:val="68707AE2"/>
    <w:rsid w:val="68890075"/>
    <w:rsid w:val="6889198B"/>
    <w:rsid w:val="68C3118C"/>
    <w:rsid w:val="68EA5F18"/>
    <w:rsid w:val="68F81284"/>
    <w:rsid w:val="68FB0AA9"/>
    <w:rsid w:val="693C384C"/>
    <w:rsid w:val="69AE77AE"/>
    <w:rsid w:val="69DD5F04"/>
    <w:rsid w:val="6A4C70B6"/>
    <w:rsid w:val="6A8971DE"/>
    <w:rsid w:val="6A9974B8"/>
    <w:rsid w:val="6ADF31F5"/>
    <w:rsid w:val="6B236FA1"/>
    <w:rsid w:val="6B3C5138"/>
    <w:rsid w:val="6BD12BF8"/>
    <w:rsid w:val="6C731644"/>
    <w:rsid w:val="6CA70D27"/>
    <w:rsid w:val="6CB86F22"/>
    <w:rsid w:val="6CE77EC6"/>
    <w:rsid w:val="6D173A09"/>
    <w:rsid w:val="6D790839"/>
    <w:rsid w:val="6DA17B07"/>
    <w:rsid w:val="6DE30D36"/>
    <w:rsid w:val="6E5F7036"/>
    <w:rsid w:val="704106EB"/>
    <w:rsid w:val="70572F60"/>
    <w:rsid w:val="70935E67"/>
    <w:rsid w:val="7124002F"/>
    <w:rsid w:val="71D07FC7"/>
    <w:rsid w:val="72110F1A"/>
    <w:rsid w:val="7224631E"/>
    <w:rsid w:val="72354EE9"/>
    <w:rsid w:val="72AA1F81"/>
    <w:rsid w:val="72C97120"/>
    <w:rsid w:val="72C97D94"/>
    <w:rsid w:val="730877FC"/>
    <w:rsid w:val="73197FCD"/>
    <w:rsid w:val="73CE5E2F"/>
    <w:rsid w:val="74185213"/>
    <w:rsid w:val="743E68CB"/>
    <w:rsid w:val="749D51AB"/>
    <w:rsid w:val="74E928EB"/>
    <w:rsid w:val="75E97509"/>
    <w:rsid w:val="76BE2B38"/>
    <w:rsid w:val="76DF3E71"/>
    <w:rsid w:val="770F6196"/>
    <w:rsid w:val="77123227"/>
    <w:rsid w:val="772034D3"/>
    <w:rsid w:val="77262E62"/>
    <w:rsid w:val="775D6985"/>
    <w:rsid w:val="77A418DE"/>
    <w:rsid w:val="77D80669"/>
    <w:rsid w:val="77F00F37"/>
    <w:rsid w:val="7869392C"/>
    <w:rsid w:val="79384A4D"/>
    <w:rsid w:val="79C75067"/>
    <w:rsid w:val="7AB13F94"/>
    <w:rsid w:val="7B0F5518"/>
    <w:rsid w:val="7B146468"/>
    <w:rsid w:val="7C330886"/>
    <w:rsid w:val="7C476875"/>
    <w:rsid w:val="7C555180"/>
    <w:rsid w:val="7CDD363F"/>
    <w:rsid w:val="7D166BC5"/>
    <w:rsid w:val="7D44689C"/>
    <w:rsid w:val="7D462181"/>
    <w:rsid w:val="7D474F42"/>
    <w:rsid w:val="7E1B313C"/>
    <w:rsid w:val="7E762823"/>
    <w:rsid w:val="7EEB025F"/>
    <w:rsid w:val="7F184F21"/>
    <w:rsid w:val="7F3821CF"/>
    <w:rsid w:val="7F7019A7"/>
    <w:rsid w:val="7FB767D7"/>
    <w:rsid w:val="7FE971A3"/>
    <w:rsid w:val="7FF5708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footnote text"/>
    <w:basedOn w:val="1"/>
    <w:qFormat/>
    <w:uiPriority w:val="0"/>
    <w:pPr>
      <w:snapToGrid w:val="0"/>
      <w:jc w:val="left"/>
    </w:pPr>
    <w:rPr>
      <w:sz w:val="18"/>
    </w:rPr>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2853</Words>
  <Characters>3694</Characters>
  <Lines>0</Lines>
  <Paragraphs>0</Paragraphs>
  <TotalTime>4</TotalTime>
  <ScaleCrop>false</ScaleCrop>
  <LinksUpToDate>false</LinksUpToDate>
  <CharactersWithSpaces>4423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2025-04-27T09:03:00Z</cp:lastPrinted>
  <dcterms:modified xsi:type="dcterms:W3CDTF">2025-04-28T07:21:54Z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eyJoZGlkIjoiOTIyMWFlZDdhNTJhMGViM2NiMGY1NjRlMjIwM2Y2NWEiLCJ1c2VySWQiOiI2MTQ1MTM4MTIifQ==</vt:lpwstr>
  </property>
  <property fmtid="{D5CDD505-2E9C-101B-9397-08002B2CF9AE}" pid="4" name="ICV">
    <vt:lpwstr>BCFF80042BB947FB81CE1EEC13060B16_13</vt:lpwstr>
  </property>
</Properties>
</file>