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pStyle w:val="2"/>
        <w:rPr>
          <w:rFonts w:hint="eastAsia"/>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color w:val="auto"/>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焉耆回族自治县统计局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w:t>
      </w:r>
      <w:r>
        <w:rPr>
          <w:rFonts w:hint="eastAsia" w:ascii="方正小标宋_GBK" w:hAnsi="宋体" w:eastAsia="方正小标宋_GBK"/>
          <w:color w:val="auto"/>
          <w:kern w:val="0"/>
          <w:sz w:val="44"/>
          <w:szCs w:val="44"/>
          <w:highlight w:val="none"/>
          <w:lang w:val="en-US" w:eastAsia="zh-CN"/>
        </w:rPr>
        <w:t>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bCs w:val="0"/>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w:t>
      </w:r>
      <w:r>
        <w:rPr>
          <w:rFonts w:hint="eastAsia" w:ascii="仿宋_GB2312" w:hAnsi="仿宋_GB2312" w:eastAsia="仿宋_GB2312" w:cs="仿宋_GB2312"/>
          <w:b w:val="0"/>
          <w:bCs/>
          <w:color w:val="auto"/>
          <w:kern w:val="0"/>
          <w:sz w:val="32"/>
          <w:szCs w:val="32"/>
          <w:highlight w:val="none"/>
          <w:lang w:val="en-US" w:eastAsia="zh-CN"/>
        </w:rPr>
        <w:t>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一、关于焉耆回族自治县统计局2025年收支预算情况的总体说明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二、关于焉耆回族自治县统计局2025年收入预算情况说明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三、关于焉耆回族自治县统计局2025年支出预算情况说明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四、关于焉耆回族自治县统计局2025年财政拨款收支预算情况的总体说明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五、关于焉耆回族自治县统计局2025年一般公共预算当年拨款情况说明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六、关于焉耆回族自治县统计局2025年一般公共预算基本支出情况说明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七、关于焉耆回族自治县统计局2025年一般公共预算项目支出情况说明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八、关于焉耆回族自治县统计局2025年政府性基金预算拨款情况说明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九、关于焉耆回族自治县统计局2025年国有资本经营预算拨款情况说明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十、关于焉耆回族自治县统计局2025年财政拨款“三公”经费预算情况说明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十一、关于焉耆回族自治县统计局2025年上年结转结余预算情况说明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bCs w:val="0"/>
          <w:color w:val="auto"/>
          <w:kern w:val="0"/>
          <w:sz w:val="32"/>
          <w:szCs w:val="32"/>
          <w:highlight w:val="none"/>
          <w:lang w:val="en-US" w:eastAsia="zh-CN"/>
        </w:rPr>
      </w:pPr>
      <w:r>
        <w:rPr>
          <w:b/>
          <w:bCs w:val="0"/>
          <w:color w:val="auto"/>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1.依照国家、自治区、自治州、焉耆回族县统计局的法律、法规、政策和统计调查计划，拟定焉耆回族县统计局统计规章和统计现代化建设规划， 监督检查统计法律、法规的实施。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2.组织协调焉耆回族县统计局统计工作，确保统计数据真实、准确、及时；贯彻落实国家和自治区的法律、法规、政策，监督检查执行情况。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3.建立健全县国民经济核算体系；组织实施县国民经济核算制度和投入产出调查；核算全县生产总值，汇编提供国民经济核算资料。</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4.按照自治区、自治州、焉耆回族县统计局要求，会同有关部门拟订县情县力普查和抽查计划、方案。组织实施县人口、经济、农业等国情国力普查和重大专项调查；汇总、整理和提供有关国情国力、 县情县力方面的统计数据。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 综合整理和提供旅游、交通运输、邮政、教育、卫生、社会保障公用事业等全县性基本统计数据。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组织实施能源、投资、消费、价格、收入、科技、人口、劳动力、社会发展基本情况、环境基本状况等统计调查，收集、汇总、整理和提供有关调查的统计数据，综合整理和提供资源环境、城乡建设、对外经济等全县性基本统计数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7.组织各乡镇（场）和各部门的经济、社会、科技和资源环境统计调查，统一核定、管理、公布全县性基本统计资料，定期 发布县国民经济和社会发展情况的统计信息，组织建立服务业统 计信息管理、共享和发布制度。</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8.对国民经济、社会发展、科技进步和资源环境等情况进行统计调查、统计分析和统计监督，向县委、县人民政府及有关部 门提供统计信息和咨询建议。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9.按照自治区、自治州、县人民政府的要求，健全并管理县统计信息自动化系统和统计数据库体系，制定各乡镇（场）、县 各部门统计数据库网络的基本标准和运行规则。</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10.积极推进统计制度方法的改革，组织指导全县统计业务技 术教育、统计干部培训，提高全县的统计工作水平。</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11</w:t>
      </w:r>
      <w:r>
        <w:rPr>
          <w:rFonts w:hint="default" w:ascii="仿宋_GB2312" w:hAnsi="黑体" w:eastAsia="仿宋_GB2312" w:cs="宋体"/>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承担本部门党的建设、党风廉政建设和反腐败、精神文明、 维护稳定、“访惠聚”、综合治理、民族团结、“两个全覆盖”、安全生产、扶贫等工作。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12</w:t>
      </w:r>
      <w:r>
        <w:rPr>
          <w:rFonts w:hint="default" w:ascii="仿宋_GB2312" w:hAnsi="黑体" w:eastAsia="仿宋_GB2312" w:cs="宋体"/>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完成县委、县人民政府交办的其他任务。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焉耆回族县统计局无下属预算单位，下设3个处室，分别是：行政办、业务办、普查中心。</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焉耆回族县统计局编制数10，实有人数17人，其中：在职10人，减少2人；退休7人，增加2人；离休0人，增加0人。</w:t>
      </w:r>
    </w:p>
    <w:p>
      <w:pPr>
        <w:rPr>
          <w:rFonts w:hint="eastAsia" w:ascii="仿宋_GB2312" w:hAnsi="黑体" w:eastAsia="仿宋_GB2312" w:cs="宋体"/>
          <w:b/>
          <w:bCs/>
          <w:color w:val="auto"/>
          <w:kern w:val="0"/>
          <w:sz w:val="32"/>
          <w:szCs w:val="32"/>
          <w:highlight w:val="none"/>
          <w:lang w:val="en-US" w:eastAsia="zh-CN"/>
        </w:rPr>
      </w:pPr>
      <w:r>
        <w:rPr>
          <w:color w:val="auto"/>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outlineLvl w:val="1"/>
        <w:rPr>
          <w:rFonts w:ascii="仿宋_GB2312" w:hAnsi="宋体" w:eastAsia="仿宋_GB2312"/>
          <w:color w:val="auto"/>
          <w:kern w:val="0"/>
          <w:sz w:val="21"/>
          <w:szCs w:val="21"/>
          <w:highlight w:val="none"/>
        </w:rPr>
      </w:pPr>
      <w:r>
        <w:rPr>
          <w:rFonts w:hint="eastAsia" w:ascii="仿宋_GB2312" w:hAnsi="宋体" w:eastAsia="仿宋_GB2312"/>
          <w:color w:val="auto"/>
          <w:kern w:val="0"/>
          <w:sz w:val="21"/>
          <w:szCs w:val="21"/>
          <w:highlight w:val="none"/>
          <w:lang w:val="en-US" w:eastAsia="zh-CN"/>
        </w:rPr>
        <w:t>编制单位：</w:t>
      </w:r>
      <w:r>
        <w:rPr>
          <w:rFonts w:hint="eastAsia" w:ascii="仿宋_GB2312" w:hAnsi="宋体" w:eastAsia="仿宋_GB2312"/>
          <w:color w:val="auto"/>
          <w:kern w:val="0"/>
          <w:sz w:val="22"/>
          <w:szCs w:val="22"/>
          <w:highlight w:val="none"/>
        </w:rPr>
        <w:t xml:space="preserve">焉耆回族自治县统计局  </w:t>
      </w:r>
      <w:r>
        <w:rPr>
          <w:rFonts w:hint="eastAsia" w:ascii="仿宋_GB2312" w:hAnsi="宋体" w:eastAsia="仿宋_GB2312"/>
          <w:color w:val="auto"/>
          <w:kern w:val="0"/>
          <w:sz w:val="21"/>
          <w:szCs w:val="21"/>
          <w:highlight w:val="none"/>
        </w:rPr>
        <w:t xml:space="preserve">                                  </w:t>
      </w:r>
      <w:r>
        <w:rPr>
          <w:rFonts w:hint="eastAsia" w:ascii="仿宋_GB2312" w:hAnsi="宋体" w:eastAsia="仿宋_GB2312"/>
          <w:color w:val="auto"/>
          <w:kern w:val="0"/>
          <w:sz w:val="21"/>
          <w:szCs w:val="21"/>
          <w:highlight w:val="none"/>
          <w:lang w:val="en-US" w:eastAsia="zh-CN"/>
        </w:rPr>
        <w:t xml:space="preserve"> </w:t>
      </w:r>
      <w:r>
        <w:rPr>
          <w:rFonts w:hint="eastAsia" w:ascii="仿宋_GB2312" w:hAnsi="宋体" w:eastAsia="仿宋_GB2312"/>
          <w:color w:val="auto"/>
          <w:kern w:val="0"/>
          <w:sz w:val="21"/>
          <w:szCs w:val="21"/>
          <w:highlight w:val="none"/>
        </w:rPr>
        <w:t>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151.45</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106.42</w:t>
            </w: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151.45</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151.45</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24.61</w:t>
            </w: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9.16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11.26</w:t>
            </w: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151.45</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151.45</w:t>
            </w:r>
            <w:r>
              <w:rPr>
                <w:rFonts w:hint="default" w:ascii="Times New Roman" w:hAnsi="Times New Roman" w:eastAsia="仿宋_GB2312" w:cs="Times New Roman"/>
                <w:color w:val="auto"/>
                <w:kern w:val="0"/>
                <w:sz w:val="18"/>
                <w:szCs w:val="18"/>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1"/>
          <w:szCs w:val="21"/>
          <w:highlight w:val="none"/>
          <w:lang w:val="en-US" w:eastAsia="zh-CN"/>
        </w:rPr>
        <w:t>编制单位：</w:t>
      </w:r>
      <w:r>
        <w:rPr>
          <w:rFonts w:hint="default" w:ascii="Times New Roman" w:hAnsi="Times New Roman" w:eastAsia="仿宋_GB2312" w:cs="Times New Roman"/>
          <w:color w:val="auto"/>
          <w:kern w:val="0"/>
          <w:sz w:val="21"/>
          <w:szCs w:val="21"/>
          <w:highlight w:val="none"/>
        </w:rPr>
        <w:t xml:space="preserve">焉耆回族自治县统计局                                    </w:t>
      </w:r>
      <w:r>
        <w:rPr>
          <w:rFonts w:hint="default" w:ascii="Times New Roman" w:hAnsi="Times New Roman" w:eastAsia="仿宋_GB2312" w:cs="Times New Roman"/>
          <w:color w:val="auto"/>
          <w:kern w:val="0"/>
          <w:sz w:val="21"/>
          <w:szCs w:val="21"/>
          <w:highlight w:val="none"/>
          <w:lang w:val="en-US" w:eastAsia="zh-CN"/>
        </w:rPr>
        <w:t xml:space="preserve"> </w:t>
      </w:r>
      <w:r>
        <w:rPr>
          <w:rFonts w:hint="default" w:ascii="Times New Roman" w:hAnsi="Times New Roman" w:eastAsia="仿宋_GB2312" w:cs="Times New Roman"/>
          <w:color w:val="auto"/>
          <w:kern w:val="0"/>
          <w:sz w:val="21"/>
          <w:szCs w:val="21"/>
          <w:highlight w:val="none"/>
        </w:rPr>
        <w:t>单位：万元</w:t>
      </w:r>
      <w:r>
        <w:rPr>
          <w:rFonts w:hint="default" w:ascii="Times New Roman" w:hAnsi="Times New Roman" w:eastAsia="仿宋_GB2312" w:cs="Times New Roman"/>
          <w:color w:val="auto"/>
          <w:kern w:val="0"/>
          <w:sz w:val="24"/>
          <w:highlight w:val="none"/>
        </w:rPr>
        <w:t xml:space="preserve">                                            </w:t>
      </w:r>
    </w:p>
    <w:tbl>
      <w:tblPr>
        <w:tblStyle w:val="10"/>
        <w:tblW w:w="10688" w:type="dxa"/>
        <w:tblInd w:w="-749" w:type="dxa"/>
        <w:tblLayout w:type="fixed"/>
        <w:tblCellMar>
          <w:top w:w="0" w:type="dxa"/>
          <w:left w:w="108" w:type="dxa"/>
          <w:bottom w:w="0" w:type="dxa"/>
          <w:right w:w="108" w:type="dxa"/>
        </w:tblCellMar>
      </w:tblPr>
      <w:tblGrid>
        <w:gridCol w:w="534"/>
        <w:gridCol w:w="480"/>
        <w:gridCol w:w="466"/>
        <w:gridCol w:w="1580"/>
        <w:gridCol w:w="810"/>
        <w:gridCol w:w="780"/>
        <w:gridCol w:w="780"/>
        <w:gridCol w:w="795"/>
        <w:gridCol w:w="469"/>
        <w:gridCol w:w="641"/>
        <w:gridCol w:w="172"/>
        <w:gridCol w:w="503"/>
        <w:gridCol w:w="795"/>
        <w:gridCol w:w="475"/>
        <w:gridCol w:w="440"/>
        <w:gridCol w:w="360"/>
        <w:gridCol w:w="608"/>
      </w:tblGrid>
      <w:tr>
        <w:tblPrEx>
          <w:tblCellMar>
            <w:top w:w="0" w:type="dxa"/>
            <w:left w:w="108" w:type="dxa"/>
            <w:bottom w:w="0" w:type="dxa"/>
            <w:right w:w="108" w:type="dxa"/>
          </w:tblCellMar>
        </w:tblPrEx>
        <w:trPr>
          <w:trHeight w:val="481" w:hRule="atLeast"/>
        </w:trPr>
        <w:tc>
          <w:tcPr>
            <w:tcW w:w="14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功能分类科目编码</w:t>
            </w:r>
          </w:p>
        </w:tc>
        <w:tc>
          <w:tcPr>
            <w:tcW w:w="158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功能分类科目名称</w:t>
            </w:r>
          </w:p>
        </w:tc>
        <w:tc>
          <w:tcPr>
            <w:tcW w:w="81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总  计</w:t>
            </w:r>
          </w:p>
        </w:tc>
        <w:tc>
          <w:tcPr>
            <w:tcW w:w="493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财  政  拨  款  (  补  助  )</w:t>
            </w:r>
          </w:p>
        </w:tc>
        <w:tc>
          <w:tcPr>
            <w:tcW w:w="47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财政专户（教育收费）</w:t>
            </w:r>
          </w:p>
        </w:tc>
        <w:tc>
          <w:tcPr>
            <w:tcW w:w="4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单位资金</w:t>
            </w:r>
          </w:p>
        </w:tc>
        <w:tc>
          <w:tcPr>
            <w:tcW w:w="3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财政拨款结转</w:t>
            </w:r>
          </w:p>
        </w:tc>
        <w:tc>
          <w:tcPr>
            <w:tcW w:w="60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非财政拨款结转结余</w:t>
            </w:r>
          </w:p>
        </w:tc>
      </w:tr>
      <w:tr>
        <w:tblPrEx>
          <w:tblCellMar>
            <w:top w:w="0" w:type="dxa"/>
            <w:left w:w="108" w:type="dxa"/>
            <w:bottom w:w="0" w:type="dxa"/>
            <w:right w:w="108" w:type="dxa"/>
          </w:tblCellMar>
        </w:tblPrEx>
        <w:trPr>
          <w:trHeight w:val="2151" w:hRule="atLeast"/>
        </w:trPr>
        <w:tc>
          <w:tcPr>
            <w:tcW w:w="534" w:type="dxa"/>
            <w:tcBorders>
              <w:left w:val="single" w:color="auto" w:sz="4" w:space="0"/>
              <w:bottom w:val="single" w:color="auto" w:sz="4" w:space="0"/>
              <w:right w:val="single" w:color="auto" w:sz="4" w:space="0"/>
            </w:tcBorders>
            <w:noWrap w:val="0"/>
            <w:vAlign w:val="center"/>
          </w:tcPr>
          <w:p>
            <w:pPr>
              <w:jc w:val="center"/>
              <w:rPr>
                <w:rFonts w:hint="default" w:ascii="仿宋_GB2312" w:eastAsia="仿宋_GB2312"/>
                <w:b/>
                <w:color w:val="auto"/>
                <w:sz w:val="24"/>
                <w:szCs w:val="24"/>
                <w:highlight w:val="none"/>
                <w:lang w:val="en-US" w:eastAsia="zh-Hans"/>
              </w:rPr>
            </w:pPr>
            <w:r>
              <w:rPr>
                <w:rFonts w:hint="default" w:ascii="仿宋_GB2312" w:eastAsia="仿宋_GB2312"/>
                <w:b/>
                <w:color w:val="auto"/>
                <w:sz w:val="24"/>
                <w:szCs w:val="24"/>
                <w:highlight w:val="none"/>
                <w:lang w:val="en-US" w:eastAsia="zh-Hans"/>
              </w:rPr>
              <w:t>类</w:t>
            </w:r>
          </w:p>
        </w:tc>
        <w:tc>
          <w:tcPr>
            <w:tcW w:w="480" w:type="dxa"/>
            <w:tcBorders>
              <w:left w:val="nil"/>
              <w:bottom w:val="single" w:color="auto" w:sz="4" w:space="0"/>
              <w:right w:val="single" w:color="auto" w:sz="4" w:space="0"/>
            </w:tcBorders>
            <w:noWrap w:val="0"/>
            <w:vAlign w:val="center"/>
          </w:tcPr>
          <w:p>
            <w:pPr>
              <w:jc w:val="center"/>
              <w:rPr>
                <w:rFonts w:hint="default" w:ascii="仿宋_GB2312" w:eastAsia="仿宋_GB2312"/>
                <w:b/>
                <w:color w:val="auto"/>
                <w:sz w:val="24"/>
                <w:szCs w:val="24"/>
                <w:highlight w:val="none"/>
                <w:lang w:val="en-US" w:eastAsia="zh-Hans"/>
              </w:rPr>
            </w:pPr>
            <w:r>
              <w:rPr>
                <w:rFonts w:hint="default" w:ascii="仿宋_GB2312" w:eastAsia="仿宋_GB2312"/>
                <w:b/>
                <w:color w:val="auto"/>
                <w:sz w:val="24"/>
                <w:szCs w:val="24"/>
                <w:highlight w:val="none"/>
                <w:lang w:val="en-US" w:eastAsia="zh-Hans"/>
              </w:rPr>
              <w:t>款</w:t>
            </w:r>
          </w:p>
        </w:tc>
        <w:tc>
          <w:tcPr>
            <w:tcW w:w="466" w:type="dxa"/>
            <w:tcBorders>
              <w:left w:val="nil"/>
              <w:bottom w:val="single" w:color="auto" w:sz="4" w:space="0"/>
              <w:right w:val="single" w:color="auto" w:sz="4" w:space="0"/>
            </w:tcBorders>
            <w:noWrap w:val="0"/>
            <w:vAlign w:val="center"/>
          </w:tcPr>
          <w:p>
            <w:pPr>
              <w:jc w:val="center"/>
              <w:rPr>
                <w:rFonts w:hint="default" w:ascii="仿宋_GB2312" w:eastAsia="仿宋_GB2312"/>
                <w:b/>
                <w:color w:val="auto"/>
                <w:sz w:val="24"/>
                <w:szCs w:val="24"/>
                <w:highlight w:val="none"/>
                <w:lang w:val="en-US" w:eastAsia="zh-Hans"/>
              </w:rPr>
            </w:pPr>
            <w:r>
              <w:rPr>
                <w:rFonts w:hint="default" w:ascii="仿宋_GB2312" w:eastAsia="仿宋_GB2312"/>
                <w:b/>
                <w:color w:val="auto"/>
                <w:sz w:val="24"/>
                <w:szCs w:val="24"/>
                <w:highlight w:val="none"/>
                <w:lang w:val="en-US" w:eastAsia="zh-Hans"/>
              </w:rPr>
              <w:t>项</w:t>
            </w:r>
          </w:p>
        </w:tc>
        <w:tc>
          <w:tcPr>
            <w:tcW w:w="1580" w:type="dxa"/>
            <w:vMerge w:val="continue"/>
            <w:tcBorders>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p>
        </w:tc>
        <w:tc>
          <w:tcPr>
            <w:tcW w:w="810" w:type="dxa"/>
            <w:vMerge w:val="continue"/>
            <w:tcBorders>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p>
        </w:tc>
        <w:tc>
          <w:tcPr>
            <w:tcW w:w="7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财政拨款(补助)小计</w:t>
            </w:r>
          </w:p>
        </w:tc>
        <w:tc>
          <w:tcPr>
            <w:tcW w:w="7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一般公共预算</w:t>
            </w:r>
          </w:p>
        </w:tc>
        <w:tc>
          <w:tcPr>
            <w:tcW w:w="79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上级一般公共预算安排的转移支付</w:t>
            </w:r>
          </w:p>
        </w:tc>
        <w:tc>
          <w:tcPr>
            <w:tcW w:w="46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政府性基金预算</w:t>
            </w:r>
          </w:p>
        </w:tc>
        <w:tc>
          <w:tcPr>
            <w:tcW w:w="813" w:type="dxa"/>
            <w:gridSpan w:val="2"/>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上级政府性基金安排的转移支付</w:t>
            </w:r>
          </w:p>
        </w:tc>
        <w:tc>
          <w:tcPr>
            <w:tcW w:w="50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国有资本经营预算</w:t>
            </w:r>
          </w:p>
        </w:tc>
        <w:tc>
          <w:tcPr>
            <w:tcW w:w="79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r>
              <w:rPr>
                <w:rFonts w:hint="default" w:ascii="仿宋_GB2312" w:eastAsia="仿宋_GB2312"/>
                <w:b/>
                <w:color w:val="auto"/>
                <w:sz w:val="24"/>
                <w:szCs w:val="24"/>
                <w:highlight w:val="none"/>
              </w:rPr>
              <w:t>上级国有资本经营预算安排的转移支付</w:t>
            </w:r>
          </w:p>
        </w:tc>
        <w:tc>
          <w:tcPr>
            <w:tcW w:w="475" w:type="dxa"/>
            <w:vMerge w:val="continue"/>
            <w:tcBorders>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p>
        </w:tc>
        <w:tc>
          <w:tcPr>
            <w:tcW w:w="440" w:type="dxa"/>
            <w:vMerge w:val="continue"/>
            <w:tcBorders>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p>
        </w:tc>
        <w:tc>
          <w:tcPr>
            <w:tcW w:w="360" w:type="dxa"/>
            <w:vMerge w:val="continue"/>
            <w:tcBorders>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p>
        </w:tc>
        <w:tc>
          <w:tcPr>
            <w:tcW w:w="608" w:type="dxa"/>
            <w:vMerge w:val="continue"/>
            <w:tcBorders>
              <w:left w:val="single" w:color="auto" w:sz="4" w:space="0"/>
              <w:bottom w:val="single" w:color="000000" w:sz="4" w:space="0"/>
              <w:right w:val="single" w:color="auto" w:sz="4" w:space="0"/>
            </w:tcBorders>
            <w:noWrap w:val="0"/>
            <w:vAlign w:val="center"/>
          </w:tcPr>
          <w:p>
            <w:pPr>
              <w:jc w:val="center"/>
              <w:rPr>
                <w:rFonts w:hint="default" w:ascii="仿宋_GB2312" w:eastAsia="仿宋_GB2312"/>
                <w:b/>
                <w:color w:val="auto"/>
                <w:sz w:val="24"/>
                <w:szCs w:val="24"/>
                <w:highlight w:val="none"/>
              </w:rPr>
            </w:pPr>
          </w:p>
        </w:tc>
      </w:tr>
      <w:tr>
        <w:tblPrEx>
          <w:tblCellMar>
            <w:top w:w="0" w:type="dxa"/>
            <w:left w:w="108" w:type="dxa"/>
            <w:bottom w:w="0" w:type="dxa"/>
            <w:right w:w="108" w:type="dxa"/>
          </w:tblCellMar>
        </w:tblPrEx>
        <w:trPr>
          <w:trHeight w:val="481" w:hRule="atLeast"/>
        </w:trPr>
        <w:tc>
          <w:tcPr>
            <w:tcW w:w="53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201　</w:t>
            </w:r>
          </w:p>
        </w:tc>
        <w:tc>
          <w:tcPr>
            <w:tcW w:w="48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　</w:t>
            </w:r>
          </w:p>
        </w:tc>
        <w:tc>
          <w:tcPr>
            <w:tcW w:w="4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　</w:t>
            </w:r>
          </w:p>
        </w:tc>
        <w:tc>
          <w:tcPr>
            <w:tcW w:w="158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一般公共服务支出</w:t>
            </w:r>
          </w:p>
        </w:tc>
        <w:tc>
          <w:tcPr>
            <w:tcW w:w="81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106.42</w:t>
            </w:r>
          </w:p>
        </w:tc>
        <w:tc>
          <w:tcPr>
            <w:tcW w:w="78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106.42</w:t>
            </w:r>
          </w:p>
        </w:tc>
        <w:tc>
          <w:tcPr>
            <w:tcW w:w="78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106.42</w:t>
            </w:r>
          </w:p>
        </w:tc>
        <w:tc>
          <w:tcPr>
            <w:tcW w:w="79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方正仿宋_GBK" w:cs="Times New Roman"/>
                <w:color w:val="auto"/>
                <w:sz w:val="18"/>
                <w:szCs w:val="18"/>
                <w:highlight w:val="none"/>
              </w:rPr>
            </w:pPr>
          </w:p>
        </w:tc>
        <w:tc>
          <w:tcPr>
            <w:tcW w:w="469"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81" w:hRule="atLeast"/>
        </w:trPr>
        <w:tc>
          <w:tcPr>
            <w:tcW w:w="5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201　</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05　</w:t>
            </w:r>
          </w:p>
        </w:tc>
        <w:tc>
          <w:tcPr>
            <w:tcW w:w="4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　</w:t>
            </w:r>
          </w:p>
        </w:tc>
        <w:tc>
          <w:tcPr>
            <w:tcW w:w="15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统计信息实务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106.42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106.42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106.42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245" w:hRule="atLeast"/>
        </w:trPr>
        <w:tc>
          <w:tcPr>
            <w:tcW w:w="5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201　</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05　</w:t>
            </w:r>
          </w:p>
        </w:tc>
        <w:tc>
          <w:tcPr>
            <w:tcW w:w="4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01　</w:t>
            </w:r>
          </w:p>
        </w:tc>
        <w:tc>
          <w:tcPr>
            <w:tcW w:w="15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行政运行</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67.66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67.66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67.66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245" w:hRule="atLeast"/>
        </w:trPr>
        <w:tc>
          <w:tcPr>
            <w:tcW w:w="5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201　</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05　</w:t>
            </w:r>
          </w:p>
        </w:tc>
        <w:tc>
          <w:tcPr>
            <w:tcW w:w="4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50　</w:t>
            </w:r>
          </w:p>
        </w:tc>
        <w:tc>
          <w:tcPr>
            <w:tcW w:w="15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事业运行</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38.76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37.76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38.76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81" w:hRule="atLeast"/>
        </w:trPr>
        <w:tc>
          <w:tcPr>
            <w:tcW w:w="5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208　</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　</w:t>
            </w:r>
          </w:p>
        </w:tc>
        <w:tc>
          <w:tcPr>
            <w:tcW w:w="4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　</w:t>
            </w:r>
          </w:p>
        </w:tc>
        <w:tc>
          <w:tcPr>
            <w:tcW w:w="15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社会保障和就业支出</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24.61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24.61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24.61</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81" w:hRule="atLeast"/>
        </w:trPr>
        <w:tc>
          <w:tcPr>
            <w:tcW w:w="5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208　</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05　</w:t>
            </w:r>
          </w:p>
        </w:tc>
        <w:tc>
          <w:tcPr>
            <w:tcW w:w="4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　</w:t>
            </w:r>
          </w:p>
        </w:tc>
        <w:tc>
          <w:tcPr>
            <w:tcW w:w="15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行政事业单位养老支出</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24.61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24.61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24.61</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81" w:hRule="atLeast"/>
        </w:trPr>
        <w:tc>
          <w:tcPr>
            <w:tcW w:w="5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208　</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05　</w:t>
            </w:r>
          </w:p>
        </w:tc>
        <w:tc>
          <w:tcPr>
            <w:tcW w:w="4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01　</w:t>
            </w:r>
          </w:p>
        </w:tc>
        <w:tc>
          <w:tcPr>
            <w:tcW w:w="15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行政单位离退休</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2.08</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2.08</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2.08</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p>
        </w:tc>
        <w:tc>
          <w:tcPr>
            <w:tcW w:w="4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954" w:hRule="atLeast"/>
        </w:trPr>
        <w:tc>
          <w:tcPr>
            <w:tcW w:w="5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208　</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05　</w:t>
            </w:r>
          </w:p>
        </w:tc>
        <w:tc>
          <w:tcPr>
            <w:tcW w:w="4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05　</w:t>
            </w:r>
          </w:p>
        </w:tc>
        <w:tc>
          <w:tcPr>
            <w:tcW w:w="15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机关事业单位基本养老保险缴费支出</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15.02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15.02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15.02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718" w:hRule="atLeast"/>
        </w:trPr>
        <w:tc>
          <w:tcPr>
            <w:tcW w:w="5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205　</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05　</w:t>
            </w:r>
          </w:p>
        </w:tc>
        <w:tc>
          <w:tcPr>
            <w:tcW w:w="4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06　</w:t>
            </w:r>
          </w:p>
        </w:tc>
        <w:tc>
          <w:tcPr>
            <w:tcW w:w="15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机关事业单位职业年金缴费支出</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7.51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7.51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7.51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81" w:hRule="atLeast"/>
        </w:trPr>
        <w:tc>
          <w:tcPr>
            <w:tcW w:w="5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210　</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　</w:t>
            </w:r>
          </w:p>
        </w:tc>
        <w:tc>
          <w:tcPr>
            <w:tcW w:w="4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　</w:t>
            </w:r>
          </w:p>
        </w:tc>
        <w:tc>
          <w:tcPr>
            <w:tcW w:w="15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卫生健康支出</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9.16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9.16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9.16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81" w:hRule="atLeast"/>
        </w:trPr>
        <w:tc>
          <w:tcPr>
            <w:tcW w:w="5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210　</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11　</w:t>
            </w:r>
          </w:p>
        </w:tc>
        <w:tc>
          <w:tcPr>
            <w:tcW w:w="4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　</w:t>
            </w:r>
          </w:p>
        </w:tc>
        <w:tc>
          <w:tcPr>
            <w:tcW w:w="15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行政事业单位医疗</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9.16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9.16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9.16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81" w:hRule="atLeast"/>
        </w:trPr>
        <w:tc>
          <w:tcPr>
            <w:tcW w:w="5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210　</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11　</w:t>
            </w:r>
          </w:p>
        </w:tc>
        <w:tc>
          <w:tcPr>
            <w:tcW w:w="4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01　</w:t>
            </w:r>
          </w:p>
        </w:tc>
        <w:tc>
          <w:tcPr>
            <w:tcW w:w="15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行政单位医疗</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4.11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4.11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4.11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81" w:hRule="atLeast"/>
        </w:trPr>
        <w:tc>
          <w:tcPr>
            <w:tcW w:w="5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210　</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11　</w:t>
            </w:r>
          </w:p>
        </w:tc>
        <w:tc>
          <w:tcPr>
            <w:tcW w:w="4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02　</w:t>
            </w:r>
          </w:p>
        </w:tc>
        <w:tc>
          <w:tcPr>
            <w:tcW w:w="15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事业单位医疗</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2.8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2.8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2.8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81" w:hRule="atLeast"/>
        </w:trPr>
        <w:tc>
          <w:tcPr>
            <w:tcW w:w="5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210　</w:t>
            </w:r>
          </w:p>
        </w:tc>
        <w:tc>
          <w:tcPr>
            <w:tcW w:w="4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11　</w:t>
            </w:r>
          </w:p>
        </w:tc>
        <w:tc>
          <w:tcPr>
            <w:tcW w:w="4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03　</w:t>
            </w:r>
          </w:p>
        </w:tc>
        <w:tc>
          <w:tcPr>
            <w:tcW w:w="158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公务员医疗补助</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2.25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2.25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2.25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91"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221　</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　</w:t>
            </w:r>
          </w:p>
        </w:tc>
        <w:tc>
          <w:tcPr>
            <w:tcW w:w="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　</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住房保障支出</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11.26　</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11.26　</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11.26　</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75"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74"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221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02</w:t>
            </w:r>
          </w:p>
        </w:tc>
        <w:tc>
          <w:tcPr>
            <w:tcW w:w="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住房改革支出</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11.26</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11.26</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11.26</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75"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5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221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02</w:t>
            </w:r>
          </w:p>
        </w:tc>
        <w:tc>
          <w:tcPr>
            <w:tcW w:w="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01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住房公积金</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11.26</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11.26</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18"/>
                <w:szCs w:val="18"/>
                <w:u w:val="none"/>
                <w:lang w:val="en-US" w:eastAsia="zh-CN" w:bidi="ar"/>
              </w:rPr>
            </w:pPr>
            <w:r>
              <w:rPr>
                <w:rFonts w:hint="default" w:ascii="Times New Roman" w:hAnsi="Times New Roman" w:eastAsia="方正仿宋_GBK" w:cs="Times New Roman"/>
                <w:i w:val="0"/>
                <w:iCs w:val="0"/>
                <w:color w:val="auto"/>
                <w:kern w:val="0"/>
                <w:sz w:val="18"/>
                <w:szCs w:val="18"/>
                <w:u w:val="none"/>
                <w:lang w:val="en-US" w:eastAsia="zh-CN" w:bidi="ar"/>
              </w:rPr>
              <w:t>11.26</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75"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24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b/>
                <w:bCs/>
                <w:color w:val="auto"/>
                <w:sz w:val="18"/>
                <w:szCs w:val="18"/>
                <w:highlight w:val="none"/>
              </w:rPr>
              <w:t>合  计</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151.45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151.45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151.45</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75"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1"/>
          <w:szCs w:val="21"/>
          <w:highlight w:val="none"/>
        </w:rPr>
        <w:t>焉耆回族自治县统计局</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autofit"/>
        <w:tblCellMar>
          <w:top w:w="0" w:type="dxa"/>
          <w:left w:w="108" w:type="dxa"/>
          <w:bottom w:w="0" w:type="dxa"/>
          <w:right w:w="108" w:type="dxa"/>
        </w:tblCellMar>
      </w:tblPr>
      <w:tblGrid>
        <w:gridCol w:w="516"/>
        <w:gridCol w:w="417"/>
        <w:gridCol w:w="417"/>
        <w:gridCol w:w="2549"/>
        <w:gridCol w:w="1826"/>
        <w:gridCol w:w="1827"/>
        <w:gridCol w:w="1868"/>
      </w:tblGrid>
      <w:tr>
        <w:tblPrEx>
          <w:tblCellMar>
            <w:top w:w="0" w:type="dxa"/>
            <w:left w:w="108" w:type="dxa"/>
            <w:bottom w:w="0" w:type="dxa"/>
            <w:right w:w="108" w:type="dxa"/>
          </w:tblCellMar>
        </w:tblPrEx>
        <w:trPr>
          <w:trHeight w:val="328" w:hRule="atLeast"/>
        </w:trPr>
        <w:tc>
          <w:tcPr>
            <w:tcW w:w="384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科</w:t>
            </w:r>
            <w:r>
              <w:rPr>
                <w:rFonts w:hint="default" w:ascii="Times New Roman" w:hAnsi="Times New Roman" w:eastAsia="仿宋_GB2312" w:cs="Times New Roman"/>
                <w:b/>
                <w:bCs/>
                <w:color w:val="auto"/>
                <w:kern w:val="0"/>
                <w:sz w:val="20"/>
                <w:szCs w:val="20"/>
                <w:highlight w:val="none"/>
              </w:rPr>
              <w:t xml:space="preserve">    目</w:t>
            </w:r>
          </w:p>
        </w:tc>
        <w:tc>
          <w:tcPr>
            <w:tcW w:w="5575"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支出预算</w:t>
            </w:r>
          </w:p>
        </w:tc>
      </w:tr>
      <w:tr>
        <w:tblPrEx>
          <w:tblCellMar>
            <w:top w:w="0" w:type="dxa"/>
            <w:left w:w="108" w:type="dxa"/>
            <w:bottom w:w="0" w:type="dxa"/>
            <w:right w:w="108" w:type="dxa"/>
          </w:tblCellMar>
        </w:tblPrEx>
        <w:trPr>
          <w:trHeight w:val="480" w:hRule="atLeast"/>
        </w:trPr>
        <w:tc>
          <w:tcPr>
            <w:tcW w:w="126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8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4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9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2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8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9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201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一般公共服务支出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106.42</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106.42</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201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05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统计信息实务　</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106.42　</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106.42　</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r>
      <w:tr>
        <w:tblPrEx>
          <w:tblCellMar>
            <w:top w:w="0" w:type="dxa"/>
            <w:left w:w="108" w:type="dxa"/>
            <w:bottom w:w="0" w:type="dxa"/>
            <w:right w:w="108" w:type="dxa"/>
          </w:tblCellMar>
        </w:tblPrEx>
        <w:trPr>
          <w:trHeight w:val="525"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201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05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01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行政运行</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67.66　</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67.66　</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r>
      <w:tr>
        <w:tblPrEx>
          <w:tblCellMar>
            <w:top w:w="0" w:type="dxa"/>
            <w:left w:w="108" w:type="dxa"/>
            <w:bottom w:w="0" w:type="dxa"/>
            <w:right w:w="108" w:type="dxa"/>
          </w:tblCellMar>
        </w:tblPrEx>
        <w:trPr>
          <w:trHeight w:val="552"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201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05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50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事业运行</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38.76　</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38.76　</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r>
      <w:tr>
        <w:tblPrEx>
          <w:tblCellMar>
            <w:top w:w="0" w:type="dxa"/>
            <w:left w:w="108" w:type="dxa"/>
            <w:bottom w:w="0" w:type="dxa"/>
            <w:right w:w="108" w:type="dxa"/>
          </w:tblCellMar>
        </w:tblPrEx>
        <w:trPr>
          <w:trHeight w:val="592"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208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社会保障和就业支出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24.61</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24.61</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r>
      <w:tr>
        <w:tblPrEx>
          <w:tblCellMar>
            <w:top w:w="0" w:type="dxa"/>
            <w:left w:w="108" w:type="dxa"/>
            <w:bottom w:w="0" w:type="dxa"/>
            <w:right w:w="108" w:type="dxa"/>
          </w:tblCellMar>
        </w:tblPrEx>
        <w:trPr>
          <w:trHeight w:val="631"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208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05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行政事业单位养老支出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24.61</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24.61</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r>
      <w:tr>
        <w:tblPrEx>
          <w:tblCellMar>
            <w:top w:w="0" w:type="dxa"/>
            <w:left w:w="108" w:type="dxa"/>
            <w:bottom w:w="0" w:type="dxa"/>
            <w:right w:w="108" w:type="dxa"/>
          </w:tblCellMar>
        </w:tblPrEx>
        <w:trPr>
          <w:trHeight w:val="549"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208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05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01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行政单位离退休</w:t>
            </w:r>
          </w:p>
        </w:tc>
        <w:tc>
          <w:tcPr>
            <w:tcW w:w="1842"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center"/>
              <w:rPr>
                <w:rFonts w:hint="eastAsia" w:eastAsia="方正仿宋_GBK" w:cs="Times New Roman"/>
                <w:i w:val="0"/>
                <w:iCs w:val="0"/>
                <w:color w:val="auto"/>
                <w:kern w:val="0"/>
                <w:sz w:val="20"/>
                <w:szCs w:val="20"/>
                <w:u w:val="none"/>
                <w:lang w:val="en-US" w:eastAsia="zh-CN" w:bidi="ar"/>
              </w:rPr>
            </w:pPr>
            <w:r>
              <w:rPr>
                <w:rFonts w:hint="eastAsia" w:eastAsia="方正仿宋_GBK" w:cs="Times New Roman"/>
                <w:i w:val="0"/>
                <w:iCs w:val="0"/>
                <w:color w:val="auto"/>
                <w:kern w:val="0"/>
                <w:sz w:val="20"/>
                <w:szCs w:val="20"/>
                <w:u w:val="none"/>
                <w:lang w:val="en-US" w:eastAsia="zh-CN" w:bidi="ar"/>
              </w:rPr>
              <w:t xml:space="preserve">            </w:t>
            </w:r>
          </w:p>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eastAsia" w:ascii="Times New Roman" w:hAnsi="Times New Roman" w:eastAsia="方正仿宋_GBK" w:cs="Times New Roman"/>
                <w:i w:val="0"/>
                <w:iCs w:val="0"/>
                <w:color w:val="auto"/>
                <w:kern w:val="0"/>
                <w:sz w:val="20"/>
                <w:szCs w:val="20"/>
                <w:u w:val="none"/>
                <w:lang w:val="en-US" w:eastAsia="zh-CN" w:bidi="ar"/>
              </w:rPr>
              <w:t>2.08</w:t>
            </w:r>
          </w:p>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2.08</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208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05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05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机关事业单位基本养老保险缴费支出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15.02　</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15.02　</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205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05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06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机关事业单位职业年金缴费支出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7.51　</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7.51　</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r>
      <w:tr>
        <w:tblPrEx>
          <w:tblCellMar>
            <w:top w:w="0" w:type="dxa"/>
            <w:left w:w="108" w:type="dxa"/>
            <w:bottom w:w="0" w:type="dxa"/>
            <w:right w:w="108" w:type="dxa"/>
          </w:tblCellMar>
        </w:tblPrEx>
        <w:trPr>
          <w:trHeight w:val="565"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210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卫生健康支出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9.16　</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9.16　</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r>
      <w:tr>
        <w:tblPrEx>
          <w:tblCellMar>
            <w:top w:w="0" w:type="dxa"/>
            <w:left w:w="108" w:type="dxa"/>
            <w:bottom w:w="0" w:type="dxa"/>
            <w:right w:w="108" w:type="dxa"/>
          </w:tblCellMar>
        </w:tblPrEx>
        <w:trPr>
          <w:trHeight w:val="619"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210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11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行政事业单位医疗</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9.16　</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9.16　</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631"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210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11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01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行政单位医疗</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4.11　</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4.11　</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671"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210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11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02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事业单位医疗</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2.8　</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2.8　</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765"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210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11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03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公务员医疗补助</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2.25　</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2.25　</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525"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221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　</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　</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住房保障支出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11.26　</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11.26　</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605"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住房改革支出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11.26</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11.26</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712" w:hRule="atLeast"/>
        </w:trPr>
        <w:tc>
          <w:tcPr>
            <w:tcW w:w="4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01</w:t>
            </w:r>
          </w:p>
        </w:tc>
        <w:tc>
          <w:tcPr>
            <w:tcW w:w="258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住房公积金</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11.26</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方正仿宋_GBK" w:cs="Times New Roman"/>
                <w:i w:val="0"/>
                <w:iCs w:val="0"/>
                <w:color w:val="auto"/>
                <w:kern w:val="0"/>
                <w:sz w:val="20"/>
                <w:szCs w:val="20"/>
                <w:u w:val="none"/>
                <w:lang w:val="en-US" w:eastAsia="zh-CN" w:bidi="ar"/>
              </w:rPr>
              <w:t>11.26</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kern w:val="2"/>
                <w:sz w:val="20"/>
                <w:szCs w:val="20"/>
                <w:highlight w:val="none"/>
                <w:lang w:val="en-US" w:eastAsia="zh-CN" w:bidi="ar-SA"/>
              </w:rPr>
            </w:pP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kern w:val="2"/>
                <w:sz w:val="20"/>
                <w:szCs w:val="20"/>
                <w:highlight w:val="none"/>
                <w:lang w:val="en-US" w:eastAsia="zh-CN" w:bidi="ar-SA"/>
              </w:rPr>
            </w:pP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kern w:val="2"/>
                <w:sz w:val="20"/>
                <w:szCs w:val="20"/>
                <w:highlight w:val="none"/>
                <w:lang w:val="en-US" w:eastAsia="zh-CN" w:bidi="ar-SA"/>
              </w:rPr>
            </w:pPr>
          </w:p>
        </w:tc>
        <w:tc>
          <w:tcPr>
            <w:tcW w:w="25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2"/>
                <w:sz w:val="20"/>
                <w:szCs w:val="20"/>
                <w:highlight w:val="none"/>
                <w:lang w:val="en-US" w:eastAsia="zh-CN" w:bidi="ar-SA"/>
              </w:rPr>
            </w:pPr>
            <w:r>
              <w:rPr>
                <w:rFonts w:hint="default" w:ascii="Times New Roman" w:hAnsi="Times New Roman" w:eastAsia="仿宋_GB2312" w:cs="Times New Roman"/>
                <w:b/>
                <w:bCs/>
                <w:color w:val="auto"/>
                <w:sz w:val="20"/>
                <w:szCs w:val="20"/>
                <w:highlight w:val="none"/>
              </w:rPr>
              <w:t>合  计</w:t>
            </w:r>
          </w:p>
        </w:tc>
        <w:tc>
          <w:tcPr>
            <w:tcW w:w="184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151.45</w:t>
            </w:r>
          </w:p>
        </w:tc>
        <w:tc>
          <w:tcPr>
            <w:tcW w:w="184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151.45</w:t>
            </w:r>
          </w:p>
        </w:tc>
        <w:tc>
          <w:tcPr>
            <w:tcW w:w="18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1"/>
          <w:szCs w:val="21"/>
          <w:highlight w:val="none"/>
        </w:rPr>
        <w:t>焉耆回族自治县统计局</w:t>
      </w:r>
      <w:r>
        <w:rPr>
          <w:rFonts w:hint="default" w:ascii="Times New Roman" w:hAnsi="Times New Roman" w:eastAsia="仿宋_GB2312" w:cs="Times New Roman"/>
          <w:color w:val="auto"/>
          <w:kern w:val="0"/>
          <w:sz w:val="24"/>
          <w:szCs w:val="24"/>
          <w:highlight w:val="none"/>
        </w:rPr>
        <w:t xml:space="preserve">                                单位：万元</w:t>
      </w:r>
    </w:p>
    <w:tbl>
      <w:tblPr>
        <w:tblStyle w:val="10"/>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15"/>
        <w:gridCol w:w="1153"/>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151.45</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106.42</w:t>
            </w: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106.42</w:t>
            </w:r>
            <w:r>
              <w:rPr>
                <w:rFonts w:hint="default" w:ascii="Times New Roman" w:hAnsi="Times New Roman" w:cs="Times New Roman"/>
                <w:color w:val="auto"/>
                <w:kern w:val="0"/>
                <w:sz w:val="18"/>
                <w:szCs w:val="18"/>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151.45</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iCs w:val="0"/>
                <w:color w:val="auto"/>
                <w:kern w:val="0"/>
                <w:sz w:val="20"/>
                <w:szCs w:val="20"/>
                <w:u w:val="none"/>
                <w:lang w:val="en-US" w:eastAsia="zh-CN" w:bidi="ar"/>
              </w:rPr>
              <w:t>24.61</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eastAsia="方正仿宋_GBK" w:cs="Times New Roman"/>
                <w:i w:val="0"/>
                <w:iCs w:val="0"/>
                <w:color w:val="auto"/>
                <w:kern w:val="0"/>
                <w:sz w:val="20"/>
                <w:szCs w:val="20"/>
                <w:u w:val="none"/>
                <w:lang w:val="en-US" w:eastAsia="zh-CN" w:bidi="ar"/>
              </w:rPr>
              <w:t>24.61</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9.16</w:t>
            </w: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9.16</w:t>
            </w: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11.26</w:t>
            </w: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11.26</w:t>
            </w: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cs="Times New Roman"/>
                <w:color w:val="auto"/>
                <w:kern w:val="0"/>
                <w:sz w:val="22"/>
                <w:szCs w:val="22"/>
                <w:highlight w:val="none"/>
                <w:lang w:val="en-US" w:eastAsia="zh-CN"/>
              </w:rPr>
              <w:t>151.45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151.45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151.45　</w:t>
            </w:r>
          </w:p>
        </w:tc>
        <w:tc>
          <w:tcPr>
            <w:tcW w:w="11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5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autofit"/>
        <w:tblCellMar>
          <w:top w:w="0" w:type="dxa"/>
          <w:left w:w="108" w:type="dxa"/>
          <w:bottom w:w="0" w:type="dxa"/>
          <w:right w:w="108" w:type="dxa"/>
        </w:tblCellMar>
      </w:tblPr>
      <w:tblGrid>
        <w:gridCol w:w="516"/>
        <w:gridCol w:w="499"/>
        <w:gridCol w:w="502"/>
        <w:gridCol w:w="2494"/>
        <w:gridCol w:w="658"/>
        <w:gridCol w:w="1019"/>
        <w:gridCol w:w="215"/>
        <w:gridCol w:w="1618"/>
        <w:gridCol w:w="1693"/>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1"/>
                <w:szCs w:val="21"/>
                <w:highlight w:val="none"/>
              </w:rPr>
              <w:t>焉耆回族自治县统计局</w:t>
            </w:r>
          </w:p>
        </w:tc>
        <w:tc>
          <w:tcPr>
            <w:tcW w:w="660"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27" w:type="dxa"/>
            <w:gridSpan w:val="2"/>
            <w:tcBorders>
              <w:top w:val="nil"/>
              <w:left w:val="nil"/>
              <w:bottom w:val="nil"/>
              <w:right w:val="nil"/>
            </w:tcBorders>
            <w:noWrap w:val="0"/>
            <w:vAlign w:val="center"/>
          </w:tcPr>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27"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1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8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4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一般公共服务支出</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106.42</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106.42</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18"/>
                <w:szCs w:val="18"/>
                <w:highlight w:val="none"/>
              </w:rPr>
            </w:pPr>
            <w:r>
              <w:rPr>
                <w:rFonts w:hint="default" w:ascii="Times New Roman" w:hAnsi="Times New Roman" w:eastAsia="仿宋_GB2312" w:cs="Times New Roman"/>
                <w:b/>
                <w:color w:val="auto"/>
                <w:kern w:val="0"/>
                <w:sz w:val="18"/>
                <w:szCs w:val="18"/>
                <w:highlight w:val="none"/>
              </w:rPr>
              <w:t>　</w:t>
            </w: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统计信息实务　</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106.42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106.42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行政运行</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67.66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67.66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201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50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事业运行</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38.76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38.76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社会保障和就业支出</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24.61</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24.61</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行政事业单位养老支出</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24.61</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24.61</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行政单位离退休</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208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机关事业单位基本养老保险缴费支出</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15.02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15.02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205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05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06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机关事业单位职业年金缴费支出</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7.51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7.51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210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卫生健康支出</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9.16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9.16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210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行政事业单位医疗</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9.16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9.16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210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行政单位医疗</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4.11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4.11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210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02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事业单位医疗</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2.8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2.8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210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03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公务员医疗补助</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2.25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2.25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221　</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住房保障支出</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11.26　</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11.26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221</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02</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住房改革支出</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11.26</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11.26</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221</w:t>
            </w:r>
          </w:p>
        </w:tc>
        <w:tc>
          <w:tcPr>
            <w:tcW w:w="5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02</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01</w:t>
            </w:r>
          </w:p>
        </w:tc>
        <w:tc>
          <w:tcPr>
            <w:tcW w:w="251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住房公积金</w:t>
            </w:r>
          </w:p>
        </w:tc>
        <w:tc>
          <w:tcPr>
            <w:tcW w:w="16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11.26</w:t>
            </w:r>
          </w:p>
        </w:tc>
        <w:tc>
          <w:tcPr>
            <w:tcW w:w="184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11.26</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p>
        </w:tc>
        <w:tc>
          <w:tcPr>
            <w:tcW w:w="5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p>
        </w:tc>
        <w:tc>
          <w:tcPr>
            <w:tcW w:w="5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p>
        </w:tc>
        <w:tc>
          <w:tcPr>
            <w:tcW w:w="25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2"/>
                <w:sz w:val="18"/>
                <w:szCs w:val="18"/>
                <w:highlight w:val="none"/>
                <w:lang w:val="en-US" w:eastAsia="zh-CN" w:bidi="ar-SA"/>
              </w:rPr>
            </w:pPr>
            <w:r>
              <w:rPr>
                <w:rFonts w:hint="default" w:ascii="Times New Roman" w:hAnsi="Times New Roman" w:eastAsia="仿宋_GB2312" w:cs="Times New Roman"/>
                <w:b/>
                <w:bCs/>
                <w:color w:val="auto"/>
                <w:sz w:val="18"/>
                <w:szCs w:val="18"/>
                <w:highlight w:val="none"/>
              </w:rPr>
              <w:t>合  计</w:t>
            </w:r>
          </w:p>
        </w:tc>
        <w:tc>
          <w:tcPr>
            <w:tcW w:w="16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151.45</w:t>
            </w:r>
          </w:p>
        </w:tc>
        <w:tc>
          <w:tcPr>
            <w:tcW w:w="1842"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151.45</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1"/>
                <w:szCs w:val="21"/>
                <w:highlight w:val="none"/>
              </w:rPr>
              <w:t>焉耆回族自治县统计局</w:t>
            </w:r>
          </w:p>
        </w:tc>
        <w:tc>
          <w:tcPr>
            <w:tcW w:w="99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工资福利支出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144.04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144.04</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基本工资</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47.24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47.24</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津贴补贴</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53.29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53.29</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15.02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15.02</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职业年金缴费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7.51</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7.51</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6.80</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6.80</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公务员医疗补助缴费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2.25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2.25</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其他社会保障缴费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0.67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0.67</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住房公积金</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11.26</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11.26</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商品与服务支出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5.33</w:t>
            </w:r>
          </w:p>
        </w:tc>
        <w:tc>
          <w:tcPr>
            <w:tcW w:w="1701"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highlight w:val="none"/>
                <w:u w:val="none"/>
                <w:lang w:val="en-US" w:eastAsia="zh-CN" w:bidi="ar"/>
              </w:rPr>
              <w:t>5.33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办公费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1.87</w:t>
            </w:r>
          </w:p>
        </w:tc>
        <w:tc>
          <w:tcPr>
            <w:tcW w:w="1701"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highlight w:val="none"/>
                <w:u w:val="none"/>
                <w:lang w:val="en-US" w:eastAsia="zh-CN" w:bidi="ar"/>
              </w:rPr>
              <w:t>1.87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印刷费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0.38</w:t>
            </w:r>
          </w:p>
        </w:tc>
        <w:tc>
          <w:tcPr>
            <w:tcW w:w="1701"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highlight w:val="none"/>
                <w:u w:val="none"/>
                <w:lang w:val="en-US" w:eastAsia="zh-CN" w:bidi="ar"/>
              </w:rPr>
              <w:t>0.38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0.35</w:t>
            </w:r>
          </w:p>
        </w:tc>
        <w:tc>
          <w:tcPr>
            <w:tcW w:w="1701"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lang w:val="en-US"/>
              </w:rPr>
            </w:pPr>
            <w:r>
              <w:rPr>
                <w:rFonts w:hint="default" w:ascii="Times New Roman" w:hAnsi="Times New Roman" w:eastAsia="微软雅黑" w:cs="Times New Roman"/>
                <w:i w:val="0"/>
                <w:iCs w:val="0"/>
                <w:color w:val="auto"/>
                <w:kern w:val="0"/>
                <w:sz w:val="20"/>
                <w:szCs w:val="20"/>
                <w:highlight w:val="none"/>
                <w:u w:val="none"/>
                <w:lang w:val="en-US" w:eastAsia="zh-CN" w:bidi="ar"/>
              </w:rPr>
              <w:t>0.3</w:t>
            </w:r>
            <w:r>
              <w:rPr>
                <w:rFonts w:hint="eastAsia" w:ascii="Times New Roman" w:hAnsi="Times New Roman" w:eastAsia="微软雅黑" w:cs="Times New Roman"/>
                <w:i w:val="0"/>
                <w:iCs w:val="0"/>
                <w:color w:val="auto"/>
                <w:kern w:val="0"/>
                <w:sz w:val="20"/>
                <w:szCs w:val="20"/>
                <w:highlight w:val="none"/>
                <w:u w:val="none"/>
                <w:lang w:val="en-US" w:eastAsia="zh-CN" w:bidi="ar"/>
              </w:rPr>
              <w:t>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06</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电费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0.42</w:t>
            </w:r>
          </w:p>
        </w:tc>
        <w:tc>
          <w:tcPr>
            <w:tcW w:w="1701"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lang w:val="en-US"/>
              </w:rPr>
            </w:pPr>
            <w:r>
              <w:rPr>
                <w:rFonts w:hint="default" w:ascii="Times New Roman" w:hAnsi="Times New Roman" w:eastAsia="微软雅黑" w:cs="Times New Roman"/>
                <w:i w:val="0"/>
                <w:iCs w:val="0"/>
                <w:color w:val="auto"/>
                <w:kern w:val="0"/>
                <w:sz w:val="20"/>
                <w:szCs w:val="20"/>
                <w:highlight w:val="none"/>
                <w:u w:val="none"/>
                <w:lang w:val="en-US" w:eastAsia="zh-CN" w:bidi="ar"/>
              </w:rPr>
              <w:t>0.4</w:t>
            </w:r>
            <w:r>
              <w:rPr>
                <w:rFonts w:hint="eastAsia" w:ascii="Times New Roman" w:hAnsi="Times New Roman" w:eastAsia="微软雅黑" w:cs="Times New Roman"/>
                <w:i w:val="0"/>
                <w:iCs w:val="0"/>
                <w:color w:val="auto"/>
                <w:kern w:val="0"/>
                <w:sz w:val="20"/>
                <w:szCs w:val="20"/>
                <w:highlight w:val="none"/>
                <w:u w:val="none"/>
                <w:lang w:val="en-US" w:eastAsia="zh-CN" w:bidi="ar"/>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邮电费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0.45</w:t>
            </w:r>
          </w:p>
        </w:tc>
        <w:tc>
          <w:tcPr>
            <w:tcW w:w="1701"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highlight w:val="none"/>
                <w:u w:val="none"/>
                <w:lang w:val="en-US" w:eastAsia="zh-CN" w:bidi="ar"/>
              </w:rPr>
              <w:t>0.45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取暖费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lang w:val="en-US"/>
              </w:rPr>
            </w:pPr>
            <w:r>
              <w:rPr>
                <w:rFonts w:hint="default" w:ascii="Times New Roman" w:hAnsi="Times New Roman" w:eastAsia="微软雅黑" w:cs="Times New Roman"/>
                <w:i w:val="0"/>
                <w:iCs w:val="0"/>
                <w:color w:val="auto"/>
                <w:kern w:val="0"/>
                <w:sz w:val="20"/>
                <w:szCs w:val="20"/>
                <w:u w:val="none"/>
                <w:lang w:val="en-US" w:eastAsia="zh-CN" w:bidi="ar"/>
              </w:rPr>
              <w:t>0.</w:t>
            </w:r>
            <w:r>
              <w:rPr>
                <w:rFonts w:hint="eastAsia" w:ascii="Times New Roman" w:hAnsi="Times New Roman" w:eastAsia="微软雅黑" w:cs="Times New Roman"/>
                <w:i w:val="0"/>
                <w:iCs w:val="0"/>
                <w:color w:val="auto"/>
                <w:kern w:val="0"/>
                <w:sz w:val="20"/>
                <w:szCs w:val="20"/>
                <w:u w:val="none"/>
                <w:lang w:val="en-US" w:eastAsia="zh-CN" w:bidi="ar"/>
              </w:rPr>
              <w:t>59</w:t>
            </w:r>
          </w:p>
        </w:tc>
        <w:tc>
          <w:tcPr>
            <w:tcW w:w="1701"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lang w:val="en-US"/>
              </w:rPr>
            </w:pPr>
            <w:r>
              <w:rPr>
                <w:rFonts w:hint="default" w:ascii="Times New Roman" w:hAnsi="Times New Roman" w:eastAsia="微软雅黑" w:cs="Times New Roman"/>
                <w:i w:val="0"/>
                <w:iCs w:val="0"/>
                <w:color w:val="auto"/>
                <w:kern w:val="0"/>
                <w:sz w:val="20"/>
                <w:szCs w:val="20"/>
                <w:highlight w:val="none"/>
                <w:u w:val="none"/>
                <w:lang w:val="en-US" w:eastAsia="zh-CN" w:bidi="ar"/>
              </w:rPr>
              <w:t>0.</w:t>
            </w:r>
            <w:r>
              <w:rPr>
                <w:rFonts w:hint="eastAsia" w:ascii="Times New Roman" w:hAnsi="Times New Roman" w:eastAsia="微软雅黑" w:cs="Times New Roman"/>
                <w:i w:val="0"/>
                <w:iCs w:val="0"/>
                <w:color w:val="auto"/>
                <w:kern w:val="0"/>
                <w:sz w:val="20"/>
                <w:szCs w:val="20"/>
                <w:highlight w:val="none"/>
                <w:u w:val="none"/>
                <w:lang w:val="en-US" w:eastAsia="zh-CN" w:bidi="ar"/>
              </w:rPr>
              <w:t>59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工会经费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0.02</w:t>
            </w:r>
          </w:p>
        </w:tc>
        <w:tc>
          <w:tcPr>
            <w:tcW w:w="1701"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highlight w:val="none"/>
                <w:u w:val="none"/>
                <w:lang w:val="en-US" w:eastAsia="zh-CN" w:bidi="ar"/>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福利费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0.02</w:t>
            </w:r>
          </w:p>
        </w:tc>
        <w:tc>
          <w:tcPr>
            <w:tcW w:w="1701"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highlight w:val="none"/>
                <w:u w:val="none"/>
                <w:lang w:val="en-US" w:eastAsia="zh-CN" w:bidi="ar"/>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公务用车运行维护费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auto"/>
                <w:kern w:val="0"/>
                <w:sz w:val="20"/>
                <w:szCs w:val="20"/>
                <w:u w:val="none"/>
                <w:lang w:val="en-US" w:eastAsia="zh-CN" w:bidi="ar"/>
              </w:rPr>
            </w:pPr>
            <w:r>
              <w:rPr>
                <w:rFonts w:hint="default" w:ascii="Times New Roman" w:hAnsi="Times New Roman" w:eastAsia="微软雅黑" w:cs="Times New Roman"/>
                <w:i w:val="0"/>
                <w:iCs w:val="0"/>
                <w:color w:val="auto"/>
                <w:kern w:val="0"/>
                <w:sz w:val="20"/>
                <w:szCs w:val="20"/>
                <w:u w:val="none"/>
                <w:lang w:val="en-US" w:eastAsia="zh-CN" w:bidi="ar"/>
              </w:rPr>
              <w:t>1.23</w:t>
            </w:r>
          </w:p>
        </w:tc>
        <w:tc>
          <w:tcPr>
            <w:tcW w:w="1701"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auto"/>
                <w:kern w:val="0"/>
                <w:sz w:val="20"/>
                <w:szCs w:val="20"/>
                <w:highlight w:val="none"/>
                <w:u w:val="none"/>
                <w:lang w:val="en-US" w:eastAsia="zh-CN" w:bidi="ar"/>
              </w:rPr>
            </w:pPr>
            <w:r>
              <w:rPr>
                <w:rFonts w:hint="default" w:ascii="Times New Roman" w:hAnsi="Times New Roman" w:eastAsia="微软雅黑" w:cs="Times New Roman"/>
                <w:i w:val="0"/>
                <w:iCs w:val="0"/>
                <w:color w:val="auto"/>
                <w:kern w:val="0"/>
                <w:sz w:val="20"/>
                <w:szCs w:val="20"/>
                <w:highlight w:val="none"/>
                <w:u w:val="none"/>
                <w:lang w:val="en-US" w:eastAsia="zh-CN" w:bidi="ar"/>
              </w:rPr>
              <w:t>1.23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对个人和家庭补助</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auto"/>
                <w:kern w:val="0"/>
                <w:sz w:val="20"/>
                <w:szCs w:val="20"/>
                <w:u w:val="none"/>
                <w:lang w:val="en-US" w:eastAsia="zh-CN" w:bidi="ar"/>
              </w:rPr>
            </w:pPr>
            <w:r>
              <w:rPr>
                <w:rFonts w:hint="default" w:ascii="Times New Roman" w:hAnsi="Times New Roman" w:eastAsia="微软雅黑" w:cs="Times New Roman"/>
                <w:i w:val="0"/>
                <w:iCs w:val="0"/>
                <w:color w:val="auto"/>
                <w:kern w:val="0"/>
                <w:sz w:val="20"/>
                <w:szCs w:val="20"/>
                <w:u w:val="none"/>
                <w:lang w:val="en-US" w:eastAsia="zh-CN" w:bidi="ar"/>
              </w:rPr>
              <w:t>2.08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2.08</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微软雅黑"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退休费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auto"/>
                <w:kern w:val="0"/>
                <w:sz w:val="20"/>
                <w:szCs w:val="20"/>
                <w:u w:val="none"/>
                <w:lang w:val="en-US" w:eastAsia="zh-CN" w:bidi="ar"/>
              </w:rPr>
            </w:pPr>
            <w:r>
              <w:rPr>
                <w:rFonts w:hint="default" w:ascii="Times New Roman" w:hAnsi="Times New Roman" w:eastAsia="微软雅黑" w:cs="Times New Roman"/>
                <w:i w:val="0"/>
                <w:iCs w:val="0"/>
                <w:color w:val="auto"/>
                <w:kern w:val="0"/>
                <w:sz w:val="20"/>
                <w:szCs w:val="20"/>
                <w:u w:val="none"/>
                <w:lang w:val="en-US" w:eastAsia="zh-CN" w:bidi="ar"/>
              </w:rPr>
              <w:t>2.08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iCs w:val="0"/>
                <w:color w:val="auto"/>
                <w:kern w:val="0"/>
                <w:sz w:val="20"/>
                <w:szCs w:val="20"/>
                <w:u w:val="none"/>
                <w:lang w:val="en-US" w:eastAsia="zh-CN" w:bidi="ar"/>
              </w:rPr>
              <w:t>2.08</w:t>
            </w:r>
          </w:p>
        </w:tc>
        <w:tc>
          <w:tcPr>
            <w:tcW w:w="170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微软雅黑" w:cs="Times New Roman"/>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151.45</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146.12</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5.33</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110"/>
        <w:gridCol w:w="45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1"/>
                <w:szCs w:val="21"/>
                <w:highlight w:val="none"/>
              </w:rPr>
              <w:t>焉耆回族自治县统计局</w:t>
            </w:r>
          </w:p>
        </w:tc>
        <w:tc>
          <w:tcPr>
            <w:tcW w:w="981"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bCs/>
          <w:color w:val="auto"/>
          <w:kern w:val="0"/>
          <w:sz w:val="28"/>
          <w:szCs w:val="28"/>
          <w:lang w:val="en-US" w:eastAsia="zh-CN" w:bidi="ar"/>
        </w:rPr>
        <w:t>备注：</w:t>
      </w:r>
      <w:r>
        <w:rPr>
          <w:rFonts w:hint="default" w:ascii="Times New Roman" w:hAnsi="Times New Roman" w:eastAsia="宋体" w:cs="Times New Roman"/>
          <w:b/>
          <w:bCs/>
          <w:color w:val="auto"/>
          <w:kern w:val="0"/>
          <w:sz w:val="28"/>
          <w:szCs w:val="28"/>
          <w:lang w:val="en-US" w:eastAsia="zh-CN" w:bidi="ar"/>
        </w:rPr>
        <w:t>2025</w:t>
      </w:r>
      <w:r>
        <w:rPr>
          <w:rFonts w:hint="default" w:ascii="Times New Roman" w:hAnsi="Times New Roman" w:eastAsia="仿宋_GB2312" w:cs="Times New Roman"/>
          <w:b/>
          <w:bCs/>
          <w:color w:val="auto"/>
          <w:kern w:val="0"/>
          <w:sz w:val="28"/>
          <w:szCs w:val="28"/>
          <w:lang w:val="en-US" w:eastAsia="zh-CN" w:bidi="ar"/>
        </w:rPr>
        <w:t>年本单位无一般公共预算项目支出，此表为空表。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1"/>
          <w:szCs w:val="21"/>
          <w:highlight w:val="none"/>
        </w:rPr>
        <w:t>焉耆回族自治县统计局</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keepNext w:val="0"/>
        <w:keepLines w:val="0"/>
        <w:widowControl/>
        <w:suppressLineNumbers w:val="0"/>
        <w:jc w:val="left"/>
        <w:rPr>
          <w:color w:val="auto"/>
        </w:rPr>
      </w:pPr>
      <w:r>
        <w:rPr>
          <w:rFonts w:ascii="仿宋_GB2312" w:hAnsi="宋体" w:eastAsia="仿宋_GB2312" w:cs="仿宋_GB2312"/>
          <w:b/>
          <w:bCs/>
          <w:color w:val="auto"/>
          <w:kern w:val="0"/>
          <w:sz w:val="28"/>
          <w:szCs w:val="28"/>
          <w:lang w:val="en-US" w:eastAsia="zh-CN" w:bidi="ar"/>
        </w:rPr>
        <w:t>备注：</w:t>
      </w:r>
      <w:r>
        <w:rPr>
          <w:rFonts w:hint="default" w:ascii="Times New Roman" w:hAnsi="Times New Roman" w:eastAsia="宋体" w:cs="Times New Roman"/>
          <w:b/>
          <w:bCs/>
          <w:color w:val="auto"/>
          <w:kern w:val="0"/>
          <w:sz w:val="28"/>
          <w:szCs w:val="28"/>
          <w:lang w:val="en-US" w:eastAsia="zh-CN" w:bidi="ar"/>
        </w:rPr>
        <w:t>202</w:t>
      </w:r>
      <w:r>
        <w:rPr>
          <w:rFonts w:hint="eastAsia" w:ascii="Times New Roman" w:hAnsi="Times New Roman" w:eastAsia="宋体" w:cs="Times New Roman"/>
          <w:b/>
          <w:bCs/>
          <w:color w:val="auto"/>
          <w:kern w:val="0"/>
          <w:sz w:val="28"/>
          <w:szCs w:val="28"/>
          <w:lang w:val="en-US" w:eastAsia="zh-CN" w:bidi="ar"/>
        </w:rPr>
        <w:t>5</w:t>
      </w:r>
      <w:r>
        <w:rPr>
          <w:rFonts w:hint="eastAsia" w:ascii="仿宋_GB2312" w:hAnsi="宋体" w:eastAsia="仿宋_GB2312" w:cs="仿宋_GB2312"/>
          <w:b/>
          <w:bCs/>
          <w:color w:val="auto"/>
          <w:kern w:val="0"/>
          <w:sz w:val="28"/>
          <w:szCs w:val="28"/>
          <w:lang w:val="en-US" w:eastAsia="zh-CN" w:bidi="ar"/>
        </w:rPr>
        <w:t>年</w:t>
      </w:r>
      <w:r>
        <w:rPr>
          <w:rFonts w:ascii="仿宋_GB2312" w:hAnsi="宋体" w:eastAsia="仿宋_GB2312" w:cs="仿宋_GB2312"/>
          <w:b/>
          <w:bCs/>
          <w:color w:val="auto"/>
          <w:kern w:val="0"/>
          <w:sz w:val="28"/>
          <w:szCs w:val="28"/>
          <w:lang w:val="en-US" w:eastAsia="zh-CN" w:bidi="ar"/>
        </w:rPr>
        <w:t>本单位</w:t>
      </w:r>
      <w:r>
        <w:rPr>
          <w:rFonts w:hint="eastAsia" w:ascii="仿宋_GB2312" w:hAnsi="宋体" w:eastAsia="仿宋_GB2312" w:cs="仿宋_GB2312"/>
          <w:b/>
          <w:bCs/>
          <w:color w:val="auto"/>
          <w:kern w:val="0"/>
          <w:sz w:val="28"/>
          <w:szCs w:val="28"/>
          <w:lang w:val="en-US" w:eastAsia="zh-CN" w:bidi="ar"/>
        </w:rPr>
        <w:t>无政府性基金预算支出，此表为空表。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color w:val="auto"/>
          <w:lang w:val="en-US" w:eastAsia="zh-CN"/>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1"/>
          <w:szCs w:val="21"/>
          <w:highlight w:val="none"/>
        </w:rPr>
        <w:t>焉耆回族自治县统计局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keepNext w:val="0"/>
        <w:keepLines w:val="0"/>
        <w:widowControl/>
        <w:suppressLineNumbers w:val="0"/>
        <w:jc w:val="left"/>
        <w:rPr>
          <w:color w:val="auto"/>
        </w:rPr>
      </w:pPr>
      <w:r>
        <w:rPr>
          <w:rFonts w:ascii="仿宋_GB2312" w:hAnsi="宋体" w:eastAsia="仿宋_GB2312" w:cs="仿宋_GB2312"/>
          <w:b/>
          <w:bCs/>
          <w:color w:val="auto"/>
          <w:kern w:val="0"/>
          <w:sz w:val="28"/>
          <w:szCs w:val="28"/>
          <w:lang w:val="en-US" w:eastAsia="zh-CN" w:bidi="ar"/>
        </w:rPr>
        <w:t>备注：</w:t>
      </w:r>
      <w:r>
        <w:rPr>
          <w:rFonts w:hint="default" w:ascii="Times New Roman" w:hAnsi="Times New Roman" w:eastAsia="宋体" w:cs="Times New Roman"/>
          <w:b/>
          <w:bCs/>
          <w:color w:val="auto"/>
          <w:kern w:val="0"/>
          <w:sz w:val="28"/>
          <w:szCs w:val="28"/>
          <w:lang w:val="en-US" w:eastAsia="zh-CN" w:bidi="ar"/>
        </w:rPr>
        <w:t>202</w:t>
      </w:r>
      <w:r>
        <w:rPr>
          <w:rFonts w:hint="eastAsia" w:cs="Times New Roman"/>
          <w:b/>
          <w:bCs/>
          <w:color w:val="auto"/>
          <w:kern w:val="0"/>
          <w:sz w:val="28"/>
          <w:szCs w:val="28"/>
          <w:lang w:val="en-US" w:eastAsia="zh-CN" w:bidi="ar"/>
        </w:rPr>
        <w:t>5</w:t>
      </w:r>
      <w:r>
        <w:rPr>
          <w:rFonts w:hint="eastAsia" w:ascii="仿宋_GB2312" w:hAnsi="宋体" w:eastAsia="仿宋_GB2312" w:cs="仿宋_GB2312"/>
          <w:b/>
          <w:bCs/>
          <w:color w:val="auto"/>
          <w:kern w:val="0"/>
          <w:sz w:val="28"/>
          <w:szCs w:val="28"/>
          <w:lang w:val="en-US" w:eastAsia="zh-CN" w:bidi="ar"/>
        </w:rPr>
        <w:t>年</w:t>
      </w:r>
      <w:r>
        <w:rPr>
          <w:rFonts w:ascii="仿宋_GB2312" w:hAnsi="宋体" w:eastAsia="仿宋_GB2312" w:cs="仿宋_GB2312"/>
          <w:b/>
          <w:bCs/>
          <w:color w:val="auto"/>
          <w:kern w:val="0"/>
          <w:sz w:val="28"/>
          <w:szCs w:val="28"/>
          <w:lang w:val="en-US" w:eastAsia="zh-CN" w:bidi="ar"/>
        </w:rPr>
        <w:t>本单位</w:t>
      </w:r>
      <w:r>
        <w:rPr>
          <w:rFonts w:hint="eastAsia" w:ascii="仿宋_GB2312" w:hAnsi="宋体" w:eastAsia="仿宋_GB2312" w:cs="仿宋_GB2312"/>
          <w:b/>
          <w:bCs/>
          <w:color w:val="auto"/>
          <w:kern w:val="0"/>
          <w:sz w:val="28"/>
          <w:szCs w:val="28"/>
          <w:lang w:val="en-US" w:eastAsia="zh-CN" w:bidi="ar"/>
        </w:rPr>
        <w:t>无国有资本经营预算支出，此表为空表。</w:t>
      </w: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szCs w:val="24"/>
          <w:highlight w:val="none"/>
        </w:rPr>
        <w:t>焉耆回族自治县统计局</w:t>
      </w:r>
      <w:r>
        <w:rPr>
          <w:rFonts w:hint="eastAsia" w:ascii="仿宋_GB2312" w:hAnsi="宋体" w:eastAsia="仿宋_GB2312"/>
          <w:color w:val="auto"/>
          <w:kern w:val="0"/>
          <w:sz w:val="32"/>
          <w:szCs w:val="32"/>
          <w:highlight w:val="none"/>
        </w:rPr>
        <w:t xml:space="preserve">  </w:t>
      </w:r>
      <w:r>
        <w:rPr>
          <w:rFonts w:hint="eastAsia" w:ascii="仿宋_GB2312" w:hAnsi="宋体" w:eastAsia="仿宋_GB2312"/>
          <w:color w:val="auto"/>
          <w:kern w:val="0"/>
          <w:sz w:val="24"/>
          <w:highlight w:val="none"/>
        </w:rPr>
        <w:t xml:space="preserve">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8"/>
        <w:gridCol w:w="1161"/>
        <w:gridCol w:w="1252"/>
        <w:gridCol w:w="150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eastAsia" w:ascii="仿宋_GB2312" w:hAnsi="宋体" w:eastAsia="仿宋_GB2312"/>
                <w:b/>
                <w:color w:val="auto"/>
                <w:kern w:val="0"/>
                <w:sz w:val="24"/>
                <w:szCs w:val="28"/>
                <w:highlight w:val="none"/>
                <w:vertAlign w:val="baseline"/>
                <w:lang w:eastAsia="zh-CN"/>
              </w:rPr>
            </w:pPr>
            <w:r>
              <w:rPr>
                <w:rFonts w:hint="eastAsia" w:ascii="仿宋_GB2312" w:hAnsi="宋体" w:eastAsia="仿宋_GB2312"/>
                <w:b/>
                <w:color w:val="auto"/>
                <w:kern w:val="0"/>
                <w:sz w:val="24"/>
                <w:szCs w:val="28"/>
                <w:highlight w:val="none"/>
                <w:vertAlign w:val="baseline"/>
                <w:lang w:eastAsia="zh-CN"/>
              </w:rPr>
              <w:t>“三公”</w:t>
            </w:r>
            <w:r>
              <w:rPr>
                <w:rFonts w:hint="eastAsia" w:ascii="仿宋_GB2312" w:hAnsi="宋体" w:eastAsia="仿宋_GB2312"/>
                <w:b/>
                <w:color w:val="auto"/>
                <w:kern w:val="0"/>
                <w:sz w:val="24"/>
                <w:szCs w:val="28"/>
                <w:highlight w:val="none"/>
                <w:vertAlign w:val="baseline"/>
                <w:lang w:val="en-US" w:eastAsia="zh-CN"/>
              </w:rPr>
              <w:t>经费</w:t>
            </w:r>
            <w:r>
              <w:rPr>
                <w:rFonts w:hint="eastAsia" w:ascii="仿宋_GB2312" w:hAnsi="宋体" w:eastAsia="仿宋_GB2312"/>
                <w:b/>
                <w:color w:val="auto"/>
                <w:kern w:val="0"/>
                <w:sz w:val="24"/>
                <w:szCs w:val="28"/>
                <w:highlight w:val="none"/>
                <w:vertAlign w:val="baseline"/>
                <w:lang w:eastAsia="zh-CN"/>
              </w:rPr>
              <w:t>支出内容</w:t>
            </w:r>
          </w:p>
        </w:tc>
        <w:tc>
          <w:tcPr>
            <w:tcW w:w="1215" w:type="dxa"/>
            <w:vMerge w:val="restart"/>
            <w:noWrap w:val="0"/>
            <w:vAlign w:val="center"/>
          </w:tcPr>
          <w:p>
            <w:pPr>
              <w:widowControl/>
              <w:jc w:val="center"/>
              <w:outlineLvl w:val="1"/>
              <w:rPr>
                <w:rFonts w:hint="eastAsia" w:ascii="仿宋_GB2312" w:hAnsi="宋体" w:eastAsia="仿宋_GB2312"/>
                <w:b/>
                <w:color w:val="auto"/>
                <w:kern w:val="0"/>
                <w:sz w:val="24"/>
                <w:szCs w:val="28"/>
                <w:highlight w:val="none"/>
                <w:vertAlign w:val="baseline"/>
                <w:lang w:val="en-US" w:eastAsia="zh-Hans"/>
              </w:rPr>
            </w:pPr>
            <w:r>
              <w:rPr>
                <w:rFonts w:hint="eastAsia" w:ascii="仿宋_GB2312" w:hAnsi="宋体" w:eastAsia="仿宋_GB2312"/>
                <w:b/>
                <w:color w:val="auto"/>
                <w:kern w:val="0"/>
                <w:sz w:val="24"/>
                <w:szCs w:val="28"/>
                <w:highlight w:val="none"/>
                <w:vertAlign w:val="baseline"/>
                <w:lang w:val="en-US" w:eastAsia="zh-Hans"/>
              </w:rPr>
              <w:t>合计</w:t>
            </w:r>
          </w:p>
        </w:tc>
        <w:tc>
          <w:tcPr>
            <w:tcW w:w="4530" w:type="dxa"/>
            <w:gridSpan w:val="3"/>
            <w:noWrap w:val="0"/>
            <w:vAlign w:val="center"/>
          </w:tcPr>
          <w:p>
            <w:pPr>
              <w:widowControl/>
              <w:jc w:val="center"/>
              <w:outlineLvl w:val="1"/>
              <w:rPr>
                <w:rFonts w:hint="eastAsia" w:ascii="仿宋_GB2312" w:hAnsi="宋体" w:eastAsia="仿宋_GB2312"/>
                <w:b/>
                <w:color w:val="auto"/>
                <w:kern w:val="0"/>
                <w:sz w:val="24"/>
                <w:szCs w:val="28"/>
                <w:highlight w:val="none"/>
                <w:vertAlign w:val="baseline"/>
                <w:lang w:val="en-US" w:eastAsia="zh-Hans"/>
              </w:rPr>
            </w:pPr>
            <w:r>
              <w:rPr>
                <w:rFonts w:hint="eastAsia" w:ascii="仿宋_GB2312" w:hAnsi="宋体" w:eastAsia="仿宋_GB2312"/>
                <w:b/>
                <w:color w:val="auto"/>
                <w:kern w:val="0"/>
                <w:sz w:val="24"/>
                <w:szCs w:val="28"/>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jc w:val="center"/>
              <w:outlineLvl w:val="1"/>
              <w:rPr>
                <w:rFonts w:hint="eastAsia" w:ascii="仿宋_GB2312" w:hAnsi="宋体" w:eastAsia="仿宋_GB2312"/>
                <w:b/>
                <w:color w:val="auto"/>
                <w:kern w:val="0"/>
                <w:sz w:val="24"/>
                <w:szCs w:val="28"/>
                <w:highlight w:val="none"/>
                <w:vertAlign w:val="baseline"/>
                <w:lang w:eastAsia="zh-CN"/>
              </w:rPr>
            </w:pPr>
          </w:p>
        </w:tc>
        <w:tc>
          <w:tcPr>
            <w:tcW w:w="1215" w:type="dxa"/>
            <w:vMerge w:val="continue"/>
            <w:noWrap w:val="0"/>
            <w:vAlign w:val="top"/>
          </w:tcPr>
          <w:p>
            <w:pPr>
              <w:widowControl/>
              <w:jc w:val="center"/>
              <w:outlineLvl w:val="1"/>
              <w:rPr>
                <w:rFonts w:hint="eastAsia" w:ascii="仿宋_GB2312" w:hAnsi="宋体" w:eastAsia="仿宋_GB2312"/>
                <w:b/>
                <w:color w:val="auto"/>
                <w:kern w:val="0"/>
                <w:sz w:val="24"/>
                <w:szCs w:val="28"/>
                <w:highlight w:val="none"/>
                <w:vertAlign w:val="baseline"/>
                <w:lang w:eastAsia="zh-CN"/>
              </w:rPr>
            </w:pPr>
          </w:p>
        </w:tc>
        <w:tc>
          <w:tcPr>
            <w:tcW w:w="1314" w:type="dxa"/>
            <w:noWrap w:val="0"/>
            <w:vAlign w:val="center"/>
          </w:tcPr>
          <w:p>
            <w:pPr>
              <w:widowControl/>
              <w:jc w:val="center"/>
              <w:outlineLvl w:val="1"/>
              <w:rPr>
                <w:rFonts w:hint="eastAsia" w:ascii="仿宋_GB2312" w:hAnsi="宋体" w:eastAsia="仿宋_GB2312"/>
                <w:b/>
                <w:color w:val="auto"/>
                <w:kern w:val="0"/>
                <w:sz w:val="24"/>
                <w:szCs w:val="28"/>
                <w:highlight w:val="none"/>
                <w:vertAlign w:val="baseline"/>
                <w:lang w:val="en-US" w:eastAsia="zh-Hans"/>
              </w:rPr>
            </w:pPr>
            <w:r>
              <w:rPr>
                <w:rFonts w:hint="eastAsia" w:ascii="仿宋_GB2312" w:hAnsi="宋体" w:eastAsia="仿宋_GB2312"/>
                <w:b/>
                <w:color w:val="auto"/>
                <w:kern w:val="0"/>
                <w:sz w:val="24"/>
                <w:szCs w:val="28"/>
                <w:highlight w:val="none"/>
                <w:vertAlign w:val="baseline"/>
                <w:lang w:val="en-US" w:eastAsia="zh-Hans"/>
              </w:rPr>
              <w:t>一般公共预算</w:t>
            </w:r>
          </w:p>
        </w:tc>
        <w:tc>
          <w:tcPr>
            <w:tcW w:w="1595" w:type="dxa"/>
            <w:noWrap w:val="0"/>
            <w:vAlign w:val="center"/>
          </w:tcPr>
          <w:p>
            <w:pPr>
              <w:widowControl/>
              <w:jc w:val="center"/>
              <w:outlineLvl w:val="1"/>
              <w:rPr>
                <w:rFonts w:hint="eastAsia" w:ascii="仿宋_GB2312" w:hAnsi="宋体" w:eastAsia="仿宋_GB2312"/>
                <w:b/>
                <w:color w:val="auto"/>
                <w:kern w:val="0"/>
                <w:sz w:val="24"/>
                <w:szCs w:val="28"/>
                <w:highlight w:val="none"/>
                <w:vertAlign w:val="baseline"/>
                <w:lang w:eastAsia="zh-CN"/>
              </w:rPr>
            </w:pPr>
            <w:r>
              <w:rPr>
                <w:rFonts w:hint="eastAsia" w:ascii="仿宋_GB2312" w:hAnsi="宋体" w:eastAsia="仿宋_GB2312"/>
                <w:b/>
                <w:color w:val="auto"/>
                <w:kern w:val="0"/>
                <w:sz w:val="24"/>
                <w:szCs w:val="28"/>
                <w:highlight w:val="none"/>
                <w:vertAlign w:val="baseline"/>
                <w:lang w:eastAsia="zh-CN"/>
              </w:rPr>
              <w:t>政府性基金</w:t>
            </w:r>
          </w:p>
        </w:tc>
        <w:tc>
          <w:tcPr>
            <w:tcW w:w="1621" w:type="dxa"/>
            <w:noWrap w:val="0"/>
            <w:vAlign w:val="center"/>
          </w:tcPr>
          <w:p>
            <w:pPr>
              <w:widowControl/>
              <w:jc w:val="center"/>
              <w:outlineLvl w:val="1"/>
              <w:rPr>
                <w:rFonts w:hint="eastAsia" w:ascii="仿宋_GB2312" w:hAnsi="宋体" w:eastAsia="仿宋_GB2312"/>
                <w:b/>
                <w:color w:val="auto"/>
                <w:kern w:val="0"/>
                <w:sz w:val="24"/>
                <w:szCs w:val="28"/>
                <w:highlight w:val="none"/>
                <w:vertAlign w:val="baseline"/>
                <w:lang w:eastAsia="zh-CN"/>
              </w:rPr>
            </w:pPr>
            <w:r>
              <w:rPr>
                <w:rFonts w:hint="eastAsia" w:ascii="仿宋_GB2312" w:hAnsi="宋体" w:eastAsia="仿宋_GB2312"/>
                <w:b/>
                <w:color w:val="auto"/>
                <w:kern w:val="0"/>
                <w:sz w:val="24"/>
                <w:szCs w:val="28"/>
                <w:highlight w:val="none"/>
                <w:vertAlign w:val="baseline"/>
                <w:lang w:eastAsia="zh-CN"/>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合计</w:t>
            </w:r>
          </w:p>
        </w:tc>
        <w:tc>
          <w:tcPr>
            <w:tcW w:w="1215" w:type="dxa"/>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vertAlign w:val="baseline"/>
                <w:lang w:val="en-US" w:eastAsia="zh-CN"/>
              </w:rPr>
            </w:pPr>
            <w:r>
              <w:rPr>
                <w:rFonts w:hint="default" w:ascii="Times New Roman" w:hAnsi="Times New Roman" w:eastAsia="仿宋_GB2312" w:cs="Times New Roman"/>
                <w:b/>
                <w:color w:val="auto"/>
                <w:kern w:val="0"/>
                <w:sz w:val="20"/>
                <w:szCs w:val="20"/>
                <w:highlight w:val="none"/>
                <w:vertAlign w:val="baseline"/>
                <w:lang w:val="en-US" w:eastAsia="zh-CN"/>
              </w:rPr>
              <w:t>1.23</w:t>
            </w: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vertAlign w:val="baseline"/>
                <w:lang w:val="en-US" w:eastAsia="zh-CN"/>
              </w:rPr>
            </w:pPr>
            <w:r>
              <w:rPr>
                <w:rFonts w:hint="default" w:ascii="Times New Roman" w:hAnsi="Times New Roman" w:eastAsia="仿宋_GB2312" w:cs="Times New Roman"/>
                <w:b/>
                <w:color w:val="auto"/>
                <w:kern w:val="0"/>
                <w:sz w:val="20"/>
                <w:szCs w:val="20"/>
                <w:highlight w:val="none"/>
                <w:vertAlign w:val="baseline"/>
                <w:lang w:val="en-US" w:eastAsia="zh-CN"/>
              </w:rPr>
              <w:t>1.23</w:t>
            </w: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因公出国（境）费</w:t>
            </w:r>
          </w:p>
        </w:tc>
        <w:tc>
          <w:tcPr>
            <w:tcW w:w="1215" w:type="dxa"/>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公务接待费</w:t>
            </w:r>
          </w:p>
        </w:tc>
        <w:tc>
          <w:tcPr>
            <w:tcW w:w="1215" w:type="dxa"/>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公务用车购置及运行费</w:t>
            </w:r>
          </w:p>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（小计）</w:t>
            </w:r>
          </w:p>
        </w:tc>
        <w:tc>
          <w:tcPr>
            <w:tcW w:w="1215" w:type="dxa"/>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vertAlign w:val="baseline"/>
                <w:lang w:val="en-US" w:eastAsia="zh-CN"/>
              </w:rPr>
            </w:pPr>
            <w:r>
              <w:rPr>
                <w:rFonts w:hint="default" w:ascii="Times New Roman" w:hAnsi="Times New Roman" w:eastAsia="仿宋_GB2312" w:cs="Times New Roman"/>
                <w:b/>
                <w:color w:val="auto"/>
                <w:kern w:val="0"/>
                <w:sz w:val="20"/>
                <w:szCs w:val="20"/>
                <w:highlight w:val="none"/>
                <w:vertAlign w:val="baseline"/>
                <w:lang w:val="en-US" w:eastAsia="zh-CN"/>
              </w:rPr>
              <w:t>1.23</w:t>
            </w: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vertAlign w:val="baseline"/>
                <w:lang w:val="en-US" w:eastAsia="zh-CN"/>
              </w:rPr>
            </w:pPr>
            <w:r>
              <w:rPr>
                <w:rFonts w:hint="default" w:ascii="Times New Roman" w:hAnsi="Times New Roman" w:eastAsia="仿宋_GB2312" w:cs="Times New Roman"/>
                <w:b/>
                <w:color w:val="auto"/>
                <w:kern w:val="0"/>
                <w:sz w:val="20"/>
                <w:szCs w:val="20"/>
                <w:highlight w:val="none"/>
                <w:vertAlign w:val="baseline"/>
                <w:lang w:val="en-US" w:eastAsia="zh-CN"/>
              </w:rPr>
              <w:t>1.23</w:t>
            </w: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其中：公务用车购置费</w:t>
            </w:r>
          </w:p>
        </w:tc>
        <w:tc>
          <w:tcPr>
            <w:tcW w:w="1215" w:type="dxa"/>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left"/>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 xml:space="preserve"> 公务用车运行费</w:t>
            </w:r>
          </w:p>
        </w:tc>
        <w:tc>
          <w:tcPr>
            <w:tcW w:w="1215" w:type="dxa"/>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vertAlign w:val="baseline"/>
                <w:lang w:val="en-US" w:eastAsia="zh-CN"/>
              </w:rPr>
            </w:pPr>
            <w:r>
              <w:rPr>
                <w:rFonts w:hint="default" w:ascii="Times New Roman" w:hAnsi="Times New Roman" w:eastAsia="仿宋_GB2312" w:cs="Times New Roman"/>
                <w:b/>
                <w:color w:val="auto"/>
                <w:kern w:val="0"/>
                <w:sz w:val="20"/>
                <w:szCs w:val="20"/>
                <w:highlight w:val="none"/>
                <w:vertAlign w:val="baseline"/>
                <w:lang w:val="en-US" w:eastAsia="zh-CN"/>
              </w:rPr>
              <w:t>1.23</w:t>
            </w: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vertAlign w:val="baseline"/>
                <w:lang w:val="en-US" w:eastAsia="zh-CN"/>
              </w:rPr>
            </w:pPr>
            <w:r>
              <w:rPr>
                <w:rFonts w:hint="default" w:ascii="Times New Roman" w:hAnsi="Times New Roman" w:eastAsia="仿宋_GB2312" w:cs="Times New Roman"/>
                <w:b/>
                <w:color w:val="auto"/>
                <w:kern w:val="0"/>
                <w:sz w:val="20"/>
                <w:szCs w:val="20"/>
                <w:highlight w:val="none"/>
                <w:vertAlign w:val="baseline"/>
                <w:lang w:val="en-US" w:eastAsia="zh-CN"/>
              </w:rPr>
              <w:t>1.23</w:t>
            </w: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szCs w:val="24"/>
          <w:highlight w:val="none"/>
        </w:rPr>
        <w:t>焉耆回族自治县统计局</w:t>
      </w:r>
      <w:r>
        <w:rPr>
          <w:rFonts w:hint="eastAsia" w:ascii="仿宋_GB2312" w:hAnsi="宋体" w:eastAsia="仿宋_GB2312"/>
          <w:color w:val="auto"/>
          <w:kern w:val="0"/>
          <w:sz w:val="32"/>
          <w:szCs w:val="32"/>
          <w:highlight w:val="none"/>
        </w:rPr>
        <w:t xml:space="preserve">   </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keepNext w:val="0"/>
        <w:keepLines w:val="0"/>
        <w:widowControl/>
        <w:suppressLineNumbers w:val="0"/>
        <w:jc w:val="left"/>
        <w:rPr>
          <w:color w:val="auto"/>
        </w:rPr>
      </w:pPr>
      <w:r>
        <w:rPr>
          <w:rFonts w:ascii="仿宋_GB2312" w:hAnsi="宋体" w:eastAsia="仿宋_GB2312" w:cs="仿宋_GB2312"/>
          <w:b/>
          <w:bCs/>
          <w:color w:val="auto"/>
          <w:kern w:val="0"/>
          <w:sz w:val="28"/>
          <w:szCs w:val="28"/>
          <w:lang w:val="en-US" w:eastAsia="zh-CN" w:bidi="ar"/>
        </w:rPr>
        <w:t>备注：</w:t>
      </w:r>
      <w:r>
        <w:rPr>
          <w:rFonts w:hint="default" w:ascii="Times New Roman" w:hAnsi="Times New Roman" w:eastAsia="宋体" w:cs="Times New Roman"/>
          <w:b/>
          <w:bCs/>
          <w:color w:val="auto"/>
          <w:kern w:val="0"/>
          <w:sz w:val="28"/>
          <w:szCs w:val="28"/>
          <w:lang w:val="en-US" w:eastAsia="zh-CN" w:bidi="ar"/>
        </w:rPr>
        <w:t>202</w:t>
      </w:r>
      <w:r>
        <w:rPr>
          <w:rFonts w:hint="eastAsia" w:ascii="Times New Roman" w:hAnsi="Times New Roman" w:eastAsia="宋体" w:cs="Times New Roman"/>
          <w:b/>
          <w:bCs/>
          <w:color w:val="auto"/>
          <w:kern w:val="0"/>
          <w:sz w:val="28"/>
          <w:szCs w:val="28"/>
          <w:lang w:val="en-US" w:eastAsia="zh-CN" w:bidi="ar"/>
        </w:rPr>
        <w:t>5</w:t>
      </w:r>
      <w:r>
        <w:rPr>
          <w:rFonts w:hint="eastAsia" w:ascii="仿宋_GB2312" w:hAnsi="宋体" w:eastAsia="仿宋_GB2312" w:cs="仿宋_GB2312"/>
          <w:b/>
          <w:bCs/>
          <w:color w:val="auto"/>
          <w:kern w:val="0"/>
          <w:sz w:val="28"/>
          <w:szCs w:val="28"/>
          <w:lang w:val="en-US" w:eastAsia="zh-CN" w:bidi="ar"/>
        </w:rPr>
        <w:t>年</w:t>
      </w:r>
      <w:r>
        <w:rPr>
          <w:rFonts w:ascii="仿宋_GB2312" w:hAnsi="宋体" w:eastAsia="仿宋_GB2312" w:cs="仿宋_GB2312"/>
          <w:b/>
          <w:bCs/>
          <w:color w:val="auto"/>
          <w:kern w:val="0"/>
          <w:sz w:val="28"/>
          <w:szCs w:val="28"/>
          <w:lang w:val="en-US" w:eastAsia="zh-CN" w:bidi="ar"/>
        </w:rPr>
        <w:t>本单位</w:t>
      </w:r>
      <w:r>
        <w:rPr>
          <w:rFonts w:hint="eastAsia" w:ascii="仿宋_GB2312" w:hAnsi="宋体" w:eastAsia="仿宋_GB2312" w:cs="仿宋_GB2312"/>
          <w:b/>
          <w:bCs/>
          <w:color w:val="auto"/>
          <w:kern w:val="0"/>
          <w:sz w:val="28"/>
          <w:szCs w:val="28"/>
          <w:lang w:val="en-US" w:eastAsia="zh-CN" w:bidi="ar"/>
        </w:rPr>
        <w:t>无上年结转结余情况，此表为空表</w:t>
      </w: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一、关于焉耆回族自治县统计局2025年收支预算情况的总体说明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按照全口径预算的原则，焉耆回族自治县统计局2025年所有收入和支出均纳入单位预算管理。收支总预算151.45万元。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二、关于焉耆回族自治县统计局2025年收入预算情况说明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焉耆回族自治县统计局收入预算151.45万元，其中：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一般公共预算151.45万元，占100%，比上年预算减少8.0</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万元，下降5.03%，主要原因是：人员减少</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人，导致工资福利收入减少。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r>
        <w:rPr>
          <w:rFonts w:hint="default" w:ascii="Times New Roman" w:hAnsi="Times New Roman" w:eastAsia="楷体_GB2312" w:cs="Times New Roman"/>
          <w:b/>
          <w:bCs/>
          <w:color w:val="auto"/>
          <w:kern w:val="0"/>
          <w:sz w:val="32"/>
          <w:szCs w:val="32"/>
          <w:highlight w:val="none"/>
          <w:lang w:val="en-US" w:eastAsia="zh-CN"/>
        </w:rPr>
        <w:t>三、关于焉耆回族自治县统计局2025年支出预算情况说明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焉耆回族自治县统计局2025年支出预算 </w:t>
      </w:r>
      <w:r>
        <w:rPr>
          <w:rFonts w:hint="default" w:ascii="Times New Roman" w:hAnsi="Times New Roman" w:eastAsia="仿宋_GB2312" w:cs="Times New Roman"/>
          <w:color w:val="auto"/>
          <w:kern w:val="0"/>
          <w:sz w:val="32"/>
          <w:szCs w:val="32"/>
          <w:highlight w:val="none"/>
          <w:lang w:val="en-US" w:eastAsia="zh-CN"/>
        </w:rPr>
        <w:t>151.45</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 xml:space="preserve">151.45 </w:t>
      </w:r>
      <w:r>
        <w:rPr>
          <w:rFonts w:hint="default" w:ascii="Times New Roman" w:hAnsi="Times New Roman" w:eastAsia="仿宋_GB2312" w:cs="Times New Roman"/>
          <w:color w:val="auto"/>
          <w:kern w:val="0"/>
          <w:sz w:val="32"/>
          <w:szCs w:val="32"/>
          <w:highlight w:val="none"/>
        </w:rPr>
        <w:t xml:space="preserve">万元，占 </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 xml:space="preserve"> %，比上年预算减少</w:t>
      </w:r>
      <w:r>
        <w:rPr>
          <w:rFonts w:hint="default" w:ascii="Times New Roman" w:hAnsi="Times New Roman" w:eastAsia="仿宋_GB2312" w:cs="Times New Roman"/>
          <w:color w:val="auto"/>
          <w:kern w:val="0"/>
          <w:sz w:val="32"/>
          <w:szCs w:val="32"/>
          <w:highlight w:val="none"/>
          <w:lang w:val="en-US" w:eastAsia="zh-CN"/>
        </w:rPr>
        <w:t>8.0</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人员减少</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人，导致工资福利收入减少。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支付未安排项目预算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四、关于焉耆回族自治县统计局2025年财政拨款收支预算情况的总体说明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2025年财政拨款收支总预算151.45万元。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w:t>
      </w:r>
      <w:r>
        <w:rPr>
          <w:rFonts w:hint="eastAsia" w:eastAsia="仿宋_GB2312" w:cs="Times New Roman"/>
          <w:color w:val="auto"/>
          <w:kern w:val="0"/>
          <w:sz w:val="32"/>
          <w:szCs w:val="32"/>
          <w:highlight w:val="none"/>
          <w:lang w:val="en-US" w:eastAsia="zh-CN"/>
        </w:rPr>
        <w:t>无</w:t>
      </w:r>
      <w:r>
        <w:rPr>
          <w:rFonts w:hint="default" w:ascii="Times New Roman" w:hAnsi="Times New Roman" w:eastAsia="仿宋_GB2312" w:cs="Times New Roman"/>
          <w:color w:val="auto"/>
          <w:kern w:val="0"/>
          <w:sz w:val="32"/>
          <w:szCs w:val="32"/>
          <w:highlight w:val="none"/>
          <w:lang w:val="en-US" w:eastAsia="zh-CN"/>
        </w:rPr>
        <w:t>政府性基金预算和国有资本经营预算。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收入预算包括：一般公共预算拨款151.45万元。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一般公共预算支出包括:一般公共服务支出106.42万元，主要用于人员工资、公用经费。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社会保障和就业支出24.61万元,主要用于机关事业单位基本养老保险缴费支出、机关事业单位职业年金缴费、单位离退休支出、遗属生活费等支出。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卫生健康支出9.16万元,主要用于行政单位医疗支出、公务员医疗补助等支出。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住房保障支出11.26万元，主要用于人员住房公积金支出。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五、关于焉耆回族自治县统计局2025年一般公共预算当年拨款情况说明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焉耆回族自治县统计局2025年一般公共预算拨款合计151.45万元,其中：基本支出151.45万元，比上年预算减少</w:t>
      </w:r>
      <w:r>
        <w:rPr>
          <w:rFonts w:hint="eastAsia" w:ascii="Times New Roman" w:hAnsi="Times New Roman" w:eastAsia="仿宋_GB2312" w:cs="Times New Roman"/>
          <w:color w:val="auto"/>
          <w:kern w:val="0"/>
          <w:sz w:val="32"/>
          <w:szCs w:val="32"/>
          <w:highlight w:val="none"/>
          <w:lang w:val="en-US" w:eastAsia="zh-CN"/>
        </w:rPr>
        <w:t>8.02</w:t>
      </w:r>
      <w:r>
        <w:rPr>
          <w:rFonts w:hint="default" w:ascii="Times New Roman" w:hAnsi="Times New Roman" w:eastAsia="仿宋_GB2312" w:cs="Times New Roman"/>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5.03</w:t>
      </w:r>
      <w:r>
        <w:rPr>
          <w:rFonts w:hint="default" w:ascii="Times New Roman" w:hAnsi="Times New Roman" w:eastAsia="仿宋_GB2312" w:cs="Times New Roman"/>
          <w:color w:val="auto"/>
          <w:kern w:val="0"/>
          <w:sz w:val="32"/>
          <w:szCs w:val="32"/>
          <w:highlight w:val="none"/>
          <w:lang w:val="en-US" w:eastAsia="zh-CN"/>
        </w:rPr>
        <w:t>%，主要原因：人员减少</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人，导致工资福利收入减少。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项目支出0万元，比上年预算增加0万元，增长0%，主要原因是：本年度未安排项目预算。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1.一般公共服务支出（类）106.42万元，占70.27%</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2.社会保障和就业支出（类）24.61万元，占16.25%</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3.卫生健康支出（类）9.16万元，占6.05%</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4.住房保障支出（类）11.26万元，占7.4</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1.一般公共服务支出（类）统计信息事务（款）行政运行(项)2025年预算数为67.66万元，比上年预算减少8.09万元,下降10.68%,主要原因是：人员减少</w:t>
      </w:r>
      <w:r>
        <w:rPr>
          <w:rFonts w:hint="eastAsia" w:eastAsia="仿宋_GB2312" w:cs="Times New Roman"/>
          <w:color w:val="auto"/>
          <w:kern w:val="0"/>
          <w:sz w:val="32"/>
          <w:szCs w:val="32"/>
          <w:highlight w:val="none"/>
          <w:lang w:val="en-US" w:eastAsia="zh-CN"/>
        </w:rPr>
        <w:t>，相应经费减少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2.一般公共服务支出（类）统计信息事务（款）事业运行(项)2025年预算数为38.76万元，比上年预算增加</w:t>
      </w:r>
      <w:r>
        <w:rPr>
          <w:rFonts w:hint="eastAsia" w:ascii="Times New Roman" w:hAnsi="Times New Roman" w:eastAsia="仿宋_GB2312" w:cs="Times New Roman"/>
          <w:color w:val="auto"/>
          <w:kern w:val="0"/>
          <w:sz w:val="32"/>
          <w:szCs w:val="32"/>
          <w:highlight w:val="none"/>
          <w:lang w:val="en-US" w:eastAsia="zh-CN"/>
        </w:rPr>
        <w:t>5.27</w:t>
      </w:r>
      <w:r>
        <w:rPr>
          <w:rFonts w:hint="default" w:ascii="Times New Roman" w:hAnsi="Times New Roman" w:eastAsia="仿宋_GB2312" w:cs="Times New Roman"/>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15.74</w:t>
      </w:r>
      <w:r>
        <w:rPr>
          <w:rFonts w:hint="default" w:ascii="Times New Roman" w:hAnsi="Times New Roman" w:eastAsia="仿宋_GB2312" w:cs="Times New Roman"/>
          <w:color w:val="auto"/>
          <w:kern w:val="0"/>
          <w:sz w:val="32"/>
          <w:szCs w:val="32"/>
          <w:highlight w:val="none"/>
          <w:lang w:val="en-US" w:eastAsia="zh-CN"/>
        </w:rPr>
        <w:t>%,主要原因是：在职人员基础工资调整。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3.社会保障和就业支出（类）行政事业单位养老支出（款）行政单位离退休(项)2025年预算数为2.08万元，比上年预算减少4.31万元,下降67.4</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本年度减少退休人员绩效工资预算。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4.社会保障和就业支出（类）行政事业单位养老支出（款）机关事业单位基本养老保险缴费支出(项)2025年预算数为15.02万元,比上年预算</w:t>
      </w:r>
      <w:r>
        <w:rPr>
          <w:rFonts w:hint="eastAsia" w:eastAsia="仿宋_GB2312" w:cs="Times New Roman"/>
          <w:color w:val="auto"/>
          <w:kern w:val="0"/>
          <w:sz w:val="32"/>
          <w:szCs w:val="32"/>
          <w:highlight w:val="none"/>
          <w:lang w:val="en-US" w:eastAsia="zh-CN"/>
        </w:rPr>
        <w:t>数</w:t>
      </w:r>
      <w:r>
        <w:rPr>
          <w:rFonts w:hint="default" w:ascii="Times New Roman" w:hAnsi="Times New Roman" w:eastAsia="仿宋_GB2312" w:cs="Times New Roman"/>
          <w:color w:val="auto"/>
          <w:kern w:val="0"/>
          <w:sz w:val="32"/>
          <w:szCs w:val="32"/>
          <w:highlight w:val="none"/>
          <w:lang w:val="en-US" w:eastAsia="zh-CN"/>
        </w:rPr>
        <w:t>减少0.07万元,下降0.4</w:t>
      </w: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事业人员减少、相应养老支出减少</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5.社会保障和就业支出（类）行政事业单位养老支出（款）机关事业单位职业年金缴费支出(项):2025年预算数为7.51万元，比上年预算减少0.03万元,下降0.4</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人员减少，相应经费减少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6.卫生健康支出（类）行政事业单位医疗（款）行政单位医疗(项):2025年预算数为4.11万元，比上年预算减少0.4</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万元,下降9.</w:t>
      </w:r>
      <w:r>
        <w:rPr>
          <w:rFonts w:hint="eastAsia" w:ascii="Times New Roman" w:hAnsi="Times New Roman" w:eastAsia="仿宋_GB2312" w:cs="Times New Roman"/>
          <w:color w:val="auto"/>
          <w:kern w:val="0"/>
          <w:sz w:val="32"/>
          <w:szCs w:val="32"/>
          <w:highlight w:val="none"/>
          <w:lang w:val="en-US" w:eastAsia="zh-CN"/>
        </w:rPr>
        <w:t>07</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人员减少，相应经费减少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7.卫生健康支出（类）行政事业单位医疗（款）事业单位医疗(项):2025年预算数为2.8万元，比上年预算增加0.7</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34.62</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事业医疗缴费基数调增，相应经费增加。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8.卫生健康支出（类）行政事业单位医疗（款）公务员医疗补助(项):2025年预算数为2.25万元，比上年预算增加0.31万元,增长</w:t>
      </w:r>
      <w:r>
        <w:rPr>
          <w:rFonts w:hint="eastAsia" w:ascii="Times New Roman" w:hAnsi="Times New Roman" w:eastAsia="仿宋_GB2312" w:cs="Times New Roman"/>
          <w:color w:val="auto"/>
          <w:kern w:val="0"/>
          <w:sz w:val="32"/>
          <w:szCs w:val="32"/>
          <w:highlight w:val="none"/>
          <w:lang w:val="en-US" w:eastAsia="zh-CN"/>
        </w:rPr>
        <w:t>15.98</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公务员医疗缴费基数调增，相应经费增加。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9.住房保障支出（类）住房改革支出（款）住房公积金(项):2025年预算数为11.26万元，比上年预算减少0.0</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万元,下降0.</w:t>
      </w:r>
      <w:r>
        <w:rPr>
          <w:rFonts w:hint="eastAsia" w:ascii="Times New Roman" w:hAnsi="Times New Roman" w:eastAsia="仿宋_GB2312" w:cs="Times New Roman"/>
          <w:color w:val="auto"/>
          <w:kern w:val="0"/>
          <w:sz w:val="32"/>
          <w:szCs w:val="32"/>
          <w:highlight w:val="none"/>
          <w:lang w:val="en-US" w:eastAsia="zh-CN"/>
        </w:rPr>
        <w:t>44</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eastAsia" w:ascii="Times New Roman" w:hAnsi="Times New Roman"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 xml:space="preserve">社会保障和就业支出（类）行政事业单位养老支出（款） </w:t>
      </w:r>
      <w:r>
        <w:rPr>
          <w:rFonts w:hint="eastAsia" w:ascii="Times New Roman" w:hAnsi="Times New Roman" w:eastAsia="仿宋_GB2312" w:cs="Times New Roman"/>
          <w:color w:val="auto"/>
          <w:kern w:val="0"/>
          <w:sz w:val="32"/>
          <w:szCs w:val="32"/>
          <w:highlight w:val="none"/>
          <w:lang w:val="en-US" w:eastAsia="zh-CN"/>
        </w:rPr>
        <w:t>事业单位离退休（项）：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万元，比上年预算减少</w:t>
      </w:r>
      <w:r>
        <w:rPr>
          <w:rFonts w:hint="eastAsia" w:eastAsia="仿宋_GB2312" w:cs="Times New Roman"/>
          <w:color w:val="auto"/>
          <w:kern w:val="0"/>
          <w:sz w:val="32"/>
          <w:szCs w:val="32"/>
          <w:highlight w:val="none"/>
          <w:lang w:val="en-US" w:eastAsia="zh-CN"/>
        </w:rPr>
        <w:t>1.36</w:t>
      </w:r>
      <w:r>
        <w:rPr>
          <w:rFonts w:hint="eastAsia"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，主要原因是：本年度此科目</w:t>
      </w:r>
      <w:r>
        <w:rPr>
          <w:rFonts w:hint="eastAsia" w:eastAsia="仿宋_GB2312" w:cs="Times New Roman"/>
          <w:color w:val="auto"/>
          <w:kern w:val="0"/>
          <w:sz w:val="32"/>
          <w:szCs w:val="32"/>
          <w:highlight w:val="none"/>
          <w:lang w:val="en-US" w:eastAsia="zh-CN"/>
        </w:rPr>
        <w:t>没有预算安排</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六、关于焉耆回族自治县统计局2025年一般公共预算基本支出情况说明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焉耆回族自治县统计局2025年一般公共预算基本支出151.45万元，其中：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w:t>
      </w:r>
      <w:r>
        <w:rPr>
          <w:rFonts w:hint="eastAsia" w:ascii="Times New Roman" w:hAnsi="Times New Roman" w:eastAsia="仿宋_GB2312" w:cs="Times New Roman"/>
          <w:color w:val="auto"/>
          <w:spacing w:val="-6"/>
          <w:kern w:val="0"/>
          <w:sz w:val="32"/>
          <w:szCs w:val="32"/>
          <w:highlight w:val="none"/>
          <w:lang w:val="en-US" w:eastAsia="zh-CN"/>
        </w:rPr>
        <w:t>146.12</w:t>
      </w:r>
      <w:r>
        <w:rPr>
          <w:rFonts w:hint="default" w:ascii="Times New Roman" w:hAnsi="Times New Roman" w:eastAsia="仿宋_GB2312" w:cs="Times New Roman"/>
          <w:color w:val="auto"/>
          <w:spacing w:val="-6"/>
          <w:kern w:val="0"/>
          <w:sz w:val="32"/>
          <w:szCs w:val="32"/>
          <w:highlight w:val="none"/>
          <w:lang w:val="en-US" w:eastAsia="zh-CN"/>
        </w:rPr>
        <w:t>万元，</w:t>
      </w:r>
      <w:r>
        <w:rPr>
          <w:rFonts w:hint="default" w:ascii="Times New Roman" w:hAnsi="Times New Roman" w:eastAsia="仿宋_GB2312" w:cs="Times New Roman"/>
          <w:color w:val="auto"/>
          <w:kern w:val="0"/>
          <w:sz w:val="32"/>
          <w:szCs w:val="32"/>
          <w:highlight w:val="none"/>
        </w:rPr>
        <w:t>主要包括：</w:t>
      </w:r>
      <w:r>
        <w:rPr>
          <w:rFonts w:hint="default" w:ascii="Times New Roman" w:hAnsi="Times New Roman" w:eastAsia="仿宋_GB2312" w:cs="Times New Roman"/>
          <w:color w:val="auto"/>
          <w:spacing w:val="-6"/>
          <w:kern w:val="0"/>
          <w:sz w:val="32"/>
          <w:szCs w:val="32"/>
          <w:highlight w:val="none"/>
          <w:lang w:val="en-US" w:eastAsia="zh-CN"/>
        </w:rPr>
        <w:t>基本工资、津贴补贴、机关事业单位基本养老保险缴费、职业年金缴费、职工基本医疗保险缴费、公务员医疗补助缴费、其他社会保障缴费、住房公积金、退休费。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公用经费5.33万元，</w:t>
      </w:r>
      <w:r>
        <w:rPr>
          <w:rFonts w:hint="default" w:ascii="Times New Roman" w:hAnsi="Times New Roman" w:eastAsia="仿宋_GB2312" w:cs="Times New Roman"/>
          <w:color w:val="auto"/>
          <w:kern w:val="0"/>
          <w:sz w:val="32"/>
          <w:szCs w:val="32"/>
          <w:highlight w:val="none"/>
        </w:rPr>
        <w:t>主要包括：</w:t>
      </w:r>
      <w:r>
        <w:rPr>
          <w:rFonts w:hint="default" w:ascii="Times New Roman" w:hAnsi="Times New Roman" w:eastAsia="仿宋_GB2312" w:cs="Times New Roman"/>
          <w:color w:val="auto"/>
          <w:spacing w:val="-6"/>
          <w:kern w:val="0"/>
          <w:sz w:val="32"/>
          <w:szCs w:val="32"/>
          <w:highlight w:val="none"/>
          <w:lang w:val="en-US" w:eastAsia="zh-CN"/>
        </w:rPr>
        <w:t>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七、关于焉耆回族自治县统计局2025年一般公共预算项目支出情况说明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焉耆回族自治县统计局2025年没有使用一般公共预算项目支出，一般公共预算项目支出情况表为空表</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八、关于焉耆回族自治县统计局2025年政府性基金预算支出情况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焉耆回族自治县统计局2025年没有使用政府性基金预算拨款安排的支出，政府性基金预算支出情况表为空表。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九、关于焉耆回族自治县统计局2025年国有资本经营预算拨款情况说明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焉耆回族自治县统计局年2025没有使用国有资本经营预算拨款安排的支出，国有资本经营预算支出情况表为空表。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十、关于焉耆回族自治县统计局2025年财政拨款“三公”经费预算情况说明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焉耆回族自治县统计局2025年财政拨款“三公”经费数为1.23万元，其中：因公出国（境）费0万元,公务用车购置费0万元,公务用车运行费1.23万元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2025年财政拨款“三公”经费比上年预算增加 0 万元，增长 0%，其中：因公出国（境）费增加 0 万元，增长 0%，主要原因是：未安排预算；公务用车购置费增加 0 万元，增长0%,主要原因是：未安排预算；公务用车运行费增加 0 万元，增长 0%，主要原因是：与上年度预算数一致；公务接待费增加 0 万元，增长 0%，主要原因是：未安排预算</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、关于焉耆回族自治县统计局2025年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宋体" w:cs="Times New Roman"/>
          <w:color w:val="auto"/>
          <w:lang w:eastAsia="zh-CN"/>
        </w:rPr>
      </w:pPr>
      <w:r>
        <w:rPr>
          <w:rFonts w:hint="default" w:ascii="Times New Roman" w:hAnsi="Times New Roman" w:eastAsia="仿宋_GB2312" w:cs="Times New Roman"/>
          <w:color w:val="auto"/>
          <w:kern w:val="0"/>
          <w:sz w:val="32"/>
          <w:szCs w:val="32"/>
          <w:highlight w:val="none"/>
          <w:lang w:eastAsia="zh-CN"/>
        </w:rPr>
        <w:t>焉耆回族自治县统计局</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lang w:eastAsia="zh-CN"/>
        </w:rPr>
        <w:t>年没有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焉耆回族自治县统计局2025年的机关运行经费财政拨款预算5.33万元，比上年预算增加0.85万元，增长18.97%。主要原因是：因采暖</w:t>
      </w:r>
      <w:r>
        <w:rPr>
          <w:rFonts w:hint="eastAsia" w:eastAsia="仿宋_GB2312" w:cs="Times New Roman"/>
          <w:color w:val="auto"/>
          <w:kern w:val="0"/>
          <w:sz w:val="32"/>
          <w:szCs w:val="32"/>
          <w:highlight w:val="none"/>
          <w:lang w:val="en-US" w:eastAsia="zh-CN"/>
        </w:rPr>
        <w:t>单价</w:t>
      </w:r>
      <w:r>
        <w:rPr>
          <w:rFonts w:hint="default" w:ascii="Times New Roman" w:hAnsi="Times New Roman" w:eastAsia="仿宋_GB2312" w:cs="Times New Roman"/>
          <w:color w:val="auto"/>
          <w:kern w:val="0"/>
          <w:sz w:val="32"/>
          <w:szCs w:val="32"/>
          <w:highlight w:val="none"/>
          <w:lang w:val="en-US" w:eastAsia="zh-CN"/>
        </w:rPr>
        <w:t>从</w:t>
      </w:r>
      <w:r>
        <w:rPr>
          <w:rFonts w:hint="eastAsia" w:eastAsia="仿宋_GB2312" w:cs="Times New Roman"/>
          <w:color w:val="auto"/>
          <w:kern w:val="0"/>
          <w:sz w:val="32"/>
          <w:szCs w:val="32"/>
          <w:highlight w:val="none"/>
          <w:lang w:val="en-US" w:eastAsia="zh-CN"/>
        </w:rPr>
        <w:t>新</w:t>
      </w:r>
      <w:r>
        <w:rPr>
          <w:rFonts w:hint="default" w:ascii="Times New Roman" w:hAnsi="Times New Roman" w:eastAsia="仿宋_GB2312" w:cs="Times New Roman"/>
          <w:color w:val="auto"/>
          <w:kern w:val="0"/>
          <w:sz w:val="32"/>
          <w:szCs w:val="32"/>
          <w:highlight w:val="none"/>
          <w:lang w:val="en-US" w:eastAsia="zh-CN"/>
        </w:rPr>
        <w:t>核算</w:t>
      </w:r>
      <w:r>
        <w:rPr>
          <w:rFonts w:hint="eastAsia" w:eastAsia="仿宋_GB2312" w:cs="Times New Roman"/>
          <w:color w:val="auto"/>
          <w:kern w:val="0"/>
          <w:sz w:val="32"/>
          <w:szCs w:val="32"/>
          <w:highlight w:val="none"/>
          <w:lang w:val="en-US" w:eastAsia="zh-CN"/>
        </w:rPr>
        <w:t>单价增加</w:t>
      </w:r>
      <w:r>
        <w:rPr>
          <w:rFonts w:hint="default" w:ascii="Times New Roman" w:hAnsi="Times New Roman" w:eastAsia="仿宋_GB2312" w:cs="Times New Roman"/>
          <w:color w:val="auto"/>
          <w:kern w:val="0"/>
          <w:sz w:val="32"/>
          <w:szCs w:val="32"/>
          <w:highlight w:val="none"/>
          <w:lang w:val="en-US" w:eastAsia="zh-CN"/>
        </w:rPr>
        <w:t>，机关运行费增加。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2025年，焉耆回族自治县统计局政府采购预算 3.04万元，其中：政府采购货物预算1.84万元，政府采购工程预算0万元，政府采购服务预算1.2万元。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2025年，焉耆回族自治县统计局面向中小企业预留政府采购项目预算金额3.04万元，小微企业预留政府采购项目预算金额</w:t>
      </w:r>
      <w:r>
        <w:rPr>
          <w:rFonts w:hint="eastAsia" w:eastAsia="仿宋_GB2312" w:cs="Times New Roman"/>
          <w:color w:val="auto"/>
          <w:kern w:val="0"/>
          <w:sz w:val="32"/>
          <w:szCs w:val="32"/>
          <w:highlight w:val="none"/>
          <w:lang w:val="en-US" w:eastAsia="zh-CN"/>
        </w:rPr>
        <w:t>3.04</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截至2024年底，焉耆回族自治县统计局及下属各预算单位占用使用国有资产总体情况为：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房屋1716.91平方米，价值0万元。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车辆1辆，价值9.53万元。其中：一般公务用车1辆，价值9.53万元，执法执勤用车0辆，价值0万元，其他用车0辆，价值0万元，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办公家具价值3.63万元。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其他资产价值34.83万元。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lang w:val="en-US" w:eastAsia="zh-CN"/>
        </w:rPr>
        <w:t>50万元以上大型设备0台，焉耆回族自治县统计局价值100万元以上大型设备0台。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整体预算绩效目标1个，涉及预算金额151.45万元；当年预算安排项目共0个，其中: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r>
        <w:rPr>
          <w:rFonts w:hint="default" w:ascii="Times New Roman" w:hAnsi="Times New Roman" w:eastAsia="仿宋_GB2312" w:cs="Times New Roman"/>
          <w:color w:val="auto"/>
          <w:kern w:val="0"/>
          <w:sz w:val="32"/>
          <w:szCs w:val="32"/>
          <w:highlight w:val="none"/>
          <w:lang w:val="en-US" w:eastAsia="zh-CN"/>
        </w:rPr>
        <w:t xml:space="preserve"> </w:t>
      </w:r>
    </w:p>
    <w:tbl>
      <w:tblPr>
        <w:tblStyle w:val="10"/>
        <w:tblpPr w:leftFromText="180" w:rightFromText="180" w:vertAnchor="text" w:horzAnchor="page" w:tblpX="1210" w:tblpY="-1043"/>
        <w:tblOverlap w:val="never"/>
        <w:tblW w:w="10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1"/>
        <w:gridCol w:w="1467"/>
        <w:gridCol w:w="1776"/>
        <w:gridCol w:w="1363"/>
        <w:gridCol w:w="2266"/>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02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auto"/>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auto"/>
                <w:kern w:val="0"/>
                <w:sz w:val="32"/>
                <w:szCs w:val="32"/>
                <w:highlight w:val="none"/>
                <w:lang w:val="en-US" w:eastAsia="zh-CN" w:bidi="ar"/>
              </w:rPr>
            </w:pPr>
            <w:r>
              <w:rPr>
                <w:rFonts w:hint="default" w:ascii="Times New Roman" w:hAnsi="Times New Roman" w:eastAsia="仿宋_GB2312" w:cs="Times New Roman"/>
                <w:b/>
                <w:color w:val="auto"/>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002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32"/>
                <w:szCs w:val="32"/>
                <w:highlight w:val="none"/>
                <w:lang w:val="en-US" w:eastAsia="zh-CN" w:bidi="ar"/>
              </w:rPr>
            </w:pPr>
            <w:r>
              <w:rPr>
                <w:rFonts w:hint="default" w:ascii="Times New Roman" w:hAnsi="Times New Roman" w:eastAsia="宋体" w:cs="Times New Roman"/>
                <w:i w:val="0"/>
                <w:iCs w:val="0"/>
                <w:color w:val="auto"/>
                <w:sz w:val="24"/>
                <w:szCs w:val="24"/>
                <w:highlight w:val="none"/>
                <w:u w:val="none"/>
                <w:lang w:val="en-US" w:eastAsia="zh-CN"/>
              </w:rPr>
              <w:t>（202</w:t>
            </w:r>
            <w:r>
              <w:rPr>
                <w:rFonts w:hint="default" w:ascii="Times New Roman" w:hAnsi="Times New Roman" w:cs="Times New Roman"/>
                <w:i w:val="0"/>
                <w:iCs w:val="0"/>
                <w:color w:val="auto"/>
                <w:sz w:val="24"/>
                <w:szCs w:val="24"/>
                <w:highlight w:val="none"/>
                <w:u w:val="none"/>
                <w:lang w:val="en-US" w:eastAsia="zh-CN"/>
              </w:rPr>
              <w:t>5</w:t>
            </w:r>
            <w:r>
              <w:rPr>
                <w:rFonts w:hint="default" w:ascii="Times New Roman" w:hAnsi="Times New Roman" w:eastAsia="宋体" w:cs="Times New Roman"/>
                <w:i w:val="0"/>
                <w:iCs w:val="0"/>
                <w:color w:val="auto"/>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6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单位名称</w:t>
            </w:r>
          </w:p>
        </w:tc>
        <w:tc>
          <w:tcPr>
            <w:tcW w:w="735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color w:val="auto"/>
                <w:kern w:val="0"/>
                <w:sz w:val="19"/>
                <w:szCs w:val="19"/>
                <w:lang w:val="en-US" w:eastAsia="zh-CN" w:bidi="ar"/>
              </w:rPr>
              <w:t>焉耆回族自治县统计局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6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单位联系人</w:t>
            </w:r>
          </w:p>
        </w:tc>
        <w:tc>
          <w:tcPr>
            <w:tcW w:w="3139"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20"/>
                <w:szCs w:val="20"/>
                <w:highlight w:val="none"/>
                <w:u w:val="none"/>
                <w:lang w:val="en-US" w:eastAsia="zh-CN"/>
              </w:rPr>
            </w:pPr>
            <w:r>
              <w:rPr>
                <w:rFonts w:hint="default" w:ascii="Times New Roman" w:hAnsi="Times New Roman" w:cs="Times New Roman"/>
                <w:i w:val="0"/>
                <w:iCs w:val="0"/>
                <w:color w:val="auto"/>
                <w:sz w:val="20"/>
                <w:szCs w:val="20"/>
                <w:highlight w:val="none"/>
                <w:u w:val="none"/>
                <w:lang w:val="en-US" w:eastAsia="zh-CN"/>
              </w:rPr>
              <w:t>张嫣辉</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联系电话：</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0"/>
                <w:szCs w:val="20"/>
                <w:highlight w:val="none"/>
                <w:u w:val="none"/>
                <w:lang w:val="en-US" w:eastAsia="zh-CN"/>
              </w:rPr>
            </w:pPr>
            <w:r>
              <w:rPr>
                <w:rFonts w:hint="default" w:ascii="Times New Roman" w:hAnsi="Times New Roman" w:cs="Times New Roman"/>
                <w:i w:val="0"/>
                <w:iCs w:val="0"/>
                <w:color w:val="auto"/>
                <w:sz w:val="20"/>
                <w:szCs w:val="20"/>
                <w:highlight w:val="none"/>
                <w:u w:val="none"/>
                <w:lang w:val="en-US" w:eastAsia="zh-CN"/>
              </w:rPr>
              <w:t>18699609595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0" w:hRule="atLeast"/>
        </w:trPr>
        <w:tc>
          <w:tcPr>
            <w:tcW w:w="2668"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i w:val="0"/>
                <w:iCs w:val="0"/>
                <w:color w:val="auto"/>
                <w:kern w:val="0"/>
                <w:sz w:val="20"/>
                <w:szCs w:val="20"/>
                <w:highlight w:val="none"/>
                <w:u w:val="none"/>
                <w:lang w:val="en-US" w:eastAsia="zh-CN" w:bidi="ar"/>
              </w:rPr>
              <w:t>年度绩效目标</w:t>
            </w:r>
          </w:p>
        </w:tc>
        <w:tc>
          <w:tcPr>
            <w:tcW w:w="735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80" w:firstLineChars="200"/>
              <w:jc w:val="left"/>
              <w:rPr>
                <w:rFonts w:hint="default" w:ascii="Times New Roman" w:hAnsi="Times New Roman" w:cs="Times New Roman"/>
                <w:color w:val="auto"/>
              </w:rPr>
            </w:pPr>
            <w:r>
              <w:rPr>
                <w:rFonts w:hint="default" w:ascii="Times New Roman" w:hAnsi="Times New Roman" w:eastAsia="宋体" w:cs="Times New Roman"/>
                <w:color w:val="auto"/>
                <w:kern w:val="0"/>
                <w:sz w:val="19"/>
                <w:szCs w:val="19"/>
                <w:lang w:val="en-US" w:eastAsia="zh-CN" w:bidi="ar"/>
              </w:rPr>
              <w:t xml:space="preserve">依照国家、自治区、自治州、自治县的法律、法规、政策和统计调查计划， </w:t>
            </w:r>
          </w:p>
          <w:p>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宋体" w:cs="Times New Roman"/>
                <w:color w:val="auto"/>
                <w:kern w:val="0"/>
                <w:sz w:val="19"/>
                <w:szCs w:val="19"/>
                <w:lang w:val="en-US" w:eastAsia="zh-CN" w:bidi="ar"/>
              </w:rPr>
              <w:t xml:space="preserve">拟定自治县统计规章和统计现代化建设规划，监督检查统计法律、法规的实 </w:t>
            </w:r>
          </w:p>
          <w:p>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宋体" w:cs="Times New Roman"/>
                <w:color w:val="auto"/>
                <w:kern w:val="0"/>
                <w:sz w:val="19"/>
                <w:szCs w:val="19"/>
                <w:lang w:val="en-US" w:eastAsia="zh-CN" w:bidi="ar"/>
              </w:rPr>
              <w:t xml:space="preserve">施。组织协调自治县统计工作，确保统计数据真实、准确、及时；贯彻落实国家 </w:t>
            </w:r>
          </w:p>
          <w:p>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宋体" w:cs="Times New Roman"/>
                <w:color w:val="auto"/>
                <w:kern w:val="0"/>
                <w:sz w:val="19"/>
                <w:szCs w:val="19"/>
                <w:lang w:val="en-US" w:eastAsia="zh-CN" w:bidi="ar"/>
              </w:rPr>
              <w:t xml:space="preserve">和自治区的法律、法规、政策，并监督检查执行情况。 </w:t>
            </w:r>
          </w:p>
          <w:p>
            <w:pPr>
              <w:keepNext w:val="0"/>
              <w:keepLines w:val="0"/>
              <w:widowControl/>
              <w:suppressLineNumbers w:val="0"/>
              <w:ind w:firstLine="380" w:firstLineChars="200"/>
              <w:jc w:val="left"/>
              <w:rPr>
                <w:rFonts w:hint="default" w:ascii="Times New Roman" w:hAnsi="Times New Roman" w:cs="Times New Roman"/>
                <w:color w:val="auto"/>
              </w:rPr>
            </w:pPr>
            <w:r>
              <w:rPr>
                <w:rFonts w:hint="default" w:ascii="Times New Roman" w:hAnsi="Times New Roman" w:eastAsia="宋体" w:cs="Times New Roman"/>
                <w:color w:val="auto"/>
                <w:kern w:val="0"/>
                <w:sz w:val="19"/>
                <w:szCs w:val="19"/>
                <w:lang w:val="en-US" w:eastAsia="zh-CN" w:bidi="ar"/>
              </w:rPr>
              <w:t xml:space="preserve">建立健全自治县国民经济核算体系；组织实施自治县国民经济核算制度和投 </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color w:val="auto"/>
                <w:kern w:val="0"/>
                <w:sz w:val="19"/>
                <w:szCs w:val="19"/>
                <w:lang w:val="en-US" w:eastAsia="zh-CN" w:bidi="ar"/>
              </w:rPr>
              <w:t>入产出调查；核算全县生产总值，汇编提供国民经济核算资料。 组织各乡镇（场）和各部门的经济、社会、科技和资源环境统计调查，统一 核定、管理、公布全县性基本统计资料，定期发布自治县国民经济和社会发展情况的统计信息，组织建立服务业统计信息管理、共享和发布制度。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6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年度预算（万元）</w:t>
            </w:r>
          </w:p>
        </w:tc>
        <w:tc>
          <w:tcPr>
            <w:tcW w:w="31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资金来源</w:t>
            </w:r>
          </w:p>
        </w:tc>
        <w:tc>
          <w:tcPr>
            <w:tcW w:w="42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6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财政资金（万元）</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cs="Times New Roman"/>
                <w:i w:val="0"/>
                <w:iCs w:val="0"/>
                <w:color w:val="auto"/>
                <w:kern w:val="0"/>
                <w:sz w:val="20"/>
                <w:szCs w:val="20"/>
                <w:highlight w:val="none"/>
                <w:u w:val="none"/>
                <w:lang w:val="en-US" w:eastAsia="zh-CN" w:bidi="ar"/>
              </w:rPr>
              <w:t>上级</w:t>
            </w:r>
            <w:r>
              <w:rPr>
                <w:rFonts w:hint="default" w:ascii="Times New Roman" w:hAnsi="Times New Roman" w:eastAsia="宋体" w:cs="Times New Roman"/>
                <w:i w:val="0"/>
                <w:iCs w:val="0"/>
                <w:color w:val="auto"/>
                <w:kern w:val="0"/>
                <w:sz w:val="20"/>
                <w:szCs w:val="20"/>
                <w:highlight w:val="none"/>
                <w:u w:val="none"/>
                <w:lang w:val="en-US" w:eastAsia="zh-CN" w:bidi="ar"/>
              </w:rPr>
              <w:t>安排</w:t>
            </w:r>
          </w:p>
        </w:tc>
        <w:tc>
          <w:tcPr>
            <w:tcW w:w="421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26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cs="Times New Roman"/>
                <w:i w:val="0"/>
                <w:iCs w:val="0"/>
                <w:color w:val="auto"/>
                <w:kern w:val="0"/>
                <w:sz w:val="20"/>
                <w:szCs w:val="20"/>
                <w:highlight w:val="none"/>
                <w:u w:val="none"/>
                <w:lang w:val="en-US" w:eastAsia="zh-CN" w:bidi="ar"/>
              </w:rPr>
              <w:t>本级</w:t>
            </w:r>
            <w:r>
              <w:rPr>
                <w:rFonts w:hint="default" w:ascii="Times New Roman" w:hAnsi="Times New Roman" w:eastAsia="宋体" w:cs="Times New Roman"/>
                <w:i w:val="0"/>
                <w:iCs w:val="0"/>
                <w:color w:val="auto"/>
                <w:kern w:val="0"/>
                <w:sz w:val="20"/>
                <w:szCs w:val="20"/>
                <w:highlight w:val="none"/>
                <w:u w:val="none"/>
                <w:lang w:val="en-US" w:eastAsia="zh-CN" w:bidi="ar"/>
              </w:rPr>
              <w:t>安排</w:t>
            </w:r>
          </w:p>
        </w:tc>
        <w:tc>
          <w:tcPr>
            <w:tcW w:w="421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20"/>
                <w:szCs w:val="20"/>
                <w:highlight w:val="none"/>
                <w:u w:val="none"/>
                <w:lang w:val="en-US" w:eastAsia="zh-CN"/>
              </w:rPr>
            </w:pPr>
            <w:r>
              <w:rPr>
                <w:rFonts w:hint="eastAsia" w:ascii="Times New Roman" w:hAnsi="Times New Roman" w:cs="Times New Roman"/>
                <w:i w:val="0"/>
                <w:iCs w:val="0"/>
                <w:color w:val="auto"/>
                <w:sz w:val="20"/>
                <w:szCs w:val="20"/>
                <w:highlight w:val="none"/>
                <w:u w:val="none"/>
                <w:lang w:val="en-US" w:eastAsia="zh-CN"/>
              </w:rPr>
              <w:t>151.45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26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其他资金（万元）</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其他</w:t>
            </w:r>
          </w:p>
        </w:tc>
        <w:tc>
          <w:tcPr>
            <w:tcW w:w="421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一级指标</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二级指标</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三级指标</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指标值</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指标设定依据</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20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履职效能</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color w:val="auto"/>
                <w:kern w:val="0"/>
                <w:sz w:val="19"/>
                <w:szCs w:val="19"/>
                <w:highlight w:val="none"/>
                <w:lang w:val="en-US" w:eastAsia="zh-CN" w:bidi="ar"/>
              </w:rPr>
            </w:pPr>
          </w:p>
          <w:p>
            <w:pPr>
              <w:keepNext w:val="0"/>
              <w:keepLines w:val="0"/>
              <w:widowControl/>
              <w:suppressLineNumbers w:val="0"/>
              <w:jc w:val="center"/>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19"/>
                <w:szCs w:val="19"/>
                <w:highlight w:val="none"/>
                <w:lang w:val="en-US" w:eastAsia="zh-CN" w:bidi="ar"/>
              </w:rPr>
              <w:t>数量指标</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全县统计业务培训</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&gt;=</w:t>
            </w:r>
            <w:r>
              <w:rPr>
                <w:rFonts w:hint="eastAsia" w:ascii="Times New Roman" w:hAnsi="Times New Roman" w:eastAsia="宋体" w:cs="Times New Roman"/>
                <w:i w:val="0"/>
                <w:iCs w:val="0"/>
                <w:color w:val="auto"/>
                <w:kern w:val="0"/>
                <w:sz w:val="20"/>
                <w:szCs w:val="20"/>
                <w:highlight w:val="none"/>
                <w:u w:val="none"/>
                <w:lang w:val="en-US" w:eastAsia="zh-CN" w:bidi="ar"/>
              </w:rPr>
              <w:t>10</w:t>
            </w:r>
            <w:r>
              <w:rPr>
                <w:rFonts w:hint="default" w:ascii="Times New Roman" w:hAnsi="Times New Roman" w:eastAsia="宋体" w:cs="Times New Roman"/>
                <w:i w:val="0"/>
                <w:iCs w:val="0"/>
                <w:color w:val="auto"/>
                <w:kern w:val="0"/>
                <w:sz w:val="20"/>
                <w:szCs w:val="20"/>
                <w:highlight w:val="none"/>
                <w:u w:val="none"/>
                <w:lang w:val="en-US" w:eastAsia="zh-CN" w:bidi="ar"/>
              </w:rPr>
              <w:t>次</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color w:val="auto"/>
                <w:kern w:val="0"/>
                <w:sz w:val="19"/>
                <w:szCs w:val="19"/>
                <w:highlight w:val="none"/>
                <w:lang w:val="en-US" w:eastAsia="zh-CN" w:bidi="ar"/>
              </w:rPr>
            </w:pPr>
            <w:r>
              <w:rPr>
                <w:rFonts w:hint="default" w:ascii="Times New Roman" w:hAnsi="Times New Roman" w:eastAsia="宋体" w:cs="Times New Roman"/>
                <w:color w:val="auto"/>
                <w:kern w:val="0"/>
                <w:sz w:val="19"/>
                <w:szCs w:val="19"/>
                <w:highlight w:val="none"/>
                <w:lang w:val="en-US" w:eastAsia="zh-CN" w:bidi="ar"/>
              </w:rPr>
              <w:t>2025 年工作计划</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20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color w:val="auto"/>
                <w:kern w:val="0"/>
                <w:sz w:val="19"/>
                <w:szCs w:val="19"/>
                <w:highlight w:val="none"/>
                <w:lang w:val="en-US" w:eastAsia="zh-CN" w:bidi="ar"/>
              </w:rPr>
            </w:pPr>
          </w:p>
          <w:p>
            <w:pPr>
              <w:keepNext w:val="0"/>
              <w:keepLines w:val="0"/>
              <w:widowControl/>
              <w:suppressLineNumbers w:val="0"/>
              <w:jc w:val="center"/>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19"/>
                <w:szCs w:val="19"/>
                <w:highlight w:val="none"/>
                <w:lang w:val="en-US" w:eastAsia="zh-CN" w:bidi="ar"/>
              </w:rPr>
              <w:t>数量指标</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全县开展统计执法监督检查工作</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cs="Times New Roman"/>
                <w:color w:val="auto"/>
                <w:highlight w:val="none"/>
                <w:lang w:val="en-US"/>
              </w:rPr>
            </w:pPr>
            <w:r>
              <w:rPr>
                <w:rFonts w:hint="default" w:ascii="Times New Roman" w:hAnsi="Times New Roman" w:eastAsia="宋体" w:cs="Times New Roman"/>
                <w:color w:val="auto"/>
                <w:kern w:val="0"/>
                <w:sz w:val="19"/>
                <w:szCs w:val="19"/>
                <w:highlight w:val="none"/>
                <w:lang w:val="en-US" w:eastAsia="zh-CN" w:bidi="ar"/>
              </w:rPr>
              <w:t>&gt;=</w:t>
            </w:r>
            <w:r>
              <w:rPr>
                <w:rFonts w:hint="eastAsia" w:cs="Times New Roman"/>
                <w:color w:val="auto"/>
                <w:kern w:val="0"/>
                <w:sz w:val="19"/>
                <w:szCs w:val="19"/>
                <w:highlight w:val="none"/>
                <w:lang w:val="en-US" w:eastAsia="zh-CN" w:bidi="ar"/>
              </w:rPr>
              <w:t>4次</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color w:val="auto"/>
                <w:kern w:val="0"/>
                <w:sz w:val="19"/>
                <w:szCs w:val="19"/>
                <w:highlight w:val="none"/>
                <w:lang w:val="en-US" w:eastAsia="zh-CN" w:bidi="ar"/>
              </w:rPr>
            </w:pPr>
            <w:r>
              <w:rPr>
                <w:rFonts w:hint="default" w:ascii="Times New Roman" w:hAnsi="Times New Roman" w:eastAsia="宋体" w:cs="Times New Roman"/>
                <w:color w:val="auto"/>
                <w:kern w:val="0"/>
                <w:sz w:val="19"/>
                <w:szCs w:val="19"/>
                <w:highlight w:val="none"/>
                <w:lang w:val="en-US" w:eastAsia="zh-CN" w:bidi="ar"/>
              </w:rPr>
              <w:t>2025 年工作计划</w:t>
            </w:r>
          </w:p>
          <w:p>
            <w:pPr>
              <w:keepNext w:val="0"/>
              <w:keepLines w:val="0"/>
              <w:widowControl/>
              <w:suppressLineNumbers w:val="0"/>
              <w:jc w:val="center"/>
              <w:rPr>
                <w:rFonts w:hint="default" w:ascii="Times New Roman" w:hAnsi="Times New Roman" w:eastAsia="宋体" w:cs="Times New Roman"/>
                <w:color w:val="auto"/>
                <w:kern w:val="0"/>
                <w:sz w:val="19"/>
                <w:szCs w:val="19"/>
                <w:highlight w:val="none"/>
                <w:lang w:val="en-US" w:eastAsia="zh-CN" w:bidi="ar"/>
              </w:rPr>
            </w:pP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lang w:val="en-US" w:eastAsia="zh-CN"/>
              </w:rPr>
            </w:pPr>
            <w:r>
              <w:rPr>
                <w:rFonts w:hint="eastAsia" w:cs="Times New Roman"/>
                <w:i w:val="0"/>
                <w:iCs w:val="0"/>
                <w:color w:val="auto"/>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0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color w:val="auto"/>
                <w:kern w:val="0"/>
                <w:sz w:val="19"/>
                <w:szCs w:val="19"/>
                <w:highlight w:val="none"/>
                <w:lang w:val="en-US" w:eastAsia="zh-CN" w:bidi="ar"/>
              </w:rPr>
            </w:pPr>
          </w:p>
          <w:p>
            <w:pPr>
              <w:keepNext w:val="0"/>
              <w:keepLines w:val="0"/>
              <w:widowControl/>
              <w:suppressLineNumbers w:val="0"/>
              <w:jc w:val="center"/>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19"/>
                <w:szCs w:val="19"/>
                <w:highlight w:val="none"/>
                <w:lang w:val="en-US" w:eastAsia="zh-CN" w:bidi="ar"/>
              </w:rPr>
              <w:t>数量指标</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全国1%人口抽样调查培训</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90" w:firstLineChars="100"/>
              <w:jc w:val="both"/>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color w:val="auto"/>
                <w:kern w:val="0"/>
                <w:sz w:val="19"/>
                <w:szCs w:val="19"/>
                <w:highlight w:val="none"/>
                <w:lang w:val="en-US" w:eastAsia="zh-CN" w:bidi="ar"/>
              </w:rPr>
              <w:t>&gt;=</w:t>
            </w:r>
            <w:r>
              <w:rPr>
                <w:rFonts w:hint="eastAsia" w:cs="Times New Roman"/>
                <w:color w:val="auto"/>
                <w:kern w:val="0"/>
                <w:sz w:val="19"/>
                <w:szCs w:val="19"/>
                <w:highlight w:val="none"/>
                <w:lang w:val="en-US" w:eastAsia="zh-CN" w:bidi="ar"/>
              </w:rPr>
              <w:t>2次</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90" w:firstLineChars="100"/>
              <w:jc w:val="both"/>
              <w:rPr>
                <w:rFonts w:hint="default" w:ascii="Times New Roman" w:hAnsi="Times New Roman" w:eastAsia="宋体" w:cs="Times New Roman"/>
                <w:color w:val="auto"/>
                <w:kern w:val="0"/>
                <w:sz w:val="19"/>
                <w:szCs w:val="19"/>
                <w:highlight w:val="none"/>
                <w:lang w:val="en-US" w:eastAsia="zh-CN" w:bidi="ar"/>
              </w:rPr>
            </w:pPr>
            <w:r>
              <w:rPr>
                <w:rFonts w:hint="default" w:ascii="Times New Roman" w:hAnsi="Times New Roman" w:eastAsia="宋体" w:cs="Times New Roman"/>
                <w:color w:val="auto"/>
                <w:kern w:val="0"/>
                <w:sz w:val="19"/>
                <w:szCs w:val="19"/>
                <w:highlight w:val="none"/>
                <w:lang w:val="en-US" w:eastAsia="zh-CN" w:bidi="ar"/>
              </w:rPr>
              <w:t>2025年工作计划</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lang w:val="en-US" w:eastAsia="zh-CN"/>
              </w:rPr>
            </w:pPr>
            <w:r>
              <w:rPr>
                <w:rFonts w:hint="eastAsia" w:cs="Times New Roman"/>
                <w:i w:val="0"/>
                <w:iCs w:val="0"/>
                <w:color w:val="auto"/>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20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19"/>
                <w:szCs w:val="19"/>
                <w:highlight w:val="none"/>
                <w:lang w:val="en-US" w:eastAsia="zh-CN" w:bidi="ar"/>
              </w:rPr>
              <w:t>数量指标</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统计分析</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&gt;=4期</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color w:val="auto"/>
                <w:kern w:val="0"/>
                <w:sz w:val="19"/>
                <w:szCs w:val="19"/>
                <w:highlight w:val="none"/>
                <w:lang w:val="en-US" w:eastAsia="zh-CN" w:bidi="ar"/>
              </w:rPr>
            </w:pPr>
            <w:r>
              <w:rPr>
                <w:rFonts w:hint="default" w:ascii="Times New Roman" w:hAnsi="Times New Roman" w:eastAsia="宋体" w:cs="Times New Roman"/>
                <w:color w:val="auto"/>
                <w:kern w:val="0"/>
                <w:sz w:val="19"/>
                <w:szCs w:val="19"/>
                <w:highlight w:val="none"/>
                <w:lang w:val="en-US" w:eastAsia="zh-CN" w:bidi="ar"/>
              </w:rPr>
              <w:t>2025年工作计划</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auto"/>
                <w:sz w:val="24"/>
                <w:szCs w:val="24"/>
                <w:highlight w:val="none"/>
                <w:u w:val="none"/>
                <w:lang w:val="en-US" w:eastAsia="zh-CN"/>
              </w:rPr>
            </w:pPr>
            <w:r>
              <w:rPr>
                <w:rFonts w:hint="eastAsia" w:cs="Times New Roman"/>
                <w:i w:val="0"/>
                <w:iCs w:val="0"/>
                <w:color w:val="auto"/>
                <w:sz w:val="24"/>
                <w:szCs w:val="24"/>
                <w:highlight w:val="none"/>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color w:val="auto"/>
          <w:kern w:val="0"/>
          <w:sz w:val="32"/>
          <w:szCs w:val="32"/>
          <w:highlight w:val="none"/>
        </w:rPr>
      </w:pPr>
      <w:r>
        <w:rPr>
          <w:rFonts w:hint="default" w:ascii="Times New Roman" w:hAnsi="Times New Roman" w:eastAsia="楷体_GB2312" w:cs="Times New Roman"/>
          <w:b/>
          <w:color w:val="auto"/>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本单位无其他</w:t>
      </w:r>
      <w:r>
        <w:rPr>
          <w:rFonts w:hint="eastAsia" w:eastAsia="仿宋_GB2312" w:cs="Times New Roman"/>
          <w:color w:val="auto"/>
          <w:kern w:val="0"/>
          <w:sz w:val="32"/>
          <w:szCs w:val="32"/>
          <w:highlight w:val="none"/>
          <w:lang w:val="en-US" w:eastAsia="zh-CN"/>
        </w:rPr>
        <w:t>需</w:t>
      </w:r>
      <w:r>
        <w:rPr>
          <w:rFonts w:hint="default" w:ascii="Times New Roman" w:hAnsi="Times New Roman" w:eastAsia="仿宋_GB2312" w:cs="Times New Roman"/>
          <w:color w:val="auto"/>
          <w:kern w:val="0"/>
          <w:sz w:val="32"/>
          <w:szCs w:val="32"/>
          <w:highlight w:val="none"/>
          <w:lang w:val="en-US" w:eastAsia="zh-CN"/>
        </w:rPr>
        <w:t>说明的事项</w:t>
      </w:r>
      <w:r>
        <w:rPr>
          <w:rFonts w:hint="eastAsia" w:eastAsia="仿宋_GB2312" w:cs="Times New Roman"/>
          <w:color w:val="auto"/>
          <w:kern w:val="0"/>
          <w:sz w:val="32"/>
          <w:szCs w:val="32"/>
          <w:highlight w:val="none"/>
          <w:lang w:val="en-US" w:eastAsia="zh-CN"/>
        </w:rPr>
        <w:t>。</w:t>
      </w:r>
    </w:p>
    <w:p>
      <w:pPr>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color w:val="auto"/>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一、财政拨款：</w:t>
      </w:r>
      <w:r>
        <w:rPr>
          <w:rFonts w:hint="default" w:ascii="Times New Roman" w:hAnsi="Times New Roman" w:eastAsia="仿宋_GB2312" w:cs="Times New Roman"/>
          <w:color w:val="auto"/>
          <w:sz w:val="32"/>
          <w:szCs w:val="32"/>
          <w:highlight w:val="none"/>
        </w:rPr>
        <w:t>指由一般公共预算、政府性</w:t>
      </w:r>
      <w:bookmarkStart w:id="0" w:name="_GoBack"/>
      <w:bookmarkEnd w:id="0"/>
      <w:r>
        <w:rPr>
          <w:rFonts w:hint="default" w:ascii="Times New Roman" w:hAnsi="Times New Roman" w:eastAsia="仿宋_GB2312" w:cs="Times New Roman"/>
          <w:color w:val="auto"/>
          <w:sz w:val="32"/>
          <w:szCs w:val="32"/>
          <w:highlight w:val="none"/>
        </w:rPr>
        <w:t>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rPr>
        <w:t>因公出国（境）费、公务用车购置及运行维护费和公务接待费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因公出国（境）费反映</w:t>
      </w:r>
      <w:r>
        <w:rPr>
          <w:rFonts w:hint="default" w:ascii="Times New Roman" w:hAnsi="Times New Roman" w:eastAsia="仿宋_GB2312" w:cs="Times New Roman"/>
          <w:color w:val="auto"/>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color w:val="auto"/>
          <w:sz w:val="32"/>
          <w:szCs w:val="32"/>
          <w:highlight w:val="none"/>
        </w:rPr>
        <w:t>公务用车运行维护费反映</w:t>
      </w:r>
      <w:r>
        <w:rPr>
          <w:rFonts w:hint="default" w:ascii="Times New Roman" w:hAnsi="Times New Roman" w:eastAsia="仿宋_GB2312" w:cs="Times New Roman"/>
          <w:color w:val="auto"/>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color w:val="auto"/>
          <w:sz w:val="32"/>
          <w:szCs w:val="32"/>
          <w:highlight w:val="none"/>
        </w:rPr>
        <w:t>；公务接待费反映</w:t>
      </w:r>
      <w:r>
        <w:rPr>
          <w:rFonts w:hint="default" w:ascii="Times New Roman" w:hAnsi="Times New Roman" w:eastAsia="仿宋_GB2312" w:cs="Times New Roman"/>
          <w:color w:val="auto"/>
          <w:sz w:val="32"/>
          <w:szCs w:val="32"/>
          <w:highlight w:val="none"/>
          <w:lang w:val="en-US" w:eastAsia="zh-CN"/>
        </w:rPr>
        <w:t>机关和参公事业单位</w:t>
      </w:r>
      <w:r>
        <w:rPr>
          <w:rFonts w:hint="default" w:ascii="Times New Roman" w:hAnsi="Times New Roman" w:eastAsia="仿宋_GB2312" w:cs="Times New Roman"/>
          <w:color w:val="auto"/>
          <w:sz w:val="32"/>
          <w:szCs w:val="32"/>
          <w:highlight w:val="none"/>
        </w:rPr>
        <w:t>按规定开支的各类公务接待（含外宾接待）</w:t>
      </w:r>
      <w:r>
        <w:rPr>
          <w:rFonts w:hint="default" w:ascii="Times New Roman" w:hAnsi="Times New Roman" w:eastAsia="仿宋_GB2312" w:cs="Times New Roman"/>
          <w:color w:val="auto"/>
          <w:sz w:val="32"/>
          <w:szCs w:val="32"/>
          <w:highlight w:val="none"/>
          <w:lang w:val="en-US" w:eastAsia="zh-CN"/>
        </w:rPr>
        <w:t>费用</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焉耆回族自治县统计局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2025年2月20日</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rPr>
      </w:pPr>
    </w:p>
    <w:p>
      <w:pPr>
        <w:rPr>
          <w:rFonts w:hint="default" w:ascii="Times New Roman" w:hAnsi="Times New Roman" w:cs="Times New Roman"/>
          <w:color w:val="auto"/>
          <w:lang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E59471-9302-4305-8700-2AD45CE92E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905EA8A3-92F1-4AF7-92DF-AA2C5DC2AE9C}"/>
  </w:font>
  <w:font w:name="方正小标宋_GBK">
    <w:panose1 w:val="03000509000000000000"/>
    <w:charset w:val="86"/>
    <w:family w:val="auto"/>
    <w:pitch w:val="default"/>
    <w:sig w:usb0="00000001" w:usb1="080E0000" w:usb2="00000000" w:usb3="00000000" w:csb0="00040000" w:csb1="00000000"/>
    <w:embedRegular r:id="rId3" w:fontKey="{757819A2-FB51-44D1-9A33-D0060590DEF8}"/>
  </w:font>
  <w:font w:name="楷体_GB2312">
    <w:panose1 w:val="02010609030101010101"/>
    <w:charset w:val="86"/>
    <w:family w:val="auto"/>
    <w:pitch w:val="default"/>
    <w:sig w:usb0="00000000" w:usb1="00000000" w:usb2="00000000" w:usb3="00000000" w:csb0="00000000" w:csb1="00000000"/>
    <w:embedRegular r:id="rId4" w:fontKey="{9A3E598F-35D1-4B30-B761-7BA93DC3C7B0}"/>
  </w:font>
  <w:font w:name="方正仿宋_GBK">
    <w:panose1 w:val="03000509000000000000"/>
    <w:charset w:val="86"/>
    <w:family w:val="auto"/>
    <w:pitch w:val="default"/>
    <w:sig w:usb0="00000001" w:usb1="080E0000" w:usb2="00000000" w:usb3="00000000" w:csb0="00040000" w:csb1="00000000"/>
    <w:embedRegular r:id="rId5" w:fontKey="{14475E86-9C9E-4928-AF6A-570BC006557A}"/>
  </w:font>
  <w:font w:name="微软雅黑">
    <w:panose1 w:val="020B0503020204020204"/>
    <w:charset w:val="86"/>
    <w:family w:val="auto"/>
    <w:pitch w:val="default"/>
    <w:sig w:usb0="80000287" w:usb1="280F3C52" w:usb2="00000016" w:usb3="00000000" w:csb0="0004001F" w:csb1="00000000"/>
    <w:embedRegular r:id="rId6" w:fontKey="{53590693-DD05-46AB-8DFF-7660F334F67B}"/>
  </w:font>
  <w:font w:name="仿宋">
    <w:panose1 w:val="02010609060101010101"/>
    <w:charset w:val="86"/>
    <w:family w:val="auto"/>
    <w:pitch w:val="default"/>
    <w:sig w:usb0="800002BF" w:usb1="38CF7CFA" w:usb2="00000016" w:usb3="00000000" w:csb0="00040001" w:csb1="00000000"/>
    <w:embedRegular r:id="rId7" w:fontKey="{9E2889AB-A141-4DA1-93AE-378FFAC593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0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D3SX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U8uVFEF5bvjTUPLviXhZZX/6SBWXPcYDzjvi&#10;MIsdWvT5n2WIYfT0+uypGZLQnFyuV+t1yXZrPrttGKd4+Twipa8GvMhBLZGbNnqpLveUptJbSb4t&#10;wN46x3lVufAqwZg5U2TGE8ccpeE4zMSP0FxZLsI0BxT13vKd94rSQSE3nnny00gPvLQO+lrCHEnR&#10;Af76Vz7Xcz/4VIqeB6mWgd+NFO5b4D7lmbsFeAuOt0AFzR/WMklxjmhP3cgra6L45ZxY6Kg/q5io&#10;z+J4GEYH58HN0/bnfqx6ea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iw90l5gEAAPQD&#10;AAAOAAAAAAAAAAEAIAAAAB8BAABkcnMvZTJvRG9jLnhtbFBLBQYAAAAABgAGAFkBAAB3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C359C7"/>
    <w:rsid w:val="00F65029"/>
    <w:rsid w:val="019F6E35"/>
    <w:rsid w:val="01B76C2E"/>
    <w:rsid w:val="024B474F"/>
    <w:rsid w:val="03126EE0"/>
    <w:rsid w:val="03382C97"/>
    <w:rsid w:val="03A70447"/>
    <w:rsid w:val="068A3F98"/>
    <w:rsid w:val="079E64D5"/>
    <w:rsid w:val="08185A59"/>
    <w:rsid w:val="084D18F4"/>
    <w:rsid w:val="08B50AD2"/>
    <w:rsid w:val="08F34200"/>
    <w:rsid w:val="09252557"/>
    <w:rsid w:val="0A2F14F4"/>
    <w:rsid w:val="0C9F76EC"/>
    <w:rsid w:val="0CD143AE"/>
    <w:rsid w:val="0CEF1C8C"/>
    <w:rsid w:val="0DE25100"/>
    <w:rsid w:val="0E5A1EAA"/>
    <w:rsid w:val="0F734981"/>
    <w:rsid w:val="10655A43"/>
    <w:rsid w:val="10B43167"/>
    <w:rsid w:val="112C40E4"/>
    <w:rsid w:val="118A1E2E"/>
    <w:rsid w:val="11D32887"/>
    <w:rsid w:val="124D2CC6"/>
    <w:rsid w:val="14D26910"/>
    <w:rsid w:val="161423C5"/>
    <w:rsid w:val="163F7CF0"/>
    <w:rsid w:val="17F10C53"/>
    <w:rsid w:val="18F012EB"/>
    <w:rsid w:val="19875583"/>
    <w:rsid w:val="198B62E6"/>
    <w:rsid w:val="1B4641B9"/>
    <w:rsid w:val="1C3519D8"/>
    <w:rsid w:val="1DDC3323"/>
    <w:rsid w:val="1F3A6B74"/>
    <w:rsid w:val="213B4538"/>
    <w:rsid w:val="21960E41"/>
    <w:rsid w:val="21A70E32"/>
    <w:rsid w:val="21EE3EE3"/>
    <w:rsid w:val="22FC6ED9"/>
    <w:rsid w:val="241F3CAF"/>
    <w:rsid w:val="242C0BB7"/>
    <w:rsid w:val="25A44016"/>
    <w:rsid w:val="262E5F76"/>
    <w:rsid w:val="264F10F8"/>
    <w:rsid w:val="27BA5617"/>
    <w:rsid w:val="29230854"/>
    <w:rsid w:val="299B6337"/>
    <w:rsid w:val="2A5033AE"/>
    <w:rsid w:val="2A5A1202"/>
    <w:rsid w:val="2A937401"/>
    <w:rsid w:val="2ACD66E2"/>
    <w:rsid w:val="2B1059DA"/>
    <w:rsid w:val="2BE2755A"/>
    <w:rsid w:val="2C6165E1"/>
    <w:rsid w:val="2C704D2F"/>
    <w:rsid w:val="2DD04522"/>
    <w:rsid w:val="308A08AE"/>
    <w:rsid w:val="309959FB"/>
    <w:rsid w:val="312D5F2F"/>
    <w:rsid w:val="31C62A5F"/>
    <w:rsid w:val="324369A1"/>
    <w:rsid w:val="33264907"/>
    <w:rsid w:val="336D6661"/>
    <w:rsid w:val="33C86FF4"/>
    <w:rsid w:val="34EF7F13"/>
    <w:rsid w:val="353B57C9"/>
    <w:rsid w:val="373E587B"/>
    <w:rsid w:val="38CF22AE"/>
    <w:rsid w:val="39697492"/>
    <w:rsid w:val="3A0F42DB"/>
    <w:rsid w:val="3BBA40DC"/>
    <w:rsid w:val="3C15409C"/>
    <w:rsid w:val="3CE86683"/>
    <w:rsid w:val="3DEB5F0E"/>
    <w:rsid w:val="3F364FB3"/>
    <w:rsid w:val="40167D4F"/>
    <w:rsid w:val="44512E2E"/>
    <w:rsid w:val="461C1A04"/>
    <w:rsid w:val="477974D1"/>
    <w:rsid w:val="477B3D1E"/>
    <w:rsid w:val="48C5282D"/>
    <w:rsid w:val="49247EBB"/>
    <w:rsid w:val="4A4C5222"/>
    <w:rsid w:val="4A4F0791"/>
    <w:rsid w:val="4B255C6E"/>
    <w:rsid w:val="4BA10BFC"/>
    <w:rsid w:val="4BB94FF9"/>
    <w:rsid w:val="4BD25B60"/>
    <w:rsid w:val="4D4872FC"/>
    <w:rsid w:val="4E853009"/>
    <w:rsid w:val="4FA62209"/>
    <w:rsid w:val="5052730C"/>
    <w:rsid w:val="51794C9F"/>
    <w:rsid w:val="53604BED"/>
    <w:rsid w:val="572F3778"/>
    <w:rsid w:val="576E4C66"/>
    <w:rsid w:val="593A62BA"/>
    <w:rsid w:val="597C40DD"/>
    <w:rsid w:val="5A1314B0"/>
    <w:rsid w:val="5A386DE8"/>
    <w:rsid w:val="5A7871E4"/>
    <w:rsid w:val="5AD165FB"/>
    <w:rsid w:val="5AD60D5D"/>
    <w:rsid w:val="5CF86455"/>
    <w:rsid w:val="5D83481E"/>
    <w:rsid w:val="5DD43FFA"/>
    <w:rsid w:val="5E1578FC"/>
    <w:rsid w:val="5E2860F1"/>
    <w:rsid w:val="5EBA3244"/>
    <w:rsid w:val="5FBA06BC"/>
    <w:rsid w:val="60A05D1F"/>
    <w:rsid w:val="621F4432"/>
    <w:rsid w:val="62DD052C"/>
    <w:rsid w:val="63AA228F"/>
    <w:rsid w:val="64A15589"/>
    <w:rsid w:val="64CA36CA"/>
    <w:rsid w:val="64FD3013"/>
    <w:rsid w:val="65874AC5"/>
    <w:rsid w:val="65931376"/>
    <w:rsid w:val="66F009A5"/>
    <w:rsid w:val="678E21B0"/>
    <w:rsid w:val="68205196"/>
    <w:rsid w:val="6871395C"/>
    <w:rsid w:val="6ADA0CEC"/>
    <w:rsid w:val="6B4724E8"/>
    <w:rsid w:val="6BE462FF"/>
    <w:rsid w:val="6DC8045E"/>
    <w:rsid w:val="6DE5089B"/>
    <w:rsid w:val="6E072901"/>
    <w:rsid w:val="6E6C09B6"/>
    <w:rsid w:val="6E9C484A"/>
    <w:rsid w:val="6F344585"/>
    <w:rsid w:val="70960A7D"/>
    <w:rsid w:val="73667CF8"/>
    <w:rsid w:val="736C37FB"/>
    <w:rsid w:val="737101B7"/>
    <w:rsid w:val="73C6345A"/>
    <w:rsid w:val="73CC7DFA"/>
    <w:rsid w:val="75C2536B"/>
    <w:rsid w:val="763B26E6"/>
    <w:rsid w:val="76A938D5"/>
    <w:rsid w:val="78C53AE4"/>
    <w:rsid w:val="79241566"/>
    <w:rsid w:val="795E6D25"/>
    <w:rsid w:val="7963447D"/>
    <w:rsid w:val="79CF0846"/>
    <w:rsid w:val="7A513F92"/>
    <w:rsid w:val="7BBA79E0"/>
    <w:rsid w:val="7BD05AA6"/>
    <w:rsid w:val="7D8A355C"/>
    <w:rsid w:val="7DBF58D7"/>
    <w:rsid w:val="7DEB0784"/>
    <w:rsid w:val="7ED46B34"/>
    <w:rsid w:val="7FF818D5"/>
    <w:rsid w:val="7FFD602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f21f1-dac1-4494-9fe8-c667374033f4}">
  <ds:schemaRefs/>
</ds:datastoreItem>
</file>

<file path=customXml/itemProps3.xml><?xml version="1.0" encoding="utf-8"?>
<ds:datastoreItem xmlns:ds="http://schemas.openxmlformats.org/officeDocument/2006/customXml" ds:itemID="{546ae844-7f78-4481-87d3-84ce49afc05f}">
  <ds:schemaRefs/>
</ds:datastoreItem>
</file>

<file path=customXml/itemProps4.xml><?xml version="1.0" encoding="utf-8"?>
<ds:datastoreItem xmlns:ds="http://schemas.openxmlformats.org/officeDocument/2006/customXml" ds:itemID="{f83cc2fd-8cdb-47a8-8ab3-7a6df8dd29cc}">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2958</Words>
  <Characters>3568</Characters>
  <Lines>0</Lines>
  <Paragraphs>0</Paragraphs>
  <TotalTime>7</TotalTime>
  <ScaleCrop>false</ScaleCrop>
  <LinksUpToDate>false</LinksUpToDate>
  <CharactersWithSpaces>4161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2025-04-09T03:42:00Z</cp:lastPrinted>
  <dcterms:modified xsi:type="dcterms:W3CDTF">2025-04-26T09:08:50Z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eyJoZGlkIjoiYTYwNmE1MzU0ODYzYzI3ZjllZTI2YzY4NDhhMThmMjgiLCJ1c2VySWQiOiI0NDQwNjMyMTkifQ==</vt:lpwstr>
  </property>
  <property fmtid="{D5CDD505-2E9C-101B-9397-08002B2CF9AE}" pid="4" name="ICV">
    <vt:lpwstr>E20DA79D23E949279B8A76BE572511B7_12</vt:lpwstr>
  </property>
</Properties>
</file>