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both"/>
        <w:outlineLvl w:val="1"/>
        <w:rPr>
          <w:rFonts w:hint="eastAsia" w:ascii="方正小标宋_GBK" w:hAnsi="宋体" w:eastAsia="方正小标宋_GBK"/>
          <w:color w:val="auto"/>
          <w:kern w:val="0"/>
          <w:sz w:val="44"/>
          <w:szCs w:val="44"/>
          <w:highlight w:val="none"/>
          <w:lang w:eastAsia="zh-CN"/>
        </w:rPr>
      </w:pPr>
    </w:p>
    <w:p>
      <w:pPr>
        <w:widowControl/>
        <w:spacing w:before="100" w:beforeAutospacing="1" w:after="100" w:afterAutospacing="1"/>
        <w:jc w:val="center"/>
        <w:outlineLvl w:val="1"/>
        <w:rPr>
          <w:rFonts w:hint="default"/>
        </w:rPr>
      </w:pPr>
      <w:r>
        <w:rPr>
          <w:rFonts w:hint="eastAsia" w:ascii="方正小标宋_GBK" w:hAnsi="宋体" w:eastAsia="方正小标宋_GBK"/>
          <w:color w:val="auto"/>
          <w:kern w:val="0"/>
          <w:sz w:val="44"/>
          <w:szCs w:val="44"/>
          <w:highlight w:val="none"/>
          <w:lang w:eastAsia="zh-CN"/>
        </w:rPr>
        <w:t>新疆维吾尔自治区巴音郭楞蒙古自治州</w:t>
      </w:r>
    </w:p>
    <w:p>
      <w:pPr>
        <w:widowControl/>
        <w:spacing w:before="100" w:beforeAutospacing="1" w:after="100" w:afterAutospacing="1"/>
        <w:jc w:val="center"/>
        <w:outlineLvl w:val="1"/>
        <w:rPr>
          <w:rFonts w:hint="eastAsia" w:ascii="方正小标宋_GBK" w:hAnsi="宋体" w:eastAsia="方正小标宋_GBK"/>
          <w:color w:val="auto"/>
          <w:kern w:val="0"/>
          <w:sz w:val="44"/>
          <w:szCs w:val="44"/>
          <w:highlight w:val="none"/>
          <w:lang w:val="en-US" w:eastAsia="zh-CN"/>
        </w:rPr>
      </w:pPr>
      <w:r>
        <w:rPr>
          <w:rFonts w:hint="eastAsia" w:ascii="方正小标宋_GBK" w:hAnsi="宋体" w:eastAsia="方正小标宋_GBK"/>
          <w:color w:val="auto"/>
          <w:kern w:val="0"/>
          <w:sz w:val="44"/>
          <w:szCs w:val="44"/>
          <w:highlight w:val="none"/>
          <w:lang w:val="en-US" w:eastAsia="zh-CN"/>
        </w:rPr>
        <w:t>焉耆回族自治县第二小学</w:t>
      </w:r>
    </w:p>
    <w:p>
      <w:pPr>
        <w:widowControl/>
        <w:spacing w:before="100" w:beforeAutospacing="1" w:after="100" w:afterAutospacing="1"/>
        <w:jc w:val="center"/>
        <w:outlineLvl w:val="1"/>
        <w:rPr>
          <w:rFonts w:hint="default" w:ascii="方正小标宋_GBK" w:hAnsi="宋体" w:eastAsia="方正小标宋_GBK"/>
          <w:color w:val="auto"/>
          <w:kern w:val="0"/>
          <w:sz w:val="44"/>
          <w:szCs w:val="44"/>
          <w:highlight w:val="none"/>
        </w:rPr>
      </w:pPr>
      <w:r>
        <w:rPr>
          <w:rFonts w:hint="eastAsia" w:ascii="方正小标宋_GBK" w:hAnsi="宋体" w:eastAsia="方正小标宋_GBK"/>
          <w:color w:val="auto"/>
          <w:kern w:val="0"/>
          <w:sz w:val="44"/>
          <w:szCs w:val="44"/>
          <w:highlight w:val="none"/>
          <w:lang w:val="en-US" w:eastAsia="zh-CN"/>
        </w:rPr>
        <w:t>2025年单位</w:t>
      </w:r>
      <w:r>
        <w:rPr>
          <w:rFonts w:hint="eastAsia" w:ascii="方正小标宋_GBK" w:hAnsi="宋体" w:eastAsia="方正小标宋_GBK"/>
          <w:color w:val="auto"/>
          <w:kern w:val="0"/>
          <w:sz w:val="44"/>
          <w:szCs w:val="44"/>
          <w:highlight w:val="none"/>
        </w:rPr>
        <w:t>预算公开</w:t>
      </w:r>
    </w:p>
    <w:p>
      <w:pPr>
        <w:widowControl/>
        <w:spacing w:line="440" w:lineRule="exact"/>
        <w:jc w:val="both"/>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center"/>
        <w:outlineLvl w:val="1"/>
        <w:rPr>
          <w:rFonts w:hint="eastAsia" w:ascii="黑体" w:hAnsi="黑体" w:eastAsia="黑体"/>
          <w:color w:val="auto"/>
          <w:kern w:val="0"/>
          <w:sz w:val="36"/>
          <w:szCs w:val="32"/>
          <w:highlight w:val="none"/>
        </w:rPr>
      </w:pPr>
    </w:p>
    <w:p>
      <w:pPr>
        <w:widowControl/>
        <w:spacing w:line="440" w:lineRule="exact"/>
        <w:jc w:val="both"/>
        <w:outlineLvl w:val="1"/>
        <w:rPr>
          <w:rFonts w:hint="eastAsia" w:ascii="黑体" w:hAnsi="黑体" w:eastAsia="黑体"/>
          <w:color w:val="auto"/>
          <w:kern w:val="0"/>
          <w:sz w:val="36"/>
          <w:szCs w:val="32"/>
          <w:highlight w:val="none"/>
        </w:rPr>
        <w:sectPr>
          <w:footerReference r:id="rId3" w:type="default"/>
          <w:pgSz w:w="11906" w:h="16838"/>
          <w:pgMar w:top="2098" w:right="1418" w:bottom="1928" w:left="1588"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黑体" w:hAnsi="黑体" w:eastAsia="黑体" w:cs="黑体"/>
          <w:color w:val="auto"/>
          <w:kern w:val="0"/>
          <w:sz w:val="32"/>
          <w:szCs w:val="32"/>
          <w:highlight w:val="none"/>
        </w:rPr>
      </w:pPr>
      <w:r>
        <w:rPr>
          <w:rFonts w:hint="eastAsia" w:ascii="黑体" w:hAnsi="黑体" w:eastAsia="黑体" w:cs="黑体"/>
          <w:color w:val="auto"/>
          <w:kern w:val="0"/>
          <w:sz w:val="32"/>
          <w:szCs w:val="32"/>
          <w:highlight w:val="none"/>
        </w:rPr>
        <w:t>目 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outlineLvl w:val="9"/>
        <w:rPr>
          <w:rFonts w:hint="eastAsia" w:ascii="仿宋_GB2312" w:hAnsi="仿宋_GB2312" w:eastAsia="仿宋_GB2312" w:cs="仿宋_GB2312"/>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第二部分 2025年单位预算公开表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一、单位收支总体情况表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二、单位收入总体情况表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三、单位支出总体情况表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四、财政拨款收支预算总体情况表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五、一般公共预算支出情况表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六、一般公共预算基本支出情况表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七、一般公共预算项目支出情况表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八、政府性基金预算支出情况表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九、国有资本经营预算支出情况表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十、财政拨款“三公”经费支出情况表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十一、上年结转结余情况明细表</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第三部分 2025年单位预算情况说明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一、关于焉耆回族自治县第二小学2025年收支预算情况的总体说明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二、关于焉耆回族自治县第二小学2025年收入预算情况说明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三、关于焉耆回族自治县第二小学2025年支出预算情况说明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四、关于焉耆回族自治县第二小学2025年财政拨款收支预算情况的总体说明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五、关于焉耆回族自治县第二小学2025年一般公共预算当年拨款情况说明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六、关于焉耆回族自治县第二小学2025年一般公共预算基本支出情况说明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七、关于焉耆回族自治县第二小学2025年一般公共预算项目支出情况说明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八、关于焉耆回族自治县第二小学2025年政府性基金预算拨款情况说明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九、关于焉耆回族自治县第二小学2025年国有资本经营预算拨款情况说明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十、关于焉耆回族自治县第二小学2025年财政拨款“三公”经费预算情况说明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十一、关于焉耆回族自治县第二小学2025年上年结转结余预算情况说明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outlineLvl w:val="1"/>
        <w:rPr>
          <w:rFonts w:hint="eastAsia" w:ascii="仿宋_GB2312" w:hAnsi="仿宋_GB2312" w:eastAsia="仿宋_GB2312" w:cs="仿宋_GB2312"/>
          <w:b w:val="0"/>
          <w:bCs/>
          <w:color w:val="auto"/>
          <w:kern w:val="0"/>
          <w:sz w:val="32"/>
          <w:szCs w:val="32"/>
          <w:highlight w:val="none"/>
          <w:lang w:val="en-US" w:eastAsia="zh-CN"/>
        </w:rPr>
      </w:pPr>
      <w:r>
        <w:rPr>
          <w:rFonts w:hint="eastAsia" w:ascii="仿宋_GB2312" w:hAnsi="仿宋_GB2312" w:eastAsia="仿宋_GB2312" w:cs="仿宋_GB2312"/>
          <w:b w:val="0"/>
          <w:bCs/>
          <w:color w:val="auto"/>
          <w:kern w:val="0"/>
          <w:sz w:val="32"/>
          <w:szCs w:val="32"/>
          <w:highlight w:val="none"/>
          <w:lang w:val="en-US" w:eastAsia="zh-CN"/>
        </w:rPr>
        <w:t>十二、其他重要事项的情况说明</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outlineLvl w:val="1"/>
        <w:rPr>
          <w:rFonts w:hint="eastAsia" w:ascii="仿宋_GB2312" w:hAnsi="仿宋_GB2312" w:eastAsia="仿宋_GB2312" w:cs="仿宋_GB2312"/>
          <w:b/>
          <w:bCs w:val="0"/>
          <w:color w:val="auto"/>
          <w:kern w:val="0"/>
          <w:sz w:val="32"/>
          <w:szCs w:val="32"/>
          <w:highlight w:val="none"/>
          <w:lang w:val="en-US" w:eastAsia="zh-CN"/>
        </w:rPr>
      </w:pPr>
      <w:r>
        <w:rPr>
          <w:rFonts w:hint="eastAsia" w:ascii="仿宋_GB2312" w:hAnsi="仿宋_GB2312" w:eastAsia="仿宋_GB2312" w:cs="仿宋_GB2312"/>
          <w:b/>
          <w:bCs w:val="0"/>
          <w:color w:val="auto"/>
          <w:kern w:val="0"/>
          <w:sz w:val="32"/>
          <w:szCs w:val="32"/>
          <w:highlight w:val="none"/>
          <w:lang w:val="en-US" w:eastAsia="zh-CN"/>
        </w:rPr>
        <w:t>第四部分 名词解释</w:t>
      </w:r>
    </w:p>
    <w:p>
      <w:pPr>
        <w:rPr>
          <w:rFonts w:hint="eastAsia" w:ascii="仿宋_GB2312" w:hAnsi="仿宋_GB2312" w:eastAsia="仿宋_GB2312" w:cs="仿宋_GB2312"/>
          <w:b/>
          <w:color w:val="auto"/>
          <w:kern w:val="0"/>
          <w:sz w:val="32"/>
          <w:szCs w:val="32"/>
          <w:highlight w:val="none"/>
          <w:lang w:val="en-US" w:eastAsia="zh-CN"/>
        </w:rPr>
      </w:pPr>
      <w:r>
        <w:br w:type="page"/>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第一部分  2025年单位概况</w:t>
      </w:r>
    </w:p>
    <w:p>
      <w:pPr>
        <w:keepNext w:val="0"/>
        <w:keepLines w:val="0"/>
        <w:pageBreakBefore w:val="0"/>
        <w:widowControl/>
        <w:kinsoku/>
        <w:wordWrap/>
        <w:overflowPunct/>
        <w:topLinePunct w:val="0"/>
        <w:autoSpaceDE/>
        <w:autoSpaceDN/>
        <w:bidi w:val="0"/>
        <w:adjustRightInd/>
        <w:snapToGrid/>
        <w:spacing w:beforeLines="0" w:line="540" w:lineRule="exact"/>
        <w:jc w:val="center"/>
        <w:textAlignment w:val="auto"/>
        <w:outlineLvl w:val="1"/>
        <w:rPr>
          <w:rFonts w:ascii="宋体" w:hAnsi="宋体"/>
          <w:b/>
          <w:color w:val="auto"/>
          <w:kern w:val="0"/>
          <w:sz w:val="32"/>
          <w:szCs w:val="32"/>
          <w:highlight w:val="none"/>
        </w:rPr>
      </w:pP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一、主要职能</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 xml:space="preserve">1.全面贯彻落实党和国家方针、政策、法律、法规，按照国家教育教学标准，不断提高教学质量。 </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2.制定学校发展规划和学年、学期工作计划，并组织实施。建立、健全安全制度和应急机制，消除安全隐患。</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3.负责执行国家规定的课程计划和教学大纲。遵循教学规律组织教学，积极开展教学改革，建立和完善教学管理制度，搞好教学常规管理，努力提高教学质量。</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4.组织教职工政治学习，教育理论和专业文化知识学习，开展教职工业务培训，优化教师队伍结构、提高教职工综合素质。</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5.发挥学校教育的主导作用，努力促进学校教育、家庭教育、社会教育的协调一致，形成“三结合”教育网络。培养学生在德、智、体、美等方面的全面发展。</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6.搞好校园文化建设，优化育人环境，抓好学校治安保卫工作，维护学校和教职工的合法权益。</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7.遵照国家有关规定收取费用并公开收费项目。依法管理和使用学校设施和经费。</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宋体" w:eastAsia="仿宋_GB2312" w:cs="宋体"/>
          <w:bCs/>
          <w:color w:val="auto"/>
          <w:kern w:val="0"/>
          <w:sz w:val="32"/>
          <w:szCs w:val="32"/>
          <w:highlight w:val="none"/>
          <w:lang w:eastAsia="zh-CN"/>
        </w:rPr>
      </w:pPr>
      <w:r>
        <w:rPr>
          <w:rFonts w:hint="eastAsia" w:ascii="仿宋_GB2312" w:hAnsi="黑体" w:eastAsia="仿宋_GB2312" w:cs="宋体"/>
          <w:bCs/>
          <w:color w:val="auto"/>
          <w:kern w:val="0"/>
          <w:sz w:val="32"/>
          <w:szCs w:val="32"/>
          <w:highlight w:val="none"/>
          <w:lang w:val="en-US" w:eastAsia="zh-CN"/>
        </w:rPr>
        <w:t>8.完成主管部门交办的其他工作。</w:t>
      </w:r>
    </w:p>
    <w:p>
      <w:pPr>
        <w:keepNext w:val="0"/>
        <w:keepLines w:val="0"/>
        <w:pageBreakBefore w:val="0"/>
        <w:widowControl/>
        <w:kinsoku/>
        <w:wordWrap/>
        <w:overflowPunct/>
        <w:topLinePunct w:val="0"/>
        <w:autoSpaceDE/>
        <w:autoSpaceDN/>
        <w:bidi w:val="0"/>
        <w:adjustRightInd/>
        <w:snapToGrid/>
        <w:spacing w:beforeLines="0" w:line="540" w:lineRule="exact"/>
        <w:ind w:firstLine="643" w:firstLineChars="200"/>
        <w:jc w:val="left"/>
        <w:textAlignment w:val="auto"/>
        <w:rPr>
          <w:rFonts w:hint="eastAsia" w:ascii="楷体_GB2312" w:hAnsi="楷体_GB2312" w:eastAsia="楷体_GB2312" w:cs="楷体_GB2312"/>
          <w:b/>
          <w:bCs/>
          <w:color w:val="auto"/>
          <w:kern w:val="0"/>
          <w:sz w:val="32"/>
          <w:szCs w:val="32"/>
          <w:highlight w:val="none"/>
        </w:rPr>
      </w:pPr>
      <w:r>
        <w:rPr>
          <w:rFonts w:hint="eastAsia" w:ascii="楷体_GB2312" w:hAnsi="楷体_GB2312" w:eastAsia="楷体_GB2312" w:cs="楷体_GB2312"/>
          <w:b/>
          <w:bCs/>
          <w:color w:val="auto"/>
          <w:kern w:val="0"/>
          <w:sz w:val="32"/>
          <w:szCs w:val="32"/>
          <w:highlight w:val="none"/>
        </w:rPr>
        <w:t>二、机构设置及人员情况</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焉耆回族自治县第二小学无下属预算单位，下设9个处室，分别是：校长办公室、书记办公室、副校长办公室、党政办、教务处、教研处、德育处、总务处、保卫处。</w:t>
      </w:r>
    </w:p>
    <w:p>
      <w:pPr>
        <w:keepNext w:val="0"/>
        <w:keepLines w:val="0"/>
        <w:pageBreakBefore w:val="0"/>
        <w:widowControl/>
        <w:kinsoku/>
        <w:wordWrap/>
        <w:overflowPunct/>
        <w:topLinePunct w:val="0"/>
        <w:autoSpaceDE/>
        <w:autoSpaceDN/>
        <w:bidi w:val="0"/>
        <w:adjustRightInd/>
        <w:snapToGrid/>
        <w:spacing w:beforeLines="0" w:line="540" w:lineRule="exact"/>
        <w:ind w:firstLine="640" w:firstLineChars="200"/>
        <w:jc w:val="left"/>
        <w:textAlignment w:val="auto"/>
        <w:rPr>
          <w:rFonts w:hint="eastAsia" w:ascii="仿宋_GB2312" w:hAnsi="黑体" w:eastAsia="仿宋_GB2312" w:cs="宋体"/>
          <w:bCs/>
          <w:color w:val="auto"/>
          <w:kern w:val="0"/>
          <w:sz w:val="32"/>
          <w:szCs w:val="32"/>
          <w:highlight w:val="none"/>
          <w:lang w:val="en-US" w:eastAsia="zh-CN"/>
        </w:rPr>
      </w:pPr>
      <w:r>
        <w:rPr>
          <w:rFonts w:hint="eastAsia" w:ascii="仿宋_GB2312" w:hAnsi="黑体" w:eastAsia="仿宋_GB2312" w:cs="宋体"/>
          <w:bCs/>
          <w:color w:val="auto"/>
          <w:kern w:val="0"/>
          <w:sz w:val="32"/>
          <w:szCs w:val="32"/>
          <w:highlight w:val="none"/>
          <w:lang w:val="en-US" w:eastAsia="zh-CN"/>
        </w:rPr>
        <w:t>焉耆回族自治县第二小学编制数94，实有人数249人，其中：在职157人，减少2人；退休92人，增加1人；离休0人，增加0人。</w:t>
      </w:r>
    </w:p>
    <w:p>
      <w:pPr>
        <w:keepNext w:val="0"/>
        <w:keepLines w:val="0"/>
        <w:pageBreakBefore w:val="0"/>
        <w:widowControl/>
        <w:kinsoku/>
        <w:wordWrap/>
        <w:overflowPunct/>
        <w:topLinePunct w:val="0"/>
        <w:autoSpaceDE/>
        <w:autoSpaceDN/>
        <w:bidi w:val="0"/>
        <w:adjustRightInd/>
        <w:snapToGrid/>
        <w:spacing w:before="0" w:beforeLines="0" w:line="440" w:lineRule="exact"/>
        <w:jc w:val="center"/>
        <w:textAlignment w:val="auto"/>
        <w:outlineLvl w:val="1"/>
        <w:rPr>
          <w:rFonts w:hint="eastAsia" w:ascii="黑体" w:hAnsi="黑体" w:eastAsia="黑体"/>
          <w:color w:val="auto"/>
          <w:kern w:val="0"/>
          <w:sz w:val="32"/>
          <w:szCs w:val="32"/>
          <w:highlight w:val="none"/>
        </w:rPr>
      </w:pPr>
      <w:r>
        <w:br w:type="page"/>
      </w:r>
      <w:r>
        <w:rPr>
          <w:rFonts w:hint="eastAsia" w:ascii="黑体" w:hAnsi="黑体" w:eastAsia="黑体"/>
          <w:color w:val="auto"/>
          <w:kern w:val="0"/>
          <w:sz w:val="32"/>
          <w:szCs w:val="32"/>
          <w:highlight w:val="none"/>
        </w:rPr>
        <w:t xml:space="preserve">第二部分 </w:t>
      </w:r>
      <w:r>
        <w:rPr>
          <w:rFonts w:hint="eastAsia" w:ascii="黑体" w:hAnsi="黑体" w:eastAsia="黑体"/>
          <w:color w:val="auto"/>
          <w:kern w:val="0"/>
          <w:sz w:val="32"/>
          <w:szCs w:val="32"/>
          <w:highlight w:val="none"/>
          <w:lang w:val="en-US" w:eastAsia="zh-CN"/>
        </w:rPr>
        <w:t>2025年</w:t>
      </w:r>
      <w:r>
        <w:rPr>
          <w:rFonts w:hint="eastAsia" w:ascii="黑体" w:hAnsi="黑体" w:eastAsia="黑体"/>
          <w:color w:val="auto"/>
          <w:kern w:val="0"/>
          <w:sz w:val="32"/>
          <w:szCs w:val="32"/>
          <w:highlight w:val="none"/>
        </w:rPr>
        <w:t>单位预算公开表</w:t>
      </w:r>
    </w:p>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表1</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单位收支总体情况表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 xml:space="preserve">焉耆回族自治县第二小学                         </w:t>
      </w:r>
      <w:r>
        <w:rPr>
          <w:rFonts w:hint="eastAsia" w:ascii="仿宋_GB2312" w:hAnsi="宋体" w:eastAsia="仿宋_GB2312"/>
          <w:color w:val="auto"/>
          <w:kern w:val="0"/>
          <w:sz w:val="24"/>
          <w:highlight w:val="none"/>
        </w:rPr>
        <w:t>单位：万元</w:t>
      </w:r>
    </w:p>
    <w:tbl>
      <w:tblPr>
        <w:tblStyle w:val="10"/>
        <w:tblW w:w="8662" w:type="dxa"/>
        <w:tblInd w:w="93" w:type="dxa"/>
        <w:tblLayout w:type="fixed"/>
        <w:tblCellMar>
          <w:top w:w="0" w:type="dxa"/>
          <w:left w:w="108" w:type="dxa"/>
          <w:bottom w:w="0" w:type="dxa"/>
          <w:right w:w="108" w:type="dxa"/>
        </w:tblCellMar>
      </w:tblPr>
      <w:tblGrid>
        <w:gridCol w:w="3165"/>
        <w:gridCol w:w="1103"/>
        <w:gridCol w:w="2693"/>
        <w:gridCol w:w="1701"/>
      </w:tblGrid>
      <w:tr>
        <w:tblPrEx>
          <w:tblCellMar>
            <w:top w:w="0" w:type="dxa"/>
            <w:left w:w="108" w:type="dxa"/>
            <w:bottom w:w="0" w:type="dxa"/>
            <w:right w:w="108" w:type="dxa"/>
          </w:tblCellMar>
        </w:tblPrEx>
        <w:trPr>
          <w:trHeight w:val="360" w:hRule="atLeast"/>
        </w:trPr>
        <w:tc>
          <w:tcPr>
            <w:tcW w:w="4268" w:type="dxa"/>
            <w:gridSpan w:val="2"/>
            <w:tcBorders>
              <w:top w:val="single" w:color="auto" w:sz="4" w:space="0"/>
              <w:left w:val="single" w:color="auto" w:sz="4" w:space="0"/>
              <w:bottom w:val="single" w:color="auto" w:sz="4" w:space="0"/>
              <w:right w:val="single" w:color="000000"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收     入</w:t>
            </w:r>
          </w:p>
        </w:tc>
        <w:tc>
          <w:tcPr>
            <w:tcW w:w="4394" w:type="dxa"/>
            <w:gridSpan w:val="2"/>
            <w:tcBorders>
              <w:top w:val="single" w:color="auto" w:sz="4" w:space="0"/>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bCs/>
                <w:color w:val="auto"/>
                <w:kern w:val="0"/>
                <w:sz w:val="24"/>
                <w:highlight w:val="none"/>
              </w:rPr>
            </w:pPr>
            <w:r>
              <w:rPr>
                <w:rFonts w:hint="default" w:ascii="Times New Roman" w:hAnsi="Times New Roman" w:eastAsia="仿宋_GB2312" w:cs="Times New Roman"/>
                <w:b/>
                <w:bCs/>
                <w:color w:val="auto"/>
                <w:kern w:val="0"/>
                <w:sz w:val="24"/>
                <w:highlight w:val="none"/>
              </w:rPr>
              <w:t>支     出</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b/>
                <w:color w:val="auto"/>
                <w:kern w:val="0"/>
                <w:sz w:val="20"/>
                <w:szCs w:val="20"/>
                <w:highlight w:val="none"/>
              </w:rPr>
              <w:t>项     目</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功能分类</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color w:val="auto"/>
                <w:kern w:val="0"/>
                <w:sz w:val="20"/>
                <w:szCs w:val="20"/>
                <w:highlight w:val="none"/>
              </w:rPr>
            </w:pPr>
            <w:r>
              <w:rPr>
                <w:rFonts w:hint="default" w:ascii="Times New Roman" w:hAnsi="Times New Roman" w:eastAsia="仿宋_GB2312" w:cs="Times New Roman"/>
                <w:b/>
                <w:color w:val="auto"/>
                <w:kern w:val="0"/>
                <w:sz w:val="20"/>
                <w:szCs w:val="20"/>
                <w:highlight w:val="none"/>
              </w:rPr>
              <w:t>预算数</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一、本年收入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201 一般公共服务支出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1.一般公共预算拨款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2769.93</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202 外交支出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其中：一般财力</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2769.93</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203 国防支出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75"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上级一般公共预算安排转移支付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204 公共安全支出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lang w:eastAsia="zh-CN"/>
              </w:rPr>
            </w:pPr>
            <w:r>
              <w:rPr>
                <w:rFonts w:hint="default" w:ascii="Times New Roman" w:hAnsi="Times New Roman" w:eastAsia="仿宋_GB2312" w:cs="Times New Roman"/>
                <w:color w:val="auto"/>
                <w:kern w:val="0"/>
                <w:sz w:val="18"/>
                <w:szCs w:val="18"/>
                <w:highlight w:val="none"/>
                <w:shd w:val="clear" w:color="auto" w:fill="auto"/>
              </w:rPr>
              <w:t>2.</w:t>
            </w: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r>
              <w:rPr>
                <w:rFonts w:hint="default" w:ascii="Times New Roman" w:hAnsi="Times New Roman" w:eastAsia="仿宋_GB2312" w:cs="Times New Roman"/>
                <w:color w:val="auto"/>
                <w:kern w:val="0"/>
                <w:sz w:val="18"/>
                <w:szCs w:val="18"/>
                <w:highlight w:val="none"/>
                <w:shd w:val="clear" w:color="auto" w:fill="auto"/>
                <w:lang w:eastAsia="zh-CN"/>
              </w:rPr>
              <w:tab/>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205 教育支出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2830.43</w:t>
            </w: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其中：政府性基金收入</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206 科学技术支出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上级政府性基金安排转移支付</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207 文化旅游体育与传媒支出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3.国有资本经营预算拨款</w:t>
            </w:r>
          </w:p>
        </w:tc>
        <w:tc>
          <w:tcPr>
            <w:tcW w:w="110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208 社会保障和就业支出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5"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其中：国有资本经营收入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209 社会保险基金支出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297"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上级国有资本经营预算安排转移支付</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卫生健康支出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4.财政专户核拨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211 节能环保支出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26"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5.单位资金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60.5</w:t>
            </w:r>
            <w:r>
              <w:rPr>
                <w:rFonts w:hint="eastAsia" w:ascii="Times New Roman" w:hAnsi="Times New Roman" w:eastAsia="仿宋_GB2312" w:cs="Times New Roman"/>
                <w:color w:val="auto"/>
                <w:kern w:val="0"/>
                <w:sz w:val="18"/>
                <w:szCs w:val="18"/>
                <w:highlight w:val="none"/>
                <w:shd w:val="clear" w:color="auto" w:fill="auto"/>
                <w:lang w:val="en-US" w:eastAsia="zh-CN"/>
              </w:rPr>
              <w:t>0</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212 城乡社区支出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256"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其中：事业收入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213 农林水支出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上级补助收入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214 交通运输支出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附属单位上缴收入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215 资源勘探</w:t>
            </w:r>
            <w:r>
              <w:rPr>
                <w:rFonts w:hint="default" w:ascii="Times New Roman" w:hAnsi="Times New Roman" w:eastAsia="仿宋_GB2312" w:cs="Times New Roman"/>
                <w:color w:val="auto"/>
                <w:kern w:val="0"/>
                <w:sz w:val="18"/>
                <w:szCs w:val="18"/>
                <w:highlight w:val="none"/>
                <w:lang w:val="en-US" w:eastAsia="zh-Hans"/>
              </w:rPr>
              <w:t>工业</w:t>
            </w:r>
            <w:r>
              <w:rPr>
                <w:rFonts w:hint="default" w:ascii="Times New Roman" w:hAnsi="Times New Roman" w:eastAsia="仿宋_GB2312" w:cs="Times New Roman"/>
                <w:color w:val="auto"/>
                <w:kern w:val="0"/>
                <w:sz w:val="18"/>
                <w:szCs w:val="18"/>
                <w:highlight w:val="none"/>
              </w:rPr>
              <w:t>信息等支出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280"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事业单位经营收入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216 商业服务业等支出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其他收入</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r>
              <w:rPr>
                <w:rFonts w:hint="default" w:ascii="Times New Roman" w:hAnsi="Times New Roman" w:eastAsia="仿宋_GB2312" w:cs="Times New Roman"/>
                <w:color w:val="auto"/>
                <w:kern w:val="0"/>
                <w:sz w:val="18"/>
                <w:szCs w:val="18"/>
                <w:highlight w:val="none"/>
                <w:shd w:val="clear" w:color="auto" w:fill="auto"/>
                <w:lang w:val="en-US" w:eastAsia="zh-CN"/>
              </w:rPr>
              <w:t>60.50</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217 金融支出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二、上年结转结余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219 援助其他地区支出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1.财政拨款结转</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220 自然资源海洋气象等支出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其中：一般公共预算拨款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221 住房保障支出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lang w:val="en-US" w:eastAsia="zh-CN"/>
              </w:rPr>
              <w:t>政府性</w:t>
            </w:r>
            <w:r>
              <w:rPr>
                <w:rFonts w:hint="default" w:ascii="Times New Roman" w:hAnsi="Times New Roman" w:eastAsia="仿宋_GB2312" w:cs="Times New Roman"/>
                <w:color w:val="auto"/>
                <w:kern w:val="0"/>
                <w:sz w:val="18"/>
                <w:szCs w:val="18"/>
                <w:highlight w:val="none"/>
                <w:shd w:val="clear" w:color="auto" w:fill="auto"/>
              </w:rPr>
              <w:t>基金预算拨款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222 粮油物资储备支出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国有资本经营预算拨款</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223 国有资本经营预算支出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2.非财政拨款结余</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224</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灾害防治及应急管理支出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其中：财政专户核拨</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227 预备费</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单位资金</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229 其他支出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296"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5"/>
                <w:szCs w:val="15"/>
                <w:highlight w:val="none"/>
              </w:rPr>
            </w:pPr>
            <w:r>
              <w:rPr>
                <w:rFonts w:hint="default" w:ascii="Times New Roman" w:hAnsi="Times New Roman" w:eastAsia="仿宋_GB2312" w:cs="Times New Roman"/>
                <w:color w:val="auto"/>
                <w:kern w:val="0"/>
                <w:sz w:val="18"/>
                <w:szCs w:val="18"/>
                <w:highlight w:val="none"/>
              </w:rPr>
              <w:t>230</w:t>
            </w:r>
            <w:r>
              <w:rPr>
                <w:rFonts w:hint="default" w:ascii="Times New Roman" w:hAnsi="Times New Roman" w:eastAsia="仿宋_GB2312" w:cs="Times New Roman"/>
                <w:color w:val="auto"/>
                <w:kern w:val="0"/>
                <w:sz w:val="18"/>
                <w:szCs w:val="18"/>
                <w:highlight w:val="none"/>
                <w:lang w:val="en-US" w:eastAsia="zh-CN"/>
              </w:rPr>
              <w:t xml:space="preserve"> </w:t>
            </w:r>
            <w:r>
              <w:rPr>
                <w:rFonts w:hint="default" w:ascii="Times New Roman" w:hAnsi="Times New Roman" w:eastAsia="仿宋_GB2312" w:cs="Times New Roman"/>
                <w:color w:val="auto"/>
                <w:kern w:val="0"/>
                <w:sz w:val="18"/>
                <w:szCs w:val="18"/>
                <w:highlight w:val="none"/>
              </w:rPr>
              <w:t>转移性支出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lang w:val="en-US" w:eastAsia="zh-CN"/>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shd w:val="clear" w:color="auto" w:fill="auto"/>
              </w:rPr>
            </w:pPr>
            <w:r>
              <w:rPr>
                <w:rFonts w:hint="default" w:ascii="Times New Roman" w:hAnsi="Times New Roman" w:eastAsia="仿宋_GB2312" w:cs="Times New Roman"/>
                <w:color w:val="auto"/>
                <w:kern w:val="0"/>
                <w:sz w:val="18"/>
                <w:szCs w:val="18"/>
                <w:highlight w:val="none"/>
                <w:shd w:val="clear" w:color="auto" w:fill="auto"/>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231 债务还本支出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232 债务付息支出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　</w:t>
            </w:r>
          </w:p>
        </w:tc>
        <w:tc>
          <w:tcPr>
            <w:tcW w:w="1103"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r>
              <w:rPr>
                <w:rFonts w:hint="default" w:ascii="Times New Roman" w:hAnsi="Times New Roman" w:eastAsia="仿宋_GB2312" w:cs="Times New Roman"/>
                <w:color w:val="auto"/>
                <w:kern w:val="0"/>
                <w:sz w:val="18"/>
                <w:szCs w:val="18"/>
                <w:highlight w:val="none"/>
              </w:rPr>
              <w:t>233 债务发行费用支出</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18"/>
                <w:szCs w:val="18"/>
                <w:highlight w:val="none"/>
                <w:lang w:val="en-US" w:eastAsia="zh-CN"/>
              </w:rPr>
            </w:pPr>
            <w:r>
              <w:rPr>
                <w:rFonts w:hint="default" w:ascii="Times New Roman" w:hAnsi="Times New Roman" w:eastAsia="仿宋_GB2312" w:cs="Times New Roman"/>
                <w:color w:val="auto"/>
                <w:kern w:val="0"/>
                <w:sz w:val="18"/>
                <w:szCs w:val="18"/>
                <w:highlight w:val="none"/>
                <w:lang w:val="en-US" w:eastAsia="zh-CN"/>
              </w:rPr>
              <w:t xml:space="preserve">                    </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r>
      <w:tr>
        <w:tblPrEx>
          <w:tblCellMar>
            <w:top w:w="0" w:type="dxa"/>
            <w:left w:w="108" w:type="dxa"/>
            <w:bottom w:w="0" w:type="dxa"/>
            <w:right w:w="108" w:type="dxa"/>
          </w:tblCellMar>
        </w:tblPrEx>
        <w:trPr>
          <w:trHeight w:val="312" w:hRule="exac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Times New Roman" w:hAnsi="Times New Roman" w:eastAsia="仿宋_GB2312" w:cs="Times New Roman"/>
                <w:color w:val="auto"/>
                <w:kern w:val="0"/>
                <w:sz w:val="20"/>
                <w:szCs w:val="20"/>
                <w:highlight w:val="none"/>
              </w:rPr>
            </w:pP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shd w:val="clear" w:color="auto" w:fill="auto"/>
              </w:rPr>
            </w:pPr>
          </w:p>
        </w:tc>
        <w:tc>
          <w:tcPr>
            <w:tcW w:w="26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textAlignment w:val="center"/>
              <w:rPr>
                <w:rFonts w:hint="default" w:ascii="Times New Roman" w:hAnsi="Times New Roman" w:eastAsia="仿宋_GB2312" w:cs="Times New Roman"/>
                <w:color w:val="auto"/>
                <w:kern w:val="0"/>
                <w:sz w:val="18"/>
                <w:szCs w:val="18"/>
                <w:highlight w:val="none"/>
                <w:lang w:bidi="ar"/>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color w:val="auto"/>
                <w:kern w:val="0"/>
                <w:sz w:val="18"/>
                <w:szCs w:val="18"/>
                <w:highlight w:val="none"/>
              </w:rPr>
            </w:pPr>
          </w:p>
        </w:tc>
      </w:tr>
      <w:tr>
        <w:tblPrEx>
          <w:tblCellMar>
            <w:top w:w="0" w:type="dxa"/>
            <w:left w:w="108" w:type="dxa"/>
            <w:bottom w:w="0" w:type="dxa"/>
            <w:right w:w="108" w:type="dxa"/>
          </w:tblCellMar>
        </w:tblPrEx>
        <w:trPr>
          <w:trHeight w:val="365" w:hRule="atLeast"/>
        </w:trPr>
        <w:tc>
          <w:tcPr>
            <w:tcW w:w="3165" w:type="dxa"/>
            <w:tcBorders>
              <w:top w:val="nil"/>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rPr>
            </w:pPr>
            <w:r>
              <w:rPr>
                <w:rFonts w:hint="default" w:ascii="Times New Roman" w:hAnsi="Times New Roman" w:eastAsia="仿宋_GB2312" w:cs="Times New Roman"/>
                <w:b w:val="0"/>
                <w:bCs w:val="0"/>
                <w:color w:val="auto"/>
                <w:kern w:val="0"/>
                <w:sz w:val="20"/>
                <w:szCs w:val="20"/>
                <w:highlight w:val="none"/>
              </w:rPr>
              <w:t>收  入  总  计</w:t>
            </w:r>
          </w:p>
        </w:tc>
        <w:tc>
          <w:tcPr>
            <w:tcW w:w="110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2693" w:type="dxa"/>
            <w:tcBorders>
              <w:top w:val="nil"/>
              <w:left w:val="nil"/>
              <w:bottom w:val="single" w:color="auto" w:sz="4" w:space="0"/>
              <w:right w:val="nil"/>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支  出  总  计</w:t>
            </w:r>
          </w:p>
        </w:tc>
        <w:tc>
          <w:tcPr>
            <w:tcW w:w="1701"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表2</w:t>
      </w: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1"/>
        <w:rPr>
          <w:rFonts w:hint="eastAsia" w:ascii="仿宋_GB2312" w:hAnsi="宋体" w:eastAsia="仿宋_GB2312"/>
          <w:b/>
          <w:color w:val="auto"/>
          <w:kern w:val="0"/>
          <w:sz w:val="32"/>
          <w:szCs w:val="32"/>
          <w:highlight w:val="none"/>
          <w:lang w:eastAsia="zh-CN"/>
        </w:rPr>
      </w:pPr>
      <w:r>
        <w:rPr>
          <w:rFonts w:hint="eastAsia" w:ascii="仿宋_GB2312" w:hAnsi="仿宋_GB2312" w:eastAsia="仿宋_GB2312" w:cs="仿宋_GB2312"/>
          <w:b/>
          <w:bCs w:val="0"/>
          <w:color w:val="auto"/>
          <w:kern w:val="0"/>
          <w:sz w:val="32"/>
          <w:szCs w:val="32"/>
          <w:highlight w:val="none"/>
        </w:rPr>
        <w:t>单位收入总体情况表</w:t>
      </w:r>
    </w:p>
    <w:p>
      <w:pPr>
        <w:widowControl/>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 xml:space="preserve">编制单位：   </w:t>
      </w:r>
      <w:r>
        <w:rPr>
          <w:rFonts w:hint="eastAsia" w:ascii="仿宋_GB2312" w:hAnsi="宋体" w:eastAsia="仿宋_GB2312"/>
          <w:color w:val="auto"/>
          <w:kern w:val="0"/>
          <w:sz w:val="24"/>
          <w:highlight w:val="none"/>
          <w:lang w:val="en-US" w:eastAsia="zh-CN"/>
        </w:rPr>
        <w:t>焉耆回族自治县第二小学</w:t>
      </w:r>
      <w:r>
        <w:rPr>
          <w:rFonts w:hint="eastAsia" w:ascii="仿宋_GB2312" w:hAnsi="宋体" w:eastAsia="仿宋_GB2312"/>
          <w:color w:val="auto"/>
          <w:kern w:val="0"/>
          <w:sz w:val="24"/>
          <w:highlight w:val="none"/>
        </w:rPr>
        <w:t xml:space="preserve">                       单位：万元          </w:t>
      </w:r>
    </w:p>
    <w:tbl>
      <w:tblPr>
        <w:tblStyle w:val="10"/>
        <w:tblW w:w="9772" w:type="dxa"/>
        <w:tblInd w:w="-562" w:type="dxa"/>
        <w:tblLayout w:type="fixed"/>
        <w:tblCellMar>
          <w:top w:w="0" w:type="dxa"/>
          <w:left w:w="108" w:type="dxa"/>
          <w:bottom w:w="0" w:type="dxa"/>
          <w:right w:w="108" w:type="dxa"/>
        </w:tblCellMar>
      </w:tblPr>
      <w:tblGrid>
        <w:gridCol w:w="573"/>
        <w:gridCol w:w="400"/>
        <w:gridCol w:w="442"/>
        <w:gridCol w:w="638"/>
        <w:gridCol w:w="907"/>
        <w:gridCol w:w="907"/>
        <w:gridCol w:w="973"/>
        <w:gridCol w:w="640"/>
        <w:gridCol w:w="440"/>
        <w:gridCol w:w="707"/>
        <w:gridCol w:w="440"/>
        <w:gridCol w:w="640"/>
        <w:gridCol w:w="426"/>
        <w:gridCol w:w="720"/>
        <w:gridCol w:w="412"/>
        <w:gridCol w:w="507"/>
      </w:tblGrid>
      <w:tr>
        <w:tblPrEx>
          <w:tblCellMar>
            <w:top w:w="0" w:type="dxa"/>
            <w:left w:w="108" w:type="dxa"/>
            <w:bottom w:w="0" w:type="dxa"/>
            <w:right w:w="108" w:type="dxa"/>
          </w:tblCellMar>
        </w:tblPrEx>
        <w:trPr>
          <w:trHeight w:val="697" w:hRule="atLeast"/>
        </w:trPr>
        <w:tc>
          <w:tcPr>
            <w:tcW w:w="141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color w:val="auto"/>
                <w:sz w:val="20"/>
                <w:szCs w:val="20"/>
                <w:highlight w:val="none"/>
              </w:rPr>
            </w:pPr>
            <w:r>
              <w:rPr>
                <w:rFonts w:hint="eastAsia" w:ascii="仿宋_GB2312" w:eastAsia="仿宋_GB2312"/>
                <w:b/>
                <w:color w:val="auto"/>
                <w:sz w:val="24"/>
                <w:szCs w:val="24"/>
                <w:highlight w:val="none"/>
              </w:rPr>
              <w:t>功能分类科目编码</w:t>
            </w:r>
          </w:p>
        </w:tc>
        <w:tc>
          <w:tcPr>
            <w:tcW w:w="638"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color w:val="auto"/>
                <w:sz w:val="20"/>
                <w:szCs w:val="20"/>
                <w:highlight w:val="none"/>
              </w:rPr>
            </w:pPr>
            <w:r>
              <w:rPr>
                <w:rFonts w:hint="eastAsia" w:ascii="仿宋_GB2312" w:eastAsia="仿宋_GB2312"/>
                <w:b/>
                <w:color w:val="auto"/>
                <w:sz w:val="20"/>
                <w:szCs w:val="20"/>
                <w:highlight w:val="none"/>
              </w:rPr>
              <w:t>功能分类科目名称</w:t>
            </w:r>
          </w:p>
        </w:tc>
        <w:tc>
          <w:tcPr>
            <w:tcW w:w="90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val="0"/>
                <w:color w:val="auto"/>
                <w:sz w:val="20"/>
                <w:szCs w:val="20"/>
                <w:highlight w:val="none"/>
              </w:rPr>
            </w:pPr>
            <w:r>
              <w:rPr>
                <w:rFonts w:hint="eastAsia" w:ascii="仿宋_GB2312" w:eastAsia="仿宋_GB2312"/>
                <w:b/>
                <w:bCs w:val="0"/>
                <w:color w:val="auto"/>
                <w:sz w:val="20"/>
                <w:szCs w:val="20"/>
                <w:highlight w:val="none"/>
              </w:rPr>
              <w:t>总  计</w:t>
            </w:r>
          </w:p>
        </w:tc>
        <w:tc>
          <w:tcPr>
            <w:tcW w:w="4747" w:type="dxa"/>
            <w:gridSpan w:val="7"/>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val="0"/>
                <w:color w:val="auto"/>
                <w:sz w:val="20"/>
                <w:szCs w:val="20"/>
                <w:highlight w:val="none"/>
              </w:rPr>
            </w:pPr>
            <w:r>
              <w:rPr>
                <w:rFonts w:hint="eastAsia" w:ascii="仿宋_GB2312" w:hAnsi="宋体" w:eastAsia="仿宋_GB2312" w:cs="宋体"/>
                <w:b/>
                <w:bCs w:val="0"/>
                <w:color w:val="auto"/>
                <w:sz w:val="24"/>
                <w:szCs w:val="24"/>
                <w:highlight w:val="none"/>
              </w:rPr>
              <w:t>财  政  拨  款  (  补  助  )</w:t>
            </w:r>
          </w:p>
        </w:tc>
        <w:tc>
          <w:tcPr>
            <w:tcW w:w="426"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bCs w:val="0"/>
                <w:color w:val="auto"/>
                <w:sz w:val="20"/>
                <w:szCs w:val="20"/>
                <w:highlight w:val="none"/>
              </w:rPr>
            </w:pPr>
            <w:r>
              <w:rPr>
                <w:rFonts w:hint="eastAsia" w:ascii="仿宋_GB2312" w:eastAsia="仿宋_GB2312"/>
                <w:b/>
                <w:bCs w:val="0"/>
                <w:color w:val="auto"/>
                <w:sz w:val="20"/>
                <w:szCs w:val="20"/>
                <w:highlight w:val="none"/>
              </w:rPr>
              <w:t>财政专户（教育收费）</w:t>
            </w:r>
          </w:p>
        </w:tc>
        <w:tc>
          <w:tcPr>
            <w:tcW w:w="720"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单位资金</w:t>
            </w:r>
          </w:p>
        </w:tc>
        <w:tc>
          <w:tcPr>
            <w:tcW w:w="412"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财政拨款结转</w:t>
            </w:r>
          </w:p>
        </w:tc>
        <w:tc>
          <w:tcPr>
            <w:tcW w:w="507" w:type="dxa"/>
            <w:vMerge w:val="restart"/>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仿宋_GB2312" w:eastAsia="仿宋_GB2312"/>
                <w:b/>
                <w:color w:val="auto"/>
                <w:sz w:val="20"/>
                <w:szCs w:val="20"/>
                <w:highlight w:val="none"/>
              </w:rPr>
            </w:pPr>
            <w:r>
              <w:rPr>
                <w:rFonts w:hint="eastAsia" w:ascii="仿宋_GB2312" w:eastAsia="仿宋_GB2312"/>
                <w:b/>
                <w:color w:val="auto"/>
                <w:sz w:val="20"/>
                <w:szCs w:val="20"/>
                <w:highlight w:val="none"/>
              </w:rPr>
              <w:t>非财政拨款结转结余</w:t>
            </w:r>
          </w:p>
        </w:tc>
      </w:tr>
      <w:tr>
        <w:tblPrEx>
          <w:tblCellMar>
            <w:top w:w="0" w:type="dxa"/>
            <w:left w:w="108" w:type="dxa"/>
            <w:bottom w:w="0" w:type="dxa"/>
            <w:right w:w="108" w:type="dxa"/>
          </w:tblCellMar>
        </w:tblPrEx>
        <w:trPr>
          <w:trHeight w:val="2394" w:hRule="atLeast"/>
        </w:trPr>
        <w:tc>
          <w:tcPr>
            <w:tcW w:w="573"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类</w:t>
            </w:r>
          </w:p>
        </w:tc>
        <w:tc>
          <w:tcPr>
            <w:tcW w:w="400" w:type="dxa"/>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款</w:t>
            </w:r>
          </w:p>
        </w:tc>
        <w:tc>
          <w:tcPr>
            <w:tcW w:w="442" w:type="dxa"/>
            <w:tcBorders>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eastAsia="仿宋_GB2312"/>
                <w:b/>
                <w:color w:val="auto"/>
                <w:sz w:val="20"/>
                <w:szCs w:val="20"/>
                <w:highlight w:val="none"/>
                <w:lang w:val="en-US" w:eastAsia="zh-Hans"/>
              </w:rPr>
            </w:pPr>
            <w:r>
              <w:rPr>
                <w:rFonts w:hint="eastAsia" w:ascii="仿宋_GB2312" w:eastAsia="仿宋_GB2312"/>
                <w:b/>
                <w:color w:val="auto"/>
                <w:sz w:val="20"/>
                <w:szCs w:val="20"/>
                <w:highlight w:val="none"/>
                <w:lang w:val="en-US" w:eastAsia="zh-Hans"/>
              </w:rPr>
              <w:t>项</w:t>
            </w:r>
          </w:p>
        </w:tc>
        <w:tc>
          <w:tcPr>
            <w:tcW w:w="638"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907"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9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财政拨款(补助)小计</w:t>
            </w:r>
          </w:p>
        </w:tc>
        <w:tc>
          <w:tcPr>
            <w:tcW w:w="973"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一般公共预算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上级一般公共预算安排的转移支付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政府性基金预算</w:t>
            </w:r>
          </w:p>
        </w:tc>
        <w:tc>
          <w:tcPr>
            <w:tcW w:w="707"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上级政府性基金安排的转移支付</w:t>
            </w:r>
          </w:p>
        </w:tc>
        <w:tc>
          <w:tcPr>
            <w:tcW w:w="4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国有资本经营预算</w:t>
            </w:r>
          </w:p>
        </w:tc>
        <w:tc>
          <w:tcPr>
            <w:tcW w:w="640" w:type="dxa"/>
            <w:tcBorders>
              <w:top w:val="single" w:color="auto" w:sz="4" w:space="0"/>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仿宋_GB2312" w:hAnsi="宋体" w:eastAsia="仿宋_GB2312" w:cs="宋体"/>
                <w:b/>
                <w:bCs/>
                <w:color w:val="auto"/>
                <w:sz w:val="20"/>
                <w:szCs w:val="20"/>
                <w:highlight w:val="none"/>
              </w:rPr>
            </w:pPr>
            <w:r>
              <w:rPr>
                <w:rFonts w:hint="eastAsia" w:ascii="仿宋_GB2312" w:hAnsi="宋体" w:eastAsia="仿宋_GB2312" w:cs="宋体"/>
                <w:b/>
                <w:bCs/>
                <w:color w:val="auto"/>
                <w:sz w:val="20"/>
                <w:szCs w:val="20"/>
                <w:highlight w:val="none"/>
              </w:rPr>
              <w:t>上级国有资本经营预算安排的转移支付</w:t>
            </w:r>
          </w:p>
        </w:tc>
        <w:tc>
          <w:tcPr>
            <w:tcW w:w="426"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720"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412"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c>
          <w:tcPr>
            <w:tcW w:w="507" w:type="dxa"/>
            <w:vMerge w:val="continue"/>
            <w:tcBorders>
              <w:left w:val="single" w:color="auto" w:sz="4" w:space="0"/>
              <w:bottom w:val="single" w:color="000000" w:sz="4" w:space="0"/>
              <w:right w:val="single" w:color="auto" w:sz="4" w:space="0"/>
            </w:tcBorders>
            <w:noWrap w:val="0"/>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sz w:val="20"/>
                <w:szCs w:val="20"/>
                <w:highlight w:val="none"/>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205</w:t>
            </w:r>
          </w:p>
        </w:tc>
        <w:tc>
          <w:tcPr>
            <w:tcW w:w="400"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shd w:val="clear" w:color="auto" w:fill="auto"/>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教育支出</w:t>
            </w:r>
          </w:p>
        </w:tc>
        <w:tc>
          <w:tcPr>
            <w:tcW w:w="90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90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973"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6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07"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640" w:type="dxa"/>
            <w:tcBorders>
              <w:top w:val="nil"/>
              <w:left w:val="nil"/>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26"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20"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60.50</w:t>
            </w:r>
          </w:p>
        </w:tc>
        <w:tc>
          <w:tcPr>
            <w:tcW w:w="412"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6"/>
                <w:szCs w:val="16"/>
                <w:highlight w:val="none"/>
                <w:lang w:val="en-US" w:eastAsia="zh-CN"/>
              </w:rPr>
            </w:pPr>
          </w:p>
        </w:tc>
        <w:tc>
          <w:tcPr>
            <w:tcW w:w="507" w:type="dxa"/>
            <w:tcBorders>
              <w:top w:val="nil"/>
              <w:left w:val="single" w:color="auto" w:sz="4" w:space="0"/>
              <w:bottom w:val="single" w:color="auto" w:sz="4" w:space="0"/>
              <w:right w:val="single" w:color="auto" w:sz="4" w:space="0"/>
            </w:tcBorders>
            <w:shd w:val="clear" w:color="000000" w:fill="FFFFFF"/>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5"/>
                <w:szCs w:val="15"/>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205</w:t>
            </w: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02</w:t>
            </w: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普通教育</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60.50</w:t>
            </w: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6"/>
                <w:szCs w:val="16"/>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5"/>
                <w:szCs w:val="15"/>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205</w:t>
            </w: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02</w:t>
            </w: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Times New Roman" w:hAnsi="Times New Roman" w:eastAsia="仿宋_GB2312" w:cs="Times New Roman"/>
                <w:b w:val="0"/>
                <w:bCs w:val="0"/>
                <w:color w:val="auto"/>
                <w:kern w:val="0"/>
                <w:sz w:val="18"/>
                <w:szCs w:val="18"/>
                <w:highlight w:val="none"/>
                <w:lang w:val="en-US" w:eastAsia="zh-CN"/>
              </w:rPr>
            </w:pPr>
            <w:r>
              <w:rPr>
                <w:rFonts w:hint="eastAsia" w:ascii="Times New Roman" w:hAnsi="Times New Roman" w:eastAsia="仿宋_GB2312" w:cs="Times New Roman"/>
                <w:b w:val="0"/>
                <w:bCs w:val="0"/>
                <w:color w:val="auto"/>
                <w:kern w:val="0"/>
                <w:sz w:val="18"/>
                <w:szCs w:val="18"/>
                <w:highlight w:val="none"/>
                <w:lang w:val="en-US" w:eastAsia="zh-CN"/>
              </w:rPr>
              <w:t>02</w:t>
            </w: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小学教育</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6"/>
                <w:szCs w:val="16"/>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60.50</w:t>
            </w: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6"/>
                <w:szCs w:val="16"/>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5"/>
                <w:szCs w:val="15"/>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r>
        <w:tblPrEx>
          <w:tblCellMar>
            <w:top w:w="0" w:type="dxa"/>
            <w:left w:w="108" w:type="dxa"/>
            <w:bottom w:w="0" w:type="dxa"/>
            <w:right w:w="108" w:type="dxa"/>
          </w:tblCellMar>
        </w:tblPrEx>
        <w:trPr>
          <w:trHeight w:val="465" w:hRule="atLeast"/>
        </w:trPr>
        <w:tc>
          <w:tcPr>
            <w:tcW w:w="573"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0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44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eastAsia" w:ascii="仿宋_GB2312" w:hAnsi="仿宋_GB2312" w:eastAsia="仿宋_GB2312" w:cs="仿宋_GB2312"/>
                <w:b w:val="0"/>
                <w:bCs w:val="0"/>
                <w:color w:val="auto"/>
                <w:kern w:val="0"/>
                <w:sz w:val="18"/>
                <w:szCs w:val="18"/>
                <w:highlight w:val="none"/>
                <w:lang w:val="en-US" w:eastAsia="zh-CN"/>
              </w:rPr>
            </w:pPr>
          </w:p>
        </w:tc>
        <w:tc>
          <w:tcPr>
            <w:tcW w:w="63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8"/>
                <w:szCs w:val="18"/>
                <w:highlight w:val="none"/>
                <w:lang w:val="en-US" w:eastAsia="zh-CN"/>
              </w:rPr>
            </w:pPr>
            <w:r>
              <w:rPr>
                <w:rFonts w:hint="eastAsia" w:ascii="仿宋_GB2312" w:hAnsi="仿宋_GB2312" w:eastAsia="仿宋_GB2312" w:cs="仿宋_GB2312"/>
                <w:b w:val="0"/>
                <w:bCs w:val="0"/>
                <w:color w:val="auto"/>
                <w:kern w:val="0"/>
                <w:sz w:val="18"/>
                <w:szCs w:val="18"/>
                <w:highlight w:val="none"/>
                <w:lang w:val="en-US" w:eastAsia="zh-CN"/>
              </w:rPr>
              <w:t>合  计</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2830.43</w:t>
            </w:r>
          </w:p>
        </w:tc>
        <w:tc>
          <w:tcPr>
            <w:tcW w:w="9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97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2769.93</w:t>
            </w: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0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64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42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18"/>
                <w:szCs w:val="18"/>
                <w:highlight w:val="none"/>
                <w:lang w:val="en-US" w:eastAsia="zh-CN"/>
              </w:rPr>
            </w:pPr>
          </w:p>
        </w:tc>
        <w:tc>
          <w:tcPr>
            <w:tcW w:w="720"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default" w:ascii="Times New Roman" w:hAnsi="Times New Roman" w:eastAsia="仿宋_GB2312" w:cs="Times New Roman"/>
                <w:b w:val="0"/>
                <w:bCs w:val="0"/>
                <w:color w:val="auto"/>
                <w:kern w:val="0"/>
                <w:sz w:val="20"/>
                <w:szCs w:val="20"/>
                <w:highlight w:val="none"/>
                <w:lang w:val="en-US" w:eastAsia="zh-CN"/>
              </w:rPr>
              <w:t>60.50</w:t>
            </w:r>
          </w:p>
        </w:tc>
        <w:tc>
          <w:tcPr>
            <w:tcW w:w="41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Times New Roman" w:hAnsi="Times New Roman" w:eastAsia="仿宋_GB2312" w:cs="Times New Roman"/>
                <w:b w:val="0"/>
                <w:bCs w:val="0"/>
                <w:color w:val="auto"/>
                <w:kern w:val="0"/>
                <w:sz w:val="18"/>
                <w:szCs w:val="18"/>
                <w:highlight w:val="none"/>
                <w:lang w:val="en-US" w:eastAsia="zh-CN"/>
              </w:rPr>
            </w:pPr>
          </w:p>
        </w:tc>
        <w:tc>
          <w:tcPr>
            <w:tcW w:w="50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val="0"/>
                <w:bCs w:val="0"/>
                <w:color w:val="auto"/>
                <w:kern w:val="0"/>
                <w:sz w:val="16"/>
                <w:szCs w:val="16"/>
                <w:highlight w:val="none"/>
                <w:lang w:val="en-US" w:eastAsia="zh-CN"/>
              </w:rPr>
            </w:pPr>
          </w:p>
        </w:tc>
      </w:tr>
    </w:tbl>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表3</w:t>
      </w:r>
    </w:p>
    <w:p>
      <w:pPr>
        <w:keepNext w:val="0"/>
        <w:keepLines w:val="0"/>
        <w:pageBreakBefore w:val="0"/>
        <w:widowControl/>
        <w:kinsoku/>
        <w:wordWrap/>
        <w:overflowPunct/>
        <w:topLinePunct w:val="0"/>
        <w:autoSpaceDE/>
        <w:autoSpaceDN/>
        <w:bidi w:val="0"/>
        <w:adjustRightInd/>
        <w:snapToGrid/>
        <w:spacing w:line="360" w:lineRule="exact"/>
        <w:jc w:val="center"/>
        <w:textAlignment w:val="auto"/>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单位支出总体情况表</w:t>
      </w:r>
    </w:p>
    <w:p>
      <w:pPr>
        <w:widowControl/>
        <w:spacing w:line="280" w:lineRule="exact"/>
        <w:jc w:val="center"/>
        <w:outlineLvl w:val="1"/>
        <w:rPr>
          <w:rFonts w:ascii="仿宋_GB2312" w:hAnsi="宋体" w:eastAsia="仿宋_GB2312"/>
          <w:b/>
          <w:color w:val="auto"/>
          <w:kern w:val="0"/>
          <w:sz w:val="32"/>
          <w:szCs w:val="32"/>
          <w:highlight w:val="none"/>
        </w:rPr>
      </w:pPr>
    </w:p>
    <w:p>
      <w:pPr>
        <w:widowControl/>
        <w:spacing w:line="280" w:lineRule="exact"/>
        <w:jc w:val="lef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olor w:val="auto"/>
          <w:kern w:val="0"/>
          <w:sz w:val="24"/>
          <w:highlight w:val="none"/>
          <w:lang w:val="en-US" w:eastAsia="zh-CN"/>
        </w:rPr>
        <w:t>焉耆回族自治县第二小学</w:t>
      </w:r>
      <w:r>
        <w:rPr>
          <w:rFonts w:hint="eastAsia" w:ascii="仿宋_GB2312" w:hAnsi="宋体" w:eastAsia="仿宋_GB2312"/>
          <w:color w:val="auto"/>
          <w:kern w:val="0"/>
          <w:sz w:val="24"/>
          <w:highlight w:val="none"/>
        </w:rPr>
        <w:t xml:space="preserve">                   </w:t>
      </w:r>
      <w:r>
        <w:rPr>
          <w:rFonts w:hint="eastAsia" w:ascii="仿宋_GB2312" w:hAnsi="宋体" w:eastAsia="仿宋_GB2312"/>
          <w:color w:val="auto"/>
          <w:kern w:val="0"/>
          <w:sz w:val="24"/>
          <w:highlight w:val="none"/>
          <w:lang w:val="en-US" w:eastAsia="zh-CN"/>
        </w:rPr>
        <w:t xml:space="preserve">         </w:t>
      </w:r>
      <w:r>
        <w:rPr>
          <w:rFonts w:hint="eastAsia" w:ascii="仿宋_GB2312" w:hAnsi="宋体" w:eastAsia="仿宋_GB2312"/>
          <w:color w:val="auto"/>
          <w:kern w:val="0"/>
          <w:sz w:val="24"/>
          <w:highlight w:val="none"/>
        </w:rPr>
        <w:t>单位：万元</w:t>
      </w:r>
    </w:p>
    <w:tbl>
      <w:tblPr>
        <w:tblStyle w:val="10"/>
        <w:tblW w:w="9420" w:type="dxa"/>
        <w:tblInd w:w="-240" w:type="dxa"/>
        <w:tblLayout w:type="fixed"/>
        <w:tblCellMar>
          <w:top w:w="0" w:type="dxa"/>
          <w:left w:w="108" w:type="dxa"/>
          <w:bottom w:w="0" w:type="dxa"/>
          <w:right w:w="108" w:type="dxa"/>
        </w:tblCellMar>
      </w:tblPr>
      <w:tblGrid>
        <w:gridCol w:w="519"/>
        <w:gridCol w:w="418"/>
        <w:gridCol w:w="418"/>
        <w:gridCol w:w="2543"/>
        <w:gridCol w:w="1826"/>
        <w:gridCol w:w="1827"/>
        <w:gridCol w:w="1869"/>
      </w:tblGrid>
      <w:tr>
        <w:tblPrEx>
          <w:tblCellMar>
            <w:top w:w="0" w:type="dxa"/>
            <w:left w:w="108" w:type="dxa"/>
            <w:bottom w:w="0" w:type="dxa"/>
            <w:right w:w="108" w:type="dxa"/>
          </w:tblCellMar>
        </w:tblPrEx>
        <w:trPr>
          <w:trHeight w:val="328" w:hRule="atLeast"/>
        </w:trPr>
        <w:tc>
          <w:tcPr>
            <w:tcW w:w="3898"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lang w:val="en-US" w:eastAsia="zh-CN"/>
              </w:rPr>
              <w:t>科</w:t>
            </w:r>
            <w:r>
              <w:rPr>
                <w:rFonts w:hint="eastAsia" w:ascii="仿宋_GB2312" w:hAnsi="仿宋_GB2312" w:eastAsia="仿宋_GB2312" w:cs="仿宋_GB2312"/>
                <w:b/>
                <w:bCs/>
                <w:color w:val="auto"/>
                <w:kern w:val="0"/>
                <w:sz w:val="24"/>
                <w:szCs w:val="24"/>
                <w:highlight w:val="none"/>
              </w:rPr>
              <w:t xml:space="preserve">    目</w:t>
            </w:r>
          </w:p>
        </w:tc>
        <w:tc>
          <w:tcPr>
            <w:tcW w:w="5522" w:type="dxa"/>
            <w:gridSpan w:val="3"/>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4"/>
                <w:szCs w:val="24"/>
                <w:highlight w:val="none"/>
              </w:rPr>
            </w:pPr>
            <w:r>
              <w:rPr>
                <w:rFonts w:hint="eastAsia" w:ascii="仿宋_GB2312" w:hAnsi="仿宋_GB2312" w:eastAsia="仿宋_GB2312" w:cs="仿宋_GB2312"/>
                <w:b/>
                <w:bCs/>
                <w:color w:val="auto"/>
                <w:kern w:val="0"/>
                <w:sz w:val="24"/>
                <w:szCs w:val="24"/>
                <w:highlight w:val="none"/>
              </w:rPr>
              <w:t>支出预算</w:t>
            </w:r>
          </w:p>
        </w:tc>
      </w:tr>
      <w:tr>
        <w:tblPrEx>
          <w:tblCellMar>
            <w:top w:w="0" w:type="dxa"/>
            <w:left w:w="108" w:type="dxa"/>
            <w:bottom w:w="0" w:type="dxa"/>
            <w:right w:w="108" w:type="dxa"/>
          </w:tblCellMar>
        </w:tblPrEx>
        <w:trPr>
          <w:trHeight w:val="480" w:hRule="atLeast"/>
        </w:trPr>
        <w:tc>
          <w:tcPr>
            <w:tcW w:w="1355"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功能分类科目编码</w:t>
            </w:r>
          </w:p>
        </w:tc>
        <w:tc>
          <w:tcPr>
            <w:tcW w:w="2543"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功能分类科目名称</w:t>
            </w:r>
          </w:p>
        </w:tc>
        <w:tc>
          <w:tcPr>
            <w:tcW w:w="1826"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合  计</w:t>
            </w:r>
          </w:p>
        </w:tc>
        <w:tc>
          <w:tcPr>
            <w:tcW w:w="1827"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基本支出</w:t>
            </w:r>
          </w:p>
        </w:tc>
        <w:tc>
          <w:tcPr>
            <w:tcW w:w="1869"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项目支出</w:t>
            </w:r>
          </w:p>
        </w:tc>
      </w:tr>
      <w:tr>
        <w:trPr>
          <w:trHeight w:val="270"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类</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款</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仿宋_GB2312" w:eastAsia="仿宋_GB2312" w:cs="仿宋_GB2312"/>
                <w:b/>
                <w:bCs/>
                <w:color w:val="auto"/>
                <w:kern w:val="0"/>
                <w:sz w:val="20"/>
                <w:szCs w:val="20"/>
                <w:highlight w:val="none"/>
              </w:rPr>
            </w:pPr>
            <w:r>
              <w:rPr>
                <w:rFonts w:hint="eastAsia" w:ascii="仿宋_GB2312" w:hAnsi="仿宋_GB2312" w:eastAsia="仿宋_GB2312" w:cs="仿宋_GB2312"/>
                <w:b/>
                <w:bCs/>
                <w:color w:val="auto"/>
                <w:kern w:val="0"/>
                <w:sz w:val="20"/>
                <w:szCs w:val="20"/>
                <w:highlight w:val="none"/>
              </w:rPr>
              <w:t>项</w:t>
            </w:r>
          </w:p>
        </w:tc>
        <w:tc>
          <w:tcPr>
            <w:tcW w:w="2543"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bCs/>
                <w:color w:val="auto"/>
                <w:kern w:val="0"/>
                <w:sz w:val="20"/>
                <w:szCs w:val="20"/>
                <w:highlight w:val="none"/>
              </w:rPr>
            </w:pPr>
          </w:p>
        </w:tc>
        <w:tc>
          <w:tcPr>
            <w:tcW w:w="1826"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bCs/>
                <w:color w:val="auto"/>
                <w:kern w:val="0"/>
                <w:sz w:val="20"/>
                <w:szCs w:val="20"/>
                <w:highlight w:val="none"/>
              </w:rPr>
            </w:pPr>
          </w:p>
        </w:tc>
        <w:tc>
          <w:tcPr>
            <w:tcW w:w="1827"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bCs/>
                <w:color w:val="auto"/>
                <w:kern w:val="0"/>
                <w:sz w:val="20"/>
                <w:szCs w:val="20"/>
                <w:highlight w:val="none"/>
              </w:rPr>
            </w:pPr>
          </w:p>
        </w:tc>
        <w:tc>
          <w:tcPr>
            <w:tcW w:w="1869"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bCs/>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教育支出</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普通教育</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lang w:val="en-US" w:eastAsia="zh-CN"/>
              </w:rPr>
              <w:t>小学教育</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2830.43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b w:val="0"/>
                <w:bCs w:val="0"/>
                <w:color w:val="auto"/>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b w:val="0"/>
                <w:bCs w:val="0"/>
                <w:color w:val="auto"/>
                <w:sz w:val="20"/>
                <w:szCs w:val="20"/>
                <w:highlight w:val="none"/>
              </w:rPr>
            </w:pPr>
          </w:p>
        </w:tc>
        <w:tc>
          <w:tcPr>
            <w:tcW w:w="418"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b w:val="0"/>
                <w:bCs w:val="0"/>
                <w:color w:val="auto"/>
                <w:sz w:val="20"/>
                <w:szCs w:val="20"/>
                <w:highlight w:val="none"/>
              </w:rPr>
            </w:pPr>
          </w:p>
        </w:tc>
        <w:tc>
          <w:tcPr>
            <w:tcW w:w="2543"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left"/>
              <w:rPr>
                <w:rFonts w:hint="eastAsia" w:ascii="仿宋_GB2312" w:hAnsi="仿宋_GB2312" w:eastAsia="仿宋_GB2312" w:cs="仿宋_GB2312"/>
                <w:b w:val="0"/>
                <w:bCs w:val="0"/>
                <w:color w:val="auto"/>
                <w:sz w:val="20"/>
                <w:szCs w:val="20"/>
                <w:highlight w:val="none"/>
              </w:rPr>
            </w:pPr>
          </w:p>
        </w:tc>
        <w:tc>
          <w:tcPr>
            <w:tcW w:w="1826"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val="0"/>
                <w:bCs w:val="0"/>
                <w:color w:val="auto"/>
                <w:sz w:val="20"/>
                <w:szCs w:val="20"/>
                <w:highlight w:val="none"/>
              </w:rPr>
            </w:pPr>
          </w:p>
        </w:tc>
        <w:tc>
          <w:tcPr>
            <w:tcW w:w="1827"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val="0"/>
                <w:bCs w:val="0"/>
                <w:color w:val="auto"/>
                <w:sz w:val="20"/>
                <w:szCs w:val="20"/>
                <w:highlight w:val="none"/>
              </w:rPr>
            </w:pPr>
          </w:p>
        </w:tc>
        <w:tc>
          <w:tcPr>
            <w:tcW w:w="1869"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right"/>
              <w:rPr>
                <w:rFonts w:hint="eastAsia" w:ascii="仿宋_GB2312" w:hAnsi="仿宋_GB2312" w:eastAsia="仿宋_GB2312" w:cs="仿宋_GB2312"/>
                <w:b w:val="0"/>
                <w:bCs w:val="0"/>
                <w:color w:val="auto"/>
                <w:sz w:val="20"/>
                <w:szCs w:val="20"/>
                <w:highlight w:val="none"/>
              </w:rPr>
            </w:pPr>
          </w:p>
        </w:tc>
      </w:tr>
      <w:tr>
        <w:tblPrEx>
          <w:tblCellMar>
            <w:top w:w="0" w:type="dxa"/>
            <w:left w:w="108" w:type="dxa"/>
            <w:bottom w:w="0" w:type="dxa"/>
            <w:right w:w="108" w:type="dxa"/>
          </w:tblCellMar>
        </w:tblPrEx>
        <w:trPr>
          <w:trHeight w:val="405" w:hRule="atLeast"/>
        </w:trPr>
        <w:tc>
          <w:tcPr>
            <w:tcW w:w="519"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41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　</w:t>
            </w:r>
          </w:p>
        </w:tc>
        <w:tc>
          <w:tcPr>
            <w:tcW w:w="254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仿宋_GB2312" w:eastAsia="仿宋_GB2312" w:cs="仿宋_GB2312"/>
                <w:b w:val="0"/>
                <w:bCs w:val="0"/>
                <w:color w:val="auto"/>
                <w:kern w:val="0"/>
                <w:sz w:val="20"/>
                <w:szCs w:val="20"/>
                <w:highlight w:val="none"/>
                <w:lang w:val="en-US" w:eastAsia="zh-CN"/>
              </w:rPr>
            </w:pPr>
            <w:r>
              <w:rPr>
                <w:rFonts w:hint="eastAsia" w:ascii="仿宋_GB2312" w:hAnsi="仿宋_GB2312" w:eastAsia="仿宋_GB2312" w:cs="仿宋_GB2312"/>
                <w:b w:val="0"/>
                <w:bCs w:val="0"/>
                <w:color w:val="auto"/>
                <w:kern w:val="0"/>
                <w:sz w:val="20"/>
                <w:szCs w:val="20"/>
                <w:highlight w:val="none"/>
                <w:lang w:val="en-US" w:eastAsia="zh-CN"/>
              </w:rPr>
              <w:t>合  计</w:t>
            </w:r>
          </w:p>
        </w:tc>
        <w:tc>
          <w:tcPr>
            <w:tcW w:w="182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　2830.43</w:t>
            </w:r>
          </w:p>
        </w:tc>
        <w:tc>
          <w:tcPr>
            <w:tcW w:w="182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　2830.43</w:t>
            </w:r>
          </w:p>
        </w:tc>
        <w:tc>
          <w:tcPr>
            <w:tcW w:w="1869"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Times New Roman" w:hAnsi="Times New Roman" w:eastAsia="仿宋_GB2312" w:cs="Times New Roman"/>
                <w:b w:val="0"/>
                <w:bCs w:val="0"/>
                <w:color w:val="auto"/>
                <w:kern w:val="0"/>
                <w:sz w:val="20"/>
                <w:szCs w:val="20"/>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表4</w:t>
      </w:r>
    </w:p>
    <w:p>
      <w:pPr>
        <w:widowControl/>
        <w:spacing w:before="120" w:beforeLines="50" w:line="280" w:lineRule="exact"/>
        <w:jc w:val="center"/>
        <w:outlineLvl w:val="1"/>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rPr>
        <w:t>财政拨款收支预算总体情况表</w:t>
      </w:r>
    </w:p>
    <w:p>
      <w:pPr>
        <w:widowControl/>
        <w:spacing w:before="120" w:beforeLines="50" w:line="280" w:lineRule="exact"/>
        <w:outlineLvl w:val="1"/>
        <w:rPr>
          <w:rFonts w:ascii="仿宋_GB2312" w:hAnsi="宋体" w:eastAsia="仿宋_GB2312"/>
          <w:color w:val="auto"/>
          <w:kern w:val="0"/>
          <w:sz w:val="24"/>
          <w:szCs w:val="24"/>
          <w:highlight w:val="none"/>
        </w:rPr>
      </w:pPr>
      <w:r>
        <w:rPr>
          <w:rFonts w:hint="eastAsia" w:ascii="仿宋_GB2312" w:hAnsi="宋体" w:eastAsia="仿宋_GB2312"/>
          <w:color w:val="auto"/>
          <w:kern w:val="0"/>
          <w:sz w:val="24"/>
          <w:szCs w:val="24"/>
          <w:highlight w:val="none"/>
        </w:rPr>
        <w:t>编制单位：</w:t>
      </w:r>
      <w:r>
        <w:rPr>
          <w:rFonts w:hint="eastAsia" w:ascii="仿宋_GB2312" w:hAnsi="宋体" w:eastAsia="仿宋_GB2312"/>
          <w:color w:val="auto"/>
          <w:kern w:val="0"/>
          <w:sz w:val="24"/>
          <w:szCs w:val="24"/>
          <w:highlight w:val="none"/>
          <w:lang w:val="en-US" w:eastAsia="zh-CN"/>
        </w:rPr>
        <w:t>焉耆回族自治县第二小学</w:t>
      </w:r>
      <w:r>
        <w:rPr>
          <w:rFonts w:hint="eastAsia" w:ascii="仿宋_GB2312" w:hAnsi="宋体" w:eastAsia="仿宋_GB2312"/>
          <w:color w:val="auto"/>
          <w:kern w:val="0"/>
          <w:sz w:val="24"/>
          <w:szCs w:val="24"/>
          <w:highlight w:val="none"/>
        </w:rPr>
        <w:t xml:space="preserve">                         单位：万元</w:t>
      </w:r>
    </w:p>
    <w:tbl>
      <w:tblPr>
        <w:tblStyle w:val="10"/>
        <w:tblW w:w="9645" w:type="dxa"/>
        <w:tblInd w:w="-436" w:type="dxa"/>
        <w:tblLayout w:type="fixed"/>
        <w:tblCellMar>
          <w:top w:w="0" w:type="dxa"/>
          <w:left w:w="108" w:type="dxa"/>
          <w:bottom w:w="0" w:type="dxa"/>
          <w:right w:w="108" w:type="dxa"/>
        </w:tblCellMar>
      </w:tblPr>
      <w:tblGrid>
        <w:gridCol w:w="2068"/>
        <w:gridCol w:w="922"/>
        <w:gridCol w:w="2697"/>
        <w:gridCol w:w="987"/>
        <w:gridCol w:w="960"/>
        <w:gridCol w:w="910"/>
        <w:gridCol w:w="1101"/>
      </w:tblGrid>
      <w:tr>
        <w:tblPrEx>
          <w:tblCellMar>
            <w:top w:w="0" w:type="dxa"/>
            <w:left w:w="108" w:type="dxa"/>
            <w:bottom w:w="0" w:type="dxa"/>
            <w:right w:w="108" w:type="dxa"/>
          </w:tblCellMar>
        </w:tblPrEx>
        <w:trPr>
          <w:trHeight w:val="285" w:hRule="atLeast"/>
        </w:trPr>
        <w:tc>
          <w:tcPr>
            <w:tcW w:w="2990" w:type="dxa"/>
            <w:gridSpan w:val="2"/>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财政拨款收入</w:t>
            </w:r>
          </w:p>
        </w:tc>
        <w:tc>
          <w:tcPr>
            <w:tcW w:w="6655"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rPr>
              <w:t>财政拨款支出</w:t>
            </w:r>
          </w:p>
        </w:tc>
      </w:tr>
      <w:tr>
        <w:tblPrEx>
          <w:tblCellMar>
            <w:top w:w="0" w:type="dxa"/>
            <w:left w:w="108" w:type="dxa"/>
            <w:bottom w:w="0" w:type="dxa"/>
            <w:right w:w="108" w:type="dxa"/>
          </w:tblCellMar>
        </w:tblPrEx>
        <w:trPr>
          <w:trHeight w:val="500" w:hRule="atLeas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项    目</w:t>
            </w:r>
          </w:p>
        </w:tc>
        <w:tc>
          <w:tcPr>
            <w:tcW w:w="922"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color w:val="auto"/>
                <w:kern w:val="0"/>
                <w:sz w:val="20"/>
                <w:szCs w:val="20"/>
                <w:highlight w:val="none"/>
              </w:rPr>
            </w:pPr>
            <w:r>
              <w:rPr>
                <w:rFonts w:hint="eastAsia" w:ascii="仿宋_GB2312" w:hAnsi="宋体" w:eastAsia="仿宋_GB2312" w:cs="宋体"/>
                <w:b/>
                <w:color w:val="auto"/>
                <w:kern w:val="0"/>
                <w:sz w:val="20"/>
                <w:szCs w:val="20"/>
                <w:highlight w:val="none"/>
              </w:rPr>
              <w:t>合  计</w:t>
            </w:r>
          </w:p>
        </w:tc>
        <w:tc>
          <w:tcPr>
            <w:tcW w:w="269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  能  分  类</w:t>
            </w:r>
          </w:p>
        </w:tc>
        <w:tc>
          <w:tcPr>
            <w:tcW w:w="987"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96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一般公共预算</w:t>
            </w:r>
          </w:p>
        </w:tc>
        <w:tc>
          <w:tcPr>
            <w:tcW w:w="910" w:type="dxa"/>
            <w:tcBorders>
              <w:top w:val="nil"/>
              <w:left w:val="nil"/>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00" w:lineRule="exact"/>
              <w:ind w:left="0" w:right="0"/>
              <w:jc w:val="center"/>
              <w:textAlignment w:val="auto"/>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政府性基金预算</w:t>
            </w:r>
          </w:p>
        </w:tc>
        <w:tc>
          <w:tcPr>
            <w:tcW w:w="1101" w:type="dxa"/>
            <w:tcBorders>
              <w:top w:val="nil"/>
              <w:left w:val="nil"/>
              <w:bottom w:val="single" w:color="auto" w:sz="4" w:space="0"/>
              <w:right w:val="single" w:color="auto" w:sz="4" w:space="0"/>
            </w:tcBorders>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200" w:lineRule="exact"/>
              <w:ind w:left="0" w:right="0"/>
              <w:textAlignment w:val="auto"/>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国有资本经营预算</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lang w:val="en-US" w:eastAsia="zh-Hans"/>
              </w:rPr>
              <w:t>一、</w:t>
            </w:r>
            <w:r>
              <w:rPr>
                <w:rFonts w:hint="eastAsia" w:ascii="仿宋_GB2312" w:hAnsi="宋体" w:eastAsia="仿宋_GB2312" w:cs="宋体"/>
                <w:color w:val="auto"/>
                <w:kern w:val="0"/>
                <w:sz w:val="18"/>
                <w:szCs w:val="18"/>
                <w:highlight w:val="none"/>
              </w:rPr>
              <w:t>财政拨款（补助）</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201 一般公共服务支出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firstLine="180" w:firstLineChars="10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一般公共预算</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202 外交支出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政府性基金预算</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lang w:val="en-US"/>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203 国防支出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r>
              <w:rPr>
                <w:rFonts w:hint="default" w:ascii="仿宋_GB2312" w:hAnsi="宋体" w:eastAsia="仿宋_GB2312" w:cs="宋体"/>
                <w:color w:val="auto"/>
                <w:kern w:val="0"/>
                <w:sz w:val="18"/>
                <w:szCs w:val="18"/>
                <w:highlight w:val="none"/>
              </w:rPr>
              <w:t xml:space="preserve">  </w:t>
            </w:r>
            <w:r>
              <w:rPr>
                <w:rFonts w:hint="eastAsia" w:ascii="仿宋_GB2312" w:hAnsi="宋体" w:eastAsia="仿宋_GB2312" w:cs="宋体"/>
                <w:color w:val="auto"/>
                <w:kern w:val="0"/>
                <w:sz w:val="18"/>
                <w:szCs w:val="18"/>
                <w:highlight w:val="none"/>
              </w:rPr>
              <w:t>国有资本经营预算</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lang w:val="en-US" w:eastAsia="zh-CN"/>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204 公共安全支出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297"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205 教育支出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Times New Roman" w:hAnsi="Times New Roman" w:eastAsia="仿宋_GB2312" w:cs="Times New Roman"/>
                <w:b w:val="0"/>
                <w:bCs w:val="0"/>
                <w:color w:val="auto"/>
                <w:kern w:val="0"/>
                <w:sz w:val="16"/>
                <w:szCs w:val="16"/>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cs="宋体"/>
                <w:color w:val="auto"/>
                <w:kern w:val="0"/>
                <w:sz w:val="18"/>
                <w:szCs w:val="18"/>
                <w:highlight w:val="none"/>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206 科学技术支出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207 文化旅游体育与传媒支出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208 社会保障和就业支出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xml:space="preserve">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209 社会保险基金支出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卫生健康支出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211 节能环保支出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212 城乡社区支出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213 农林水支出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214 交通运输支出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26"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215 资源勘探</w:t>
            </w:r>
            <w:r>
              <w:rPr>
                <w:rFonts w:hint="eastAsia" w:ascii="仿宋_GB2312" w:hAnsi="宋体" w:eastAsia="仿宋_GB2312" w:cs="宋体"/>
                <w:b w:val="0"/>
                <w:bCs w:val="0"/>
                <w:color w:val="auto"/>
                <w:kern w:val="0"/>
                <w:sz w:val="18"/>
                <w:szCs w:val="18"/>
                <w:highlight w:val="none"/>
                <w:lang w:val="en-US" w:eastAsia="zh-Hans"/>
              </w:rPr>
              <w:t>工业</w:t>
            </w:r>
            <w:r>
              <w:rPr>
                <w:rFonts w:hint="eastAsia" w:ascii="仿宋_GB2312" w:hAnsi="宋体" w:eastAsia="仿宋_GB2312" w:cs="宋体"/>
                <w:b w:val="0"/>
                <w:bCs w:val="0"/>
                <w:color w:val="auto"/>
                <w:kern w:val="0"/>
                <w:sz w:val="18"/>
                <w:szCs w:val="18"/>
                <w:highlight w:val="none"/>
              </w:rPr>
              <w:t>信息等支出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216 商业服务业等支出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217 金融支出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219 援助其他地区支出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220 自然资源海洋气象等支出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221 住房保障支出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222 粮油物资储备支出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223 国有资本经营预算支出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224</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灾害防治及应急管理支出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227 预备费</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229 其他支出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230</w:t>
            </w:r>
            <w:r>
              <w:rPr>
                <w:rFonts w:hint="eastAsia" w:ascii="仿宋_GB2312" w:hAnsi="宋体" w:eastAsia="仿宋_GB2312" w:cs="宋体"/>
                <w:b w:val="0"/>
                <w:bCs w:val="0"/>
                <w:color w:val="auto"/>
                <w:kern w:val="0"/>
                <w:sz w:val="18"/>
                <w:szCs w:val="18"/>
                <w:highlight w:val="none"/>
                <w:lang w:val="en-US" w:eastAsia="zh-CN"/>
              </w:rPr>
              <w:t xml:space="preserve"> </w:t>
            </w:r>
            <w:r>
              <w:rPr>
                <w:rFonts w:hint="eastAsia" w:ascii="仿宋_GB2312" w:hAnsi="宋体" w:eastAsia="仿宋_GB2312" w:cs="宋体"/>
                <w:b w:val="0"/>
                <w:bCs w:val="0"/>
                <w:color w:val="auto"/>
                <w:kern w:val="0"/>
                <w:sz w:val="18"/>
                <w:szCs w:val="18"/>
                <w:highlight w:val="none"/>
              </w:rPr>
              <w:t>转移性支出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231 债务还本支出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val="0"/>
                <w:bCs w:val="0"/>
                <w:color w:val="auto"/>
                <w:kern w:val="0"/>
                <w:sz w:val="18"/>
                <w:szCs w:val="18"/>
                <w:highlight w:val="none"/>
              </w:rPr>
            </w:pPr>
            <w:r>
              <w:rPr>
                <w:rFonts w:hint="eastAsia" w:ascii="仿宋_GB2312" w:hAnsi="宋体" w:eastAsia="仿宋_GB2312" w:cs="宋体"/>
                <w:b w:val="0"/>
                <w:bCs w:val="0"/>
                <w:color w:val="auto"/>
                <w:kern w:val="0"/>
                <w:sz w:val="18"/>
                <w:szCs w:val="18"/>
                <w:highlight w:val="none"/>
              </w:rPr>
              <w:t>232 债务付息支出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　</w:t>
            </w: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rPr>
            </w:pPr>
            <w:r>
              <w:rPr>
                <w:rFonts w:hint="eastAsia" w:ascii="仿宋_GB2312" w:hAnsi="宋体" w:eastAsia="仿宋_GB2312" w:cs="宋体"/>
                <w:color w:val="auto"/>
                <w:kern w:val="0"/>
                <w:sz w:val="20"/>
                <w:szCs w:val="20"/>
                <w:highlight w:val="none"/>
              </w:rPr>
              <w:t>　</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18"/>
                <w:szCs w:val="18"/>
                <w:highlight w:val="none"/>
              </w:rPr>
            </w:pPr>
            <w:r>
              <w:rPr>
                <w:rFonts w:hint="eastAsia" w:ascii="仿宋_GB2312" w:hAnsi="宋体" w:eastAsia="仿宋_GB2312" w:cs="宋体"/>
                <w:color w:val="auto"/>
                <w:kern w:val="0"/>
                <w:sz w:val="18"/>
                <w:szCs w:val="18"/>
                <w:highlight w:val="none"/>
              </w:rPr>
              <w:t>233 债务发行费用支出</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宋体" w:hAnsi="宋体" w:eastAsia="宋体" w:cs="宋体"/>
                <w:color w:val="auto"/>
                <w:kern w:val="0"/>
                <w:sz w:val="20"/>
                <w:szCs w:val="20"/>
                <w:highlight w:val="none"/>
                <w:lang w:val="en-US" w:eastAsia="zh-CN" w:bidi="ar-SA"/>
              </w:rPr>
            </w:pPr>
            <w:r>
              <w:rPr>
                <w:rFonts w:hint="eastAsia" w:ascii="宋体" w:hAnsi="宋体" w:cs="宋体"/>
                <w:color w:val="auto"/>
                <w:kern w:val="0"/>
                <w:sz w:val="20"/>
                <w:szCs w:val="20"/>
                <w:highlight w:val="none"/>
              </w:rPr>
              <w:t>　</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bidi="ar-SA"/>
              </w:rPr>
            </w:pPr>
          </w:p>
        </w:tc>
        <w:tc>
          <w:tcPr>
            <w:tcW w:w="1101" w:type="dxa"/>
            <w:tcBorders>
              <w:top w:val="nil"/>
              <w:left w:val="nil"/>
              <w:bottom w:val="single" w:color="auto" w:sz="4" w:space="0"/>
              <w:right w:val="single" w:color="auto" w:sz="4" w:space="0"/>
            </w:tcBorders>
            <w:noWrap w:val="0"/>
            <w:vAlign w:val="center"/>
          </w:tcPr>
          <w:p>
            <w:pPr>
              <w:keepNext w:val="0"/>
              <w:keepLines w:val="0"/>
              <w:suppressLineNumbers w:val="0"/>
              <w:spacing w:before="0" w:beforeAutospacing="0" w:after="0" w:afterAutospacing="0" w:line="280" w:lineRule="exact"/>
              <w:ind w:left="0" w:right="0"/>
              <w:jc w:val="left"/>
              <w:rPr>
                <w:rFonts w:hint="default" w:ascii="宋体" w:hAnsi="宋体" w:eastAsia="宋体" w:cs="宋体"/>
                <w:color w:val="auto"/>
                <w:kern w:val="0"/>
                <w:sz w:val="18"/>
                <w:szCs w:val="18"/>
                <w:highlight w:val="none"/>
                <w:lang w:val="en-US" w:eastAsia="zh-CN" w:bidi="ar-SA"/>
              </w:rPr>
            </w:pPr>
            <w:r>
              <w:rPr>
                <w:rFonts w:hint="eastAsia" w:ascii="宋体" w:hAnsi="宋体" w:cs="宋体"/>
                <w:color w:val="auto"/>
                <w:kern w:val="0"/>
                <w:sz w:val="18"/>
                <w:szCs w:val="18"/>
                <w:highlight w:val="none"/>
              </w:rPr>
              <w:t>　</w:t>
            </w: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0"/>
                <w:szCs w:val="20"/>
                <w:highlight w:val="none"/>
                <w:lang w:val="en-US"/>
              </w:rPr>
            </w:pPr>
            <w:r>
              <w:rPr>
                <w:rFonts w:hint="eastAsia" w:ascii="仿宋_GB2312" w:hAnsi="宋体" w:eastAsia="仿宋_GB2312" w:cs="宋体"/>
                <w:color w:val="auto"/>
                <w:kern w:val="0"/>
                <w:sz w:val="20"/>
                <w:szCs w:val="20"/>
                <w:highlight w:val="none"/>
                <w:lang w:val="en-US" w:eastAsia="zh-CN"/>
              </w:rPr>
              <w:t xml:space="preserve">                    </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1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18"/>
                <w:szCs w:val="18"/>
                <w:highlight w:val="none"/>
              </w:rPr>
            </w:pPr>
          </w:p>
        </w:tc>
        <w:tc>
          <w:tcPr>
            <w:tcW w:w="922" w:type="dxa"/>
            <w:tcBorders>
              <w:top w:val="nil"/>
              <w:left w:val="nil"/>
              <w:bottom w:val="single" w:color="auto" w:sz="4" w:space="0"/>
              <w:right w:val="single" w:color="auto" w:sz="4" w:space="0"/>
            </w:tcBorders>
            <w:noWrap w:val="0"/>
            <w:vAlign w:val="bottom"/>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color w:val="auto"/>
                <w:kern w:val="0"/>
                <w:sz w:val="20"/>
                <w:szCs w:val="20"/>
                <w:highlight w:val="none"/>
              </w:rPr>
            </w:pP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b w:val="0"/>
                <w:bCs w:val="0"/>
                <w:color w:val="auto"/>
                <w:kern w:val="0"/>
                <w:sz w:val="20"/>
                <w:szCs w:val="20"/>
                <w:highlight w:val="none"/>
              </w:rPr>
            </w:pP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cs="宋体"/>
                <w:color w:val="auto"/>
                <w:kern w:val="0"/>
                <w:sz w:val="20"/>
                <w:szCs w:val="20"/>
                <w:highlight w:val="none"/>
              </w:rPr>
            </w:pP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宋体" w:hAnsi="宋体" w:cs="宋体"/>
                <w:color w:val="auto"/>
                <w:kern w:val="0"/>
                <w:sz w:val="20"/>
                <w:szCs w:val="20"/>
                <w:highlight w:val="none"/>
              </w:rPr>
            </w:pP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c>
          <w:tcPr>
            <w:tcW w:w="11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cs="宋体"/>
                <w:color w:val="auto"/>
                <w:kern w:val="0"/>
                <w:sz w:val="18"/>
                <w:szCs w:val="18"/>
                <w:highlight w:val="none"/>
              </w:rPr>
            </w:pPr>
          </w:p>
        </w:tc>
      </w:tr>
      <w:tr>
        <w:tblPrEx>
          <w:tblCellMar>
            <w:top w:w="0" w:type="dxa"/>
            <w:left w:w="108" w:type="dxa"/>
            <w:bottom w:w="0" w:type="dxa"/>
            <w:right w:w="108" w:type="dxa"/>
          </w:tblCellMar>
        </w:tblPrEx>
        <w:trPr>
          <w:wBefore w:w="0" w:type="auto"/>
          <w:trHeight w:val="312" w:hRule="exact"/>
        </w:trPr>
        <w:tc>
          <w:tcPr>
            <w:tcW w:w="2068"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b/>
                <w:bCs/>
                <w:color w:val="auto"/>
                <w:kern w:val="0"/>
                <w:sz w:val="20"/>
                <w:szCs w:val="20"/>
                <w:highlight w:val="none"/>
                <w:lang w:val="en-US" w:eastAsia="zh-CN" w:bidi="ar-SA"/>
              </w:rPr>
            </w:pPr>
            <w:r>
              <w:rPr>
                <w:rFonts w:hint="eastAsia" w:ascii="仿宋_GB2312" w:hAnsi="宋体" w:eastAsia="仿宋_GB2312" w:cs="宋体"/>
                <w:b w:val="0"/>
                <w:bCs w:val="0"/>
                <w:color w:val="auto"/>
                <w:kern w:val="0"/>
                <w:sz w:val="20"/>
                <w:szCs w:val="20"/>
                <w:highlight w:val="none"/>
              </w:rPr>
              <w:t>收  入  总  计</w:t>
            </w:r>
          </w:p>
        </w:tc>
        <w:tc>
          <w:tcPr>
            <w:tcW w:w="92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269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仿宋_GB2312" w:hAnsi="宋体" w:eastAsia="仿宋_GB2312" w:cs="宋体"/>
                <w:b w:val="0"/>
                <w:bCs w:val="0"/>
                <w:color w:val="auto"/>
                <w:kern w:val="0"/>
                <w:sz w:val="20"/>
                <w:szCs w:val="20"/>
                <w:highlight w:val="none"/>
                <w:lang w:val="en-US" w:eastAsia="zh-CN" w:bidi="ar-SA"/>
              </w:rPr>
            </w:pPr>
            <w:r>
              <w:rPr>
                <w:rFonts w:hint="eastAsia" w:ascii="仿宋_GB2312" w:hAnsi="宋体" w:eastAsia="仿宋_GB2312" w:cs="宋体"/>
                <w:b w:val="0"/>
                <w:bCs w:val="0"/>
                <w:color w:val="auto"/>
                <w:kern w:val="0"/>
                <w:sz w:val="20"/>
                <w:szCs w:val="20"/>
                <w:highlight w:val="none"/>
              </w:rPr>
              <w:t>支  出  总  计</w:t>
            </w:r>
          </w:p>
        </w:tc>
        <w:tc>
          <w:tcPr>
            <w:tcW w:w="9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96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9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rPr>
            </w:pPr>
          </w:p>
        </w:tc>
        <w:tc>
          <w:tcPr>
            <w:tcW w:w="11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eastAsia" w:ascii="宋体" w:hAnsi="宋体" w:eastAsia="宋体" w:cs="宋体"/>
                <w:color w:val="auto"/>
                <w:kern w:val="0"/>
                <w:sz w:val="18"/>
                <w:szCs w:val="18"/>
                <w:highlight w:val="none"/>
                <w:lang w:val="en-US" w:eastAsia="zh-CN"/>
              </w:rPr>
            </w:pPr>
          </w:p>
        </w:tc>
      </w:tr>
    </w:tbl>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pStyle w:val="2"/>
        <w:rPr>
          <w:rFonts w:hint="default"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表5</w:t>
      </w:r>
    </w:p>
    <w:tbl>
      <w:tblPr>
        <w:tblStyle w:val="10"/>
        <w:tblW w:w="9214" w:type="dxa"/>
        <w:tblInd w:w="-34" w:type="dxa"/>
        <w:tblLayout w:type="fixed"/>
        <w:tblCellMar>
          <w:top w:w="0" w:type="dxa"/>
          <w:left w:w="108" w:type="dxa"/>
          <w:bottom w:w="0" w:type="dxa"/>
          <w:right w:w="108" w:type="dxa"/>
        </w:tblCellMar>
      </w:tblPr>
      <w:tblGrid>
        <w:gridCol w:w="916"/>
        <w:gridCol w:w="493"/>
        <w:gridCol w:w="496"/>
        <w:gridCol w:w="2345"/>
        <w:gridCol w:w="647"/>
        <w:gridCol w:w="977"/>
        <w:gridCol w:w="204"/>
        <w:gridCol w:w="1526"/>
        <w:gridCol w:w="1610"/>
      </w:tblGrid>
      <w:tr>
        <w:tblPrEx>
          <w:tblCellMar>
            <w:top w:w="0" w:type="dxa"/>
            <w:left w:w="108" w:type="dxa"/>
            <w:bottom w:w="0" w:type="dxa"/>
            <w:right w:w="108" w:type="dxa"/>
          </w:tblCellMar>
        </w:tblPrEx>
        <w:trPr>
          <w:trHeight w:val="450" w:hRule="atLeast"/>
        </w:trPr>
        <w:tc>
          <w:tcPr>
            <w:tcW w:w="9214" w:type="dxa"/>
            <w:gridSpan w:val="9"/>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一般公共预算支出情况表</w:t>
            </w:r>
          </w:p>
        </w:tc>
      </w:tr>
      <w:tr>
        <w:tblPrEx>
          <w:tblCellMar>
            <w:top w:w="0" w:type="dxa"/>
            <w:left w:w="108" w:type="dxa"/>
            <w:bottom w:w="0" w:type="dxa"/>
            <w:right w:w="108" w:type="dxa"/>
          </w:tblCellMar>
        </w:tblPrEx>
        <w:trPr>
          <w:trHeight w:val="285" w:hRule="atLeast"/>
        </w:trPr>
        <w:tc>
          <w:tcPr>
            <w:tcW w:w="4250" w:type="dxa"/>
            <w:gridSpan w:val="4"/>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p>
        </w:tc>
        <w:tc>
          <w:tcPr>
            <w:tcW w:w="647"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p>
        </w:tc>
        <w:tc>
          <w:tcPr>
            <w:tcW w:w="1181"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313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both"/>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rPr>
          <w:trHeight w:val="405" w:hRule="atLeast"/>
        </w:trPr>
        <w:tc>
          <w:tcPr>
            <w:tcW w:w="4250" w:type="dxa"/>
            <w:gridSpan w:val="4"/>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科</w:t>
            </w:r>
            <w:r>
              <w:rPr>
                <w:rFonts w:hint="eastAsia" w:ascii="仿宋_GB2312" w:hAnsi="宋体" w:eastAsia="仿宋_GB2312" w:cs="宋体"/>
                <w:b/>
                <w:bCs/>
                <w:color w:val="auto"/>
                <w:kern w:val="0"/>
                <w:sz w:val="24"/>
                <w:szCs w:val="24"/>
                <w:highlight w:val="none"/>
              </w:rPr>
              <w:t xml:space="preserve">  目</w:t>
            </w:r>
          </w:p>
        </w:tc>
        <w:tc>
          <w:tcPr>
            <w:tcW w:w="4964"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一般公共预算支出</w:t>
            </w:r>
          </w:p>
        </w:tc>
      </w:tr>
      <w:tr>
        <w:tblPrEx>
          <w:tblCellMar>
            <w:top w:w="0" w:type="dxa"/>
            <w:left w:w="108" w:type="dxa"/>
            <w:bottom w:w="0" w:type="dxa"/>
            <w:right w:w="108" w:type="dxa"/>
          </w:tblCellMar>
        </w:tblPrEx>
        <w:trPr>
          <w:trHeight w:val="465" w:hRule="atLeast"/>
        </w:trPr>
        <w:tc>
          <w:tcPr>
            <w:tcW w:w="1905"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45"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tc>
        <w:tc>
          <w:tcPr>
            <w:tcW w:w="1624"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30"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610"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CellMar>
            <w:top w:w="0" w:type="dxa"/>
            <w:left w:w="108" w:type="dxa"/>
            <w:bottom w:w="0" w:type="dxa"/>
            <w:right w:w="108" w:type="dxa"/>
          </w:tblCellMar>
        </w:tblPrEx>
        <w:trPr>
          <w:trHeight w:val="30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tc>
        <w:tc>
          <w:tcPr>
            <w:tcW w:w="2345"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0"/>
                <w:szCs w:val="20"/>
                <w:highlight w:val="none"/>
              </w:rPr>
            </w:pPr>
          </w:p>
        </w:tc>
        <w:tc>
          <w:tcPr>
            <w:tcW w:w="1624"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0"/>
                <w:szCs w:val="20"/>
                <w:highlight w:val="none"/>
              </w:rPr>
            </w:pPr>
          </w:p>
        </w:tc>
        <w:tc>
          <w:tcPr>
            <w:tcW w:w="173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0"/>
                <w:szCs w:val="20"/>
                <w:highlight w:val="none"/>
              </w:rPr>
            </w:pPr>
          </w:p>
        </w:tc>
        <w:tc>
          <w:tcPr>
            <w:tcW w:w="1610"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lang w:val="en-US" w:eastAsia="zh-CN"/>
              </w:rPr>
            </w:pPr>
            <w:r>
              <w:rPr>
                <w:rFonts w:hint="eastAsia" w:ascii="仿宋_GB2312" w:hAnsi="仿宋_GB2312" w:eastAsia="仿宋_GB2312" w:cs="仿宋_GB2312"/>
                <w:b w:val="0"/>
                <w:bCs/>
                <w:color w:val="auto"/>
                <w:kern w:val="0"/>
                <w:sz w:val="20"/>
                <w:szCs w:val="20"/>
                <w:highlight w:val="none"/>
                <w:lang w:val="en-US" w:eastAsia="zh-CN"/>
              </w:rPr>
              <w:t>教育支出</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lang w:val="en-US" w:eastAsia="zh-CN"/>
              </w:rPr>
            </w:pPr>
            <w:r>
              <w:rPr>
                <w:rFonts w:hint="eastAsia" w:ascii="仿宋_GB2312" w:hAnsi="仿宋_GB2312" w:eastAsia="仿宋_GB2312" w:cs="仿宋_GB2312"/>
                <w:b w:val="0"/>
                <w:bCs/>
                <w:color w:val="auto"/>
                <w:kern w:val="0"/>
                <w:sz w:val="20"/>
                <w:szCs w:val="20"/>
                <w:highlight w:val="none"/>
                <w:lang w:val="en-US" w:eastAsia="zh-CN"/>
              </w:rPr>
              <w:t>普通教育</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205</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lang w:val="en-US" w:eastAsia="zh-CN"/>
              </w:rPr>
            </w:pPr>
            <w:r>
              <w:rPr>
                <w:rFonts w:hint="eastAsia" w:ascii="仿宋_GB2312" w:hAnsi="仿宋_GB2312" w:eastAsia="仿宋_GB2312" w:cs="仿宋_GB2312"/>
                <w:b w:val="0"/>
                <w:bCs/>
                <w:color w:val="auto"/>
                <w:kern w:val="0"/>
                <w:sz w:val="20"/>
                <w:szCs w:val="20"/>
                <w:highlight w:val="none"/>
                <w:lang w:val="en-US" w:eastAsia="zh-CN"/>
              </w:rPr>
              <w:t>小学教育</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lang w:val="en-US" w:eastAsia="zh-CN"/>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　</w:t>
            </w: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r>
      <w:tr>
        <w:tblPrEx>
          <w:tblCellMar>
            <w:top w:w="0" w:type="dxa"/>
            <w:left w:w="108" w:type="dxa"/>
            <w:bottom w:w="0" w:type="dxa"/>
            <w:right w:w="108" w:type="dxa"/>
          </w:tblCellMar>
        </w:tblPrEx>
        <w:trPr>
          <w:trHeight w:val="450" w:hRule="atLeast"/>
        </w:trPr>
        <w:tc>
          <w:tcPr>
            <w:tcW w:w="916"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b w:val="0"/>
                <w:bCs/>
                <w:color w:val="auto"/>
                <w:kern w:val="0"/>
                <w:sz w:val="20"/>
                <w:szCs w:val="20"/>
                <w:highlight w:val="none"/>
              </w:rPr>
            </w:pPr>
          </w:p>
        </w:tc>
        <w:tc>
          <w:tcPr>
            <w:tcW w:w="493"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rPr>
            </w:pPr>
          </w:p>
        </w:tc>
        <w:tc>
          <w:tcPr>
            <w:tcW w:w="49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rPr>
            </w:pPr>
          </w:p>
        </w:tc>
        <w:tc>
          <w:tcPr>
            <w:tcW w:w="234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rPr>
            </w:pPr>
            <w:r>
              <w:rPr>
                <w:rFonts w:hint="eastAsia" w:ascii="仿宋_GB2312" w:hAnsi="仿宋_GB2312" w:eastAsia="仿宋_GB2312" w:cs="仿宋_GB2312"/>
                <w:b w:val="0"/>
                <w:bCs/>
                <w:color w:val="auto"/>
                <w:kern w:val="0"/>
                <w:sz w:val="20"/>
                <w:szCs w:val="20"/>
                <w:highlight w:val="none"/>
              </w:rPr>
              <w:t>合  计</w:t>
            </w:r>
          </w:p>
        </w:tc>
        <w:tc>
          <w:tcPr>
            <w:tcW w:w="1624"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73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610"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eastAsia" w:ascii="仿宋_GB2312" w:hAnsi="仿宋_GB2312" w:eastAsia="仿宋_GB2312" w:cs="仿宋_GB2312"/>
                <w:b w:val="0"/>
                <w:bCs/>
                <w:color w:val="auto"/>
                <w:kern w:val="0"/>
                <w:sz w:val="20"/>
                <w:szCs w:val="20"/>
                <w:highlight w:val="none"/>
                <w:lang w:val="en-US" w:eastAsia="zh-CN"/>
              </w:rPr>
            </w:pP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表6</w:t>
      </w:r>
    </w:p>
    <w:tbl>
      <w:tblPr>
        <w:tblStyle w:val="10"/>
        <w:tblW w:w="10120" w:type="dxa"/>
        <w:tblInd w:w="-148" w:type="dxa"/>
        <w:tblLayout w:type="fixed"/>
        <w:tblCellMar>
          <w:top w:w="0" w:type="dxa"/>
          <w:left w:w="108" w:type="dxa"/>
          <w:bottom w:w="0" w:type="dxa"/>
          <w:right w:w="108" w:type="dxa"/>
        </w:tblCellMar>
      </w:tblPr>
      <w:tblGrid>
        <w:gridCol w:w="757"/>
        <w:gridCol w:w="577"/>
        <w:gridCol w:w="3092"/>
        <w:gridCol w:w="794"/>
        <w:gridCol w:w="706"/>
        <w:gridCol w:w="976"/>
        <w:gridCol w:w="725"/>
        <w:gridCol w:w="1701"/>
        <w:gridCol w:w="792"/>
      </w:tblGrid>
      <w:tr>
        <w:tblPrEx>
          <w:tblCellMar>
            <w:top w:w="0" w:type="dxa"/>
            <w:left w:w="108" w:type="dxa"/>
            <w:bottom w:w="0" w:type="dxa"/>
            <w:right w:w="108" w:type="dxa"/>
          </w:tblCellMar>
        </w:tblPrEx>
        <w:trPr>
          <w:gridAfter w:val="1"/>
          <w:wAfter w:w="792" w:type="dxa"/>
          <w:trHeight w:val="375" w:hRule="atLeast"/>
        </w:trPr>
        <w:tc>
          <w:tcPr>
            <w:tcW w:w="9328" w:type="dxa"/>
            <w:gridSpan w:val="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一般公共预算基本支出情况表</w:t>
            </w:r>
          </w:p>
        </w:tc>
      </w:tr>
      <w:tr>
        <w:tblPrEx>
          <w:tblCellMar>
            <w:top w:w="0" w:type="dxa"/>
            <w:left w:w="108" w:type="dxa"/>
            <w:bottom w:w="0" w:type="dxa"/>
            <w:right w:w="108" w:type="dxa"/>
          </w:tblCellMar>
        </w:tblPrEx>
        <w:trPr>
          <w:gridAfter w:val="1"/>
          <w:wAfter w:w="792" w:type="dxa"/>
          <w:trHeight w:val="405" w:hRule="atLeast"/>
        </w:trPr>
        <w:tc>
          <w:tcPr>
            <w:tcW w:w="4426"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p>
        </w:tc>
        <w:tc>
          <w:tcPr>
            <w:tcW w:w="794" w:type="dxa"/>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p>
        </w:tc>
        <w:tc>
          <w:tcPr>
            <w:tcW w:w="1682"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26"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rPr>
          <w:gridAfter w:val="1"/>
          <w:wAfter w:w="792" w:type="dxa"/>
          <w:trHeight w:val="374" w:hRule="atLeast"/>
        </w:trPr>
        <w:tc>
          <w:tcPr>
            <w:tcW w:w="4426" w:type="dxa"/>
            <w:gridSpan w:val="3"/>
            <w:tcBorders>
              <w:top w:val="single" w:color="auto" w:sz="4" w:space="0"/>
              <w:left w:val="single" w:color="auto" w:sz="4" w:space="0"/>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 xml:space="preserve">科  </w:t>
            </w:r>
            <w:r>
              <w:rPr>
                <w:rFonts w:hint="eastAsia" w:ascii="仿宋_GB2312" w:hAnsi="宋体" w:eastAsia="仿宋_GB2312" w:cs="宋体"/>
                <w:b/>
                <w:bCs/>
                <w:color w:val="auto"/>
                <w:kern w:val="0"/>
                <w:sz w:val="24"/>
                <w:szCs w:val="24"/>
                <w:highlight w:val="none"/>
              </w:rPr>
              <w:t>目</w:t>
            </w:r>
          </w:p>
        </w:tc>
        <w:tc>
          <w:tcPr>
            <w:tcW w:w="4902" w:type="dxa"/>
            <w:gridSpan w:val="5"/>
            <w:tcBorders>
              <w:top w:val="single" w:color="auto" w:sz="4" w:space="0"/>
              <w:left w:val="nil"/>
              <w:bottom w:val="single" w:color="auto" w:sz="4" w:space="0"/>
              <w:right w:val="single" w:color="000000"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一般公共预算基本支出</w:t>
            </w:r>
          </w:p>
        </w:tc>
      </w:tr>
      <w:tr>
        <w:tblPrEx>
          <w:tblCellMar>
            <w:top w:w="0" w:type="dxa"/>
            <w:left w:w="108" w:type="dxa"/>
            <w:bottom w:w="0" w:type="dxa"/>
            <w:right w:w="108" w:type="dxa"/>
          </w:tblCellMar>
        </w:tblPrEx>
        <w:trPr>
          <w:gridAfter w:val="1"/>
          <w:wAfter w:w="792" w:type="dxa"/>
          <w:trHeight w:val="495" w:hRule="atLeast"/>
        </w:trPr>
        <w:tc>
          <w:tcPr>
            <w:tcW w:w="1334" w:type="dxa"/>
            <w:gridSpan w:val="2"/>
            <w:tcBorders>
              <w:top w:val="single" w:color="auto" w:sz="4" w:space="0"/>
              <w:left w:val="single" w:color="auto" w:sz="4" w:space="0"/>
              <w:bottom w:val="single" w:color="auto" w:sz="4" w:space="0"/>
              <w:right w:val="nil"/>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经济分类科目编码</w:t>
            </w:r>
          </w:p>
        </w:tc>
        <w:tc>
          <w:tcPr>
            <w:tcW w:w="3092"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经济分类科目名称</w:t>
            </w:r>
          </w:p>
        </w:tc>
        <w:tc>
          <w:tcPr>
            <w:tcW w:w="1500"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tc>
        <w:tc>
          <w:tcPr>
            <w:tcW w:w="1701" w:type="dxa"/>
            <w:gridSpan w:val="2"/>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人员经费</w:t>
            </w:r>
          </w:p>
        </w:tc>
        <w:tc>
          <w:tcPr>
            <w:tcW w:w="1701" w:type="dxa"/>
            <w:vMerge w:val="restart"/>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公用经费</w:t>
            </w:r>
          </w:p>
        </w:tc>
      </w:tr>
      <w:tr>
        <w:trPr>
          <w:gridAfter w:val="1"/>
          <w:wAfter w:w="792" w:type="dxa"/>
          <w:trHeight w:val="270"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tc>
        <w:tc>
          <w:tcPr>
            <w:tcW w:w="3092"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0"/>
                <w:szCs w:val="20"/>
                <w:highlight w:val="none"/>
              </w:rPr>
            </w:pPr>
          </w:p>
        </w:tc>
        <w:tc>
          <w:tcPr>
            <w:tcW w:w="1500"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c>
          <w:tcPr>
            <w:tcW w:w="1701" w:type="dxa"/>
            <w:gridSpan w:val="2"/>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c>
          <w:tcPr>
            <w:tcW w:w="1701" w:type="dxa"/>
            <w:vMerge w:val="continue"/>
            <w:tcBorders>
              <w:top w:val="nil"/>
              <w:left w:val="single" w:color="auto" w:sz="4" w:space="0"/>
              <w:bottom w:val="single" w:color="000000"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工资福利支出</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2701.28</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2701.28</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01</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基本工资</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963.24</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963.24</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津贴补贴</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952.78</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952.78</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08</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机关事业单位基本养老保险缴费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285.99</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285.99</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09</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职业年金缴费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143.00</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143.00</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10</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职工基本医疗保险缴费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129.08</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129.08</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12</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其他社会保障缴费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12.69</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12.69</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301</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13</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住房公积金</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214.50</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214.50</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商品与服务支出</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48.3</w:t>
            </w:r>
            <w:r>
              <w:rPr>
                <w:rFonts w:hint="eastAsia" w:eastAsia="仿宋_GB2312" w:cs="Times New Roman"/>
                <w:b w:val="0"/>
                <w:bCs w:val="0"/>
                <w:color w:val="auto"/>
                <w:kern w:val="0"/>
                <w:sz w:val="20"/>
                <w:szCs w:val="20"/>
                <w:highlight w:val="none"/>
                <w:lang w:val="en-US" w:eastAsia="zh-CN"/>
              </w:rPr>
              <w:t>7</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48.3</w:t>
            </w:r>
            <w:r>
              <w:rPr>
                <w:rFonts w:hint="eastAsia" w:eastAsia="仿宋_GB2312" w:cs="Times New Roman"/>
                <w:b w:val="0"/>
                <w:bCs w:val="0"/>
                <w:color w:val="auto"/>
                <w:kern w:val="0"/>
                <w:sz w:val="20"/>
                <w:szCs w:val="20"/>
                <w:highlight w:val="none"/>
                <w:lang w:val="en-US" w:eastAsia="zh-CN"/>
              </w:rPr>
              <w:t>7</w:t>
            </w: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08</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取暖费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39.62</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39.62</w:t>
            </w: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16</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培训费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8.10</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8.10</w:t>
            </w: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28</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工会经费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0.34</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0.34</w:t>
            </w: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302</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29</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福利费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0.31</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0.31</w:t>
            </w: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对个人和家庭补助</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20.28</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20.28</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02</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退休费</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19.70</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19.70</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trHeight w:val="402" w:hRule="atLeast"/>
        </w:trPr>
        <w:tc>
          <w:tcPr>
            <w:tcW w:w="757" w:type="dxa"/>
            <w:tcBorders>
              <w:top w:val="nil"/>
              <w:left w:val="single" w:color="auto" w:sz="4" w:space="0"/>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303</w:t>
            </w:r>
          </w:p>
        </w:tc>
        <w:tc>
          <w:tcPr>
            <w:tcW w:w="577"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center"/>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05</w:t>
            </w:r>
          </w:p>
        </w:tc>
        <w:tc>
          <w:tcPr>
            <w:tcW w:w="3092" w:type="dxa"/>
            <w:tcBorders>
              <w:top w:val="nil"/>
              <w:left w:val="nil"/>
              <w:bottom w:val="single" w:color="auto" w:sz="4" w:space="0"/>
              <w:right w:val="single" w:color="auto" w:sz="4" w:space="0"/>
            </w:tcBorders>
            <w:noWrap w:val="0"/>
            <w:vAlign w:val="top"/>
          </w:tcPr>
          <w:p>
            <w:pPr>
              <w:keepNext w:val="0"/>
              <w:keepLines w:val="0"/>
              <w:suppressLineNumbers w:val="0"/>
              <w:spacing w:before="0" w:beforeLines="0" w:beforeAutospacing="0" w:after="0" w:afterLines="0" w:afterAutospacing="0"/>
              <w:ind w:left="0" w:right="0"/>
              <w:jc w:val="left"/>
              <w:rPr>
                <w:rFonts w:hint="eastAsia" w:ascii="仿宋_GB2312" w:hAnsi="仿宋_GB2312" w:eastAsia="仿宋_GB2312" w:cs="仿宋_GB2312"/>
                <w:color w:val="000000"/>
                <w:kern w:val="2"/>
                <w:sz w:val="20"/>
                <w:szCs w:val="20"/>
                <w:lang w:val="en-US" w:eastAsia="zh-CN" w:bidi="ar-SA"/>
              </w:rPr>
            </w:pPr>
            <w:r>
              <w:rPr>
                <w:rFonts w:hint="eastAsia" w:ascii="仿宋_GB2312" w:hAnsi="仿宋_GB2312" w:eastAsia="仿宋_GB2312" w:cs="仿宋_GB2312"/>
                <w:color w:val="000000"/>
                <w:sz w:val="20"/>
                <w:szCs w:val="20"/>
              </w:rPr>
              <w:t>生活补助</w:t>
            </w:r>
          </w:p>
        </w:tc>
        <w:tc>
          <w:tcPr>
            <w:tcW w:w="1500"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0.58</w:t>
            </w:r>
          </w:p>
        </w:tc>
        <w:tc>
          <w:tcPr>
            <w:tcW w:w="1701" w:type="dxa"/>
            <w:gridSpan w:val="2"/>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0.58</w:t>
            </w:r>
          </w:p>
        </w:tc>
        <w:tc>
          <w:tcPr>
            <w:tcW w:w="1701" w:type="dxa"/>
            <w:tcBorders>
              <w:top w:val="nil"/>
              <w:left w:val="nil"/>
              <w:bottom w:val="single" w:color="auto" w:sz="4" w:space="0"/>
              <w:right w:val="single" w:color="auto" w:sz="4" w:space="0"/>
            </w:tcBorders>
            <w:noWrap w:val="0"/>
            <w:vAlign w:val="top"/>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792" w:type="dxa"/>
            <w:tcBorders>
              <w:top w:val="nil"/>
              <w:left w:val="nil"/>
              <w:bottom w:val="nil"/>
              <w:right w:val="nil"/>
            </w:tcBorders>
            <w:noWrap w:val="0"/>
            <w:vAlign w:val="top"/>
          </w:tcPr>
          <w:p>
            <w:pPr>
              <w:keepNext w:val="0"/>
              <w:keepLines w:val="0"/>
              <w:suppressLineNumbers w:val="0"/>
              <w:spacing w:before="0" w:beforeLines="0" w:beforeAutospacing="0" w:after="0" w:afterLines="0" w:afterAutospacing="0"/>
              <w:ind w:left="0" w:right="0"/>
              <w:jc w:val="right"/>
              <w:rPr>
                <w:rFonts w:hint="eastAsia" w:ascii="微软雅黑" w:hAnsi="微软雅黑" w:eastAsia="微软雅黑" w:cs="Times New Roman"/>
                <w:color w:val="000000"/>
                <w:kern w:val="2"/>
                <w:sz w:val="18"/>
                <w:szCs w:val="24"/>
                <w:lang w:val="en-US" w:eastAsia="zh-CN" w:bidi="ar-SA"/>
              </w:rPr>
            </w:pPr>
          </w:p>
        </w:tc>
      </w:tr>
      <w:tr>
        <w:tblPrEx>
          <w:tblCellMar>
            <w:top w:w="0" w:type="dxa"/>
            <w:left w:w="108" w:type="dxa"/>
            <w:bottom w:w="0" w:type="dxa"/>
            <w:right w:w="108" w:type="dxa"/>
          </w:tblCellMar>
        </w:tblPrEx>
        <w:trPr>
          <w:gridAfter w:val="1"/>
          <w:wAfter w:w="792"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30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15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792"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30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eastAsia" w:ascii="仿宋_GB2312" w:hAnsi="仿宋_GB2312" w:eastAsia="仿宋_GB2312" w:cs="仿宋_GB2312"/>
                <w:color w:val="auto"/>
                <w:kern w:val="0"/>
                <w:sz w:val="20"/>
                <w:szCs w:val="20"/>
                <w:highlight w:val="none"/>
              </w:rPr>
            </w:pPr>
          </w:p>
        </w:tc>
        <w:tc>
          <w:tcPr>
            <w:tcW w:w="15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792"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30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p>
        </w:tc>
        <w:tc>
          <w:tcPr>
            <w:tcW w:w="15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792"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0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15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textAlignment w:val="bottom"/>
              <w:rPr>
                <w:rFonts w:hint="eastAsia" w:ascii="Times New Roman" w:hAnsi="Times New Roman" w:eastAsia="仿宋_GB2312" w:cs="Times New Roman"/>
                <w:b w:val="0"/>
                <w:bCs w:val="0"/>
                <w:color w:val="auto"/>
                <w:kern w:val="0"/>
                <w:sz w:val="20"/>
                <w:szCs w:val="20"/>
                <w:highlight w:val="none"/>
                <w:lang w:val="en-US" w:eastAsia="zh-CN"/>
              </w:rPr>
            </w:pPr>
          </w:p>
        </w:tc>
      </w:tr>
      <w:tr>
        <w:tblPrEx>
          <w:tblCellMar>
            <w:top w:w="0" w:type="dxa"/>
            <w:left w:w="108" w:type="dxa"/>
            <w:bottom w:w="0" w:type="dxa"/>
            <w:right w:w="108" w:type="dxa"/>
          </w:tblCellMar>
        </w:tblPrEx>
        <w:trPr>
          <w:gridAfter w:val="1"/>
          <w:wAfter w:w="792" w:type="dxa"/>
          <w:trHeight w:val="402" w:hRule="atLeast"/>
        </w:trPr>
        <w:tc>
          <w:tcPr>
            <w:tcW w:w="757"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57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color w:val="auto"/>
                <w:kern w:val="0"/>
                <w:sz w:val="20"/>
                <w:szCs w:val="20"/>
                <w:highlight w:val="none"/>
              </w:rPr>
            </w:pPr>
            <w:r>
              <w:rPr>
                <w:rFonts w:hint="eastAsia" w:ascii="宋体" w:hAnsi="宋体" w:cs="宋体"/>
                <w:color w:val="auto"/>
                <w:kern w:val="0"/>
                <w:sz w:val="20"/>
                <w:szCs w:val="20"/>
                <w:highlight w:val="none"/>
              </w:rPr>
              <w:t>　</w:t>
            </w:r>
          </w:p>
        </w:tc>
        <w:tc>
          <w:tcPr>
            <w:tcW w:w="3092"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left"/>
              <w:rPr>
                <w:rFonts w:hint="default" w:ascii="宋体" w:hAnsi="宋体" w:cs="宋体"/>
                <w:b w:val="0"/>
                <w:bCs w:val="0"/>
                <w:color w:val="auto"/>
                <w:kern w:val="0"/>
                <w:sz w:val="20"/>
                <w:szCs w:val="20"/>
                <w:highlight w:val="none"/>
              </w:rPr>
            </w:pPr>
            <w:r>
              <w:rPr>
                <w:rFonts w:hint="eastAsia" w:ascii="仿宋_GB2312" w:hAnsi="仿宋_GB2312" w:eastAsia="仿宋_GB2312" w:cs="仿宋_GB2312"/>
                <w:b w:val="0"/>
                <w:bCs w:val="0"/>
                <w:color w:val="auto"/>
                <w:kern w:val="0"/>
                <w:sz w:val="20"/>
                <w:szCs w:val="20"/>
                <w:highlight w:val="none"/>
              </w:rPr>
              <w:t>合  计</w:t>
            </w:r>
          </w:p>
        </w:tc>
        <w:tc>
          <w:tcPr>
            <w:tcW w:w="1500"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eastAsia"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2769.93</w:t>
            </w:r>
          </w:p>
        </w:tc>
        <w:tc>
          <w:tcPr>
            <w:tcW w:w="1701" w:type="dxa"/>
            <w:gridSpan w:val="2"/>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2721.5</w:t>
            </w:r>
            <w:r>
              <w:rPr>
                <w:rFonts w:hint="eastAsia" w:eastAsia="仿宋_GB2312" w:cs="Times New Roman"/>
                <w:b w:val="0"/>
                <w:bCs w:val="0"/>
                <w:color w:val="auto"/>
                <w:kern w:val="0"/>
                <w:sz w:val="20"/>
                <w:szCs w:val="20"/>
                <w:highlight w:val="none"/>
                <w:lang w:val="en-US" w:eastAsia="zh-CN"/>
              </w:rPr>
              <w:t>6</w:t>
            </w:r>
          </w:p>
        </w:tc>
        <w:tc>
          <w:tcPr>
            <w:tcW w:w="1701"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ind w:left="0" w:right="0"/>
              <w:jc w:val="right"/>
              <w:textAlignment w:val="bottom"/>
              <w:rPr>
                <w:rFonts w:hint="default" w:ascii="Times New Roman" w:hAnsi="Times New Roman" w:eastAsia="仿宋_GB2312" w:cs="Times New Roman"/>
                <w:b w:val="0"/>
                <w:bCs w:val="0"/>
                <w:color w:val="auto"/>
                <w:kern w:val="0"/>
                <w:sz w:val="20"/>
                <w:szCs w:val="20"/>
                <w:highlight w:val="none"/>
                <w:lang w:val="en-US" w:eastAsia="zh-CN"/>
              </w:rPr>
            </w:pPr>
            <w:r>
              <w:rPr>
                <w:rFonts w:hint="eastAsia" w:ascii="Times New Roman" w:hAnsi="Times New Roman" w:eastAsia="仿宋_GB2312" w:cs="Times New Roman"/>
                <w:b w:val="0"/>
                <w:bCs w:val="0"/>
                <w:color w:val="auto"/>
                <w:kern w:val="0"/>
                <w:sz w:val="20"/>
                <w:szCs w:val="20"/>
                <w:highlight w:val="none"/>
                <w:lang w:val="en-US" w:eastAsia="zh-CN"/>
              </w:rPr>
              <w:t>48.3</w:t>
            </w:r>
            <w:r>
              <w:rPr>
                <w:rFonts w:hint="eastAsia" w:eastAsia="仿宋_GB2312" w:cs="Times New Roman"/>
                <w:b w:val="0"/>
                <w:bCs w:val="0"/>
                <w:color w:val="auto"/>
                <w:kern w:val="0"/>
                <w:sz w:val="20"/>
                <w:szCs w:val="20"/>
                <w:highlight w:val="none"/>
                <w:lang w:val="en-US" w:eastAsia="zh-CN"/>
              </w:rPr>
              <w:t>7</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r>
        <w:rPr>
          <w:rFonts w:hint="eastAsia" w:ascii="宋体" w:hAnsi="宋体" w:eastAsia="宋体" w:cs="宋体"/>
          <w:i w:val="0"/>
          <w:color w:val="auto"/>
          <w:kern w:val="0"/>
          <w:sz w:val="20"/>
          <w:szCs w:val="20"/>
          <w:highlight w:val="none"/>
          <w:u w:val="none"/>
          <w:lang w:val="en-US" w:eastAsia="zh-CN" w:bidi="ar"/>
        </w:rPr>
        <w:t>表7</w:t>
      </w:r>
    </w:p>
    <w:tbl>
      <w:tblPr>
        <w:tblStyle w:val="10"/>
        <w:tblW w:w="9540" w:type="dxa"/>
        <w:tblInd w:w="-360" w:type="dxa"/>
        <w:tblLayout w:type="autofit"/>
        <w:tblCellMar>
          <w:top w:w="0" w:type="dxa"/>
          <w:left w:w="108" w:type="dxa"/>
          <w:bottom w:w="0" w:type="dxa"/>
          <w:right w:w="108" w:type="dxa"/>
        </w:tblCellMar>
      </w:tblPr>
      <w:tblGrid>
        <w:gridCol w:w="8"/>
        <w:gridCol w:w="409"/>
        <w:gridCol w:w="417"/>
        <w:gridCol w:w="417"/>
        <w:gridCol w:w="828"/>
        <w:gridCol w:w="1400"/>
        <w:gridCol w:w="732"/>
        <w:gridCol w:w="110"/>
        <w:gridCol w:w="451"/>
        <w:gridCol w:w="530"/>
        <w:gridCol w:w="639"/>
        <w:gridCol w:w="639"/>
        <w:gridCol w:w="404"/>
        <w:gridCol w:w="214"/>
        <w:gridCol w:w="419"/>
        <w:gridCol w:w="618"/>
        <w:gridCol w:w="420"/>
        <w:gridCol w:w="420"/>
        <w:gridCol w:w="388"/>
        <w:gridCol w:w="77"/>
      </w:tblGrid>
      <w:tr>
        <w:tblPrEx>
          <w:tblCellMar>
            <w:top w:w="0" w:type="dxa"/>
            <w:left w:w="108" w:type="dxa"/>
            <w:bottom w:w="0" w:type="dxa"/>
            <w:right w:w="108" w:type="dxa"/>
          </w:tblCellMar>
        </w:tblPrEx>
        <w:trPr>
          <w:gridBefore w:val="1"/>
          <w:gridAfter w:val="1"/>
          <w:wBefore w:w="8" w:type="dxa"/>
          <w:wAfter w:w="77" w:type="dxa"/>
          <w:trHeight w:val="375" w:hRule="atLeast"/>
        </w:trPr>
        <w:tc>
          <w:tcPr>
            <w:tcW w:w="9455" w:type="dxa"/>
            <w:gridSpan w:val="18"/>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center"/>
              <w:rPr>
                <w:rFonts w:hint="eastAsia" w:ascii="方正小标宋_GBK" w:hAnsi="方正小标宋_GBK" w:eastAsia="方正小标宋_GBK" w:cs="方正小标宋_GBK"/>
                <w:b w:val="0"/>
                <w:bCs w:val="0"/>
                <w:color w:val="auto"/>
                <w:kern w:val="0"/>
                <w:sz w:val="32"/>
                <w:szCs w:val="32"/>
                <w:highlight w:val="none"/>
              </w:rPr>
            </w:pPr>
            <w:r>
              <w:rPr>
                <w:rFonts w:hint="eastAsia" w:ascii="仿宋_GB2312" w:hAnsi="宋体" w:eastAsia="仿宋_GB2312"/>
                <w:b/>
                <w:color w:val="auto"/>
                <w:kern w:val="0"/>
                <w:sz w:val="32"/>
                <w:szCs w:val="32"/>
                <w:highlight w:val="none"/>
              </w:rPr>
              <w:t>一般公共预算项目支出情况表</w:t>
            </w:r>
          </w:p>
        </w:tc>
      </w:tr>
      <w:tr>
        <w:tblPrEx>
          <w:tblCellMar>
            <w:top w:w="0" w:type="dxa"/>
            <w:left w:w="108" w:type="dxa"/>
            <w:bottom w:w="0" w:type="dxa"/>
            <w:right w:w="108" w:type="dxa"/>
          </w:tblCellMar>
        </w:tblPrEx>
        <w:trPr>
          <w:gridBefore w:val="1"/>
          <w:gridAfter w:val="1"/>
          <w:wBefore w:w="8" w:type="dxa"/>
          <w:wAfter w:w="77" w:type="dxa"/>
          <w:trHeight w:val="405" w:hRule="atLeast"/>
        </w:trPr>
        <w:tc>
          <w:tcPr>
            <w:tcW w:w="4313" w:type="dxa"/>
            <w:gridSpan w:val="7"/>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p>
        </w:tc>
        <w:tc>
          <w:tcPr>
            <w:tcW w:w="981" w:type="dxa"/>
            <w:gridSpan w:val="2"/>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p>
        </w:tc>
        <w:tc>
          <w:tcPr>
            <w:tcW w:w="1682" w:type="dxa"/>
            <w:gridSpan w:val="3"/>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xml:space="preserve">      </w:t>
            </w:r>
          </w:p>
        </w:tc>
        <w:tc>
          <w:tcPr>
            <w:tcW w:w="2479"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right="0" w:firstLine="960" w:firstLineChars="400"/>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51" w:type="dxa"/>
            <w:gridSpan w:val="4"/>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 目 编 码</w:t>
            </w:r>
          </w:p>
        </w:tc>
        <w:tc>
          <w:tcPr>
            <w:tcW w:w="828"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科目</w:t>
            </w:r>
          </w:p>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0"/>
                <w:szCs w:val="20"/>
                <w:highlight w:val="none"/>
                <w:lang w:eastAsia="zh-CN"/>
              </w:rPr>
            </w:pPr>
            <w:r>
              <w:rPr>
                <w:rFonts w:hint="eastAsia" w:ascii="仿宋_GB2312" w:hAnsi="宋体" w:eastAsia="仿宋_GB2312"/>
                <w:b/>
                <w:color w:val="auto"/>
                <w:kern w:val="0"/>
                <w:sz w:val="20"/>
                <w:szCs w:val="20"/>
                <w:highlight w:val="none"/>
                <w:lang w:eastAsia="zh-CN"/>
              </w:rPr>
              <w:t>名称</w:t>
            </w:r>
          </w:p>
        </w:tc>
        <w:tc>
          <w:tcPr>
            <w:tcW w:w="1400" w:type="dxa"/>
            <w:vMerge w:val="restart"/>
            <w:noWrap w:val="0"/>
            <w:vAlign w:val="center"/>
          </w:tcPr>
          <w:p>
            <w:pPr>
              <w:keepNext w:val="0"/>
              <w:keepLines w:val="0"/>
              <w:suppressLineNumbers w:val="0"/>
              <w:spacing w:before="0" w:beforeAutospacing="0" w:after="0" w:afterAutospacing="0"/>
              <w:ind w:left="0" w:right="0"/>
              <w:jc w:val="center"/>
              <w:rPr>
                <w:rFonts w:hint="default" w:ascii="Calibri" w:hAnsi="Calibri"/>
                <w:color w:val="auto"/>
                <w:sz w:val="20"/>
                <w:szCs w:val="20"/>
                <w:highlight w:val="none"/>
              </w:rPr>
            </w:pPr>
            <w:r>
              <w:rPr>
                <w:rFonts w:hint="eastAsia" w:ascii="仿宋_GB2312" w:hAnsi="宋体" w:eastAsia="仿宋_GB2312"/>
                <w:b/>
                <w:color w:val="auto"/>
                <w:kern w:val="0"/>
                <w:sz w:val="20"/>
                <w:szCs w:val="20"/>
                <w:highlight w:val="none"/>
              </w:rPr>
              <w:t>项目名称</w:t>
            </w:r>
          </w:p>
        </w:tc>
        <w:tc>
          <w:tcPr>
            <w:tcW w:w="732"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项目支出合计</w:t>
            </w:r>
          </w:p>
        </w:tc>
        <w:tc>
          <w:tcPr>
            <w:tcW w:w="561" w:type="dxa"/>
            <w:gridSpan w:val="2"/>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工资福利支出</w:t>
            </w:r>
          </w:p>
        </w:tc>
        <w:tc>
          <w:tcPr>
            <w:tcW w:w="530"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商品和服务支出</w:t>
            </w:r>
          </w:p>
        </w:tc>
        <w:tc>
          <w:tcPr>
            <w:tcW w:w="639"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对个人和家庭的补助</w:t>
            </w:r>
          </w:p>
        </w:tc>
        <w:tc>
          <w:tcPr>
            <w:tcW w:w="639"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债务利息及费用支出</w:t>
            </w:r>
          </w:p>
        </w:tc>
        <w:tc>
          <w:tcPr>
            <w:tcW w:w="618" w:type="dxa"/>
            <w:gridSpan w:val="2"/>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资本性支出（基本建设）</w:t>
            </w:r>
          </w:p>
        </w:tc>
        <w:tc>
          <w:tcPr>
            <w:tcW w:w="419"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资本性支出</w:t>
            </w:r>
          </w:p>
        </w:tc>
        <w:tc>
          <w:tcPr>
            <w:tcW w:w="618"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对企业补助（基本建设）</w:t>
            </w:r>
          </w:p>
        </w:tc>
        <w:tc>
          <w:tcPr>
            <w:tcW w:w="420"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对企业补助</w:t>
            </w:r>
          </w:p>
        </w:tc>
        <w:tc>
          <w:tcPr>
            <w:tcW w:w="420"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对社会保障基金补助</w:t>
            </w:r>
          </w:p>
        </w:tc>
        <w:tc>
          <w:tcPr>
            <w:tcW w:w="465" w:type="dxa"/>
            <w:gridSpan w:val="2"/>
            <w:vMerge w:val="restart"/>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trPr>
        <w:tc>
          <w:tcPr>
            <w:tcW w:w="417" w:type="dxa"/>
            <w:gridSpan w:val="2"/>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类</w:t>
            </w:r>
          </w:p>
        </w:tc>
        <w:tc>
          <w:tcPr>
            <w:tcW w:w="417"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款</w:t>
            </w:r>
          </w:p>
        </w:tc>
        <w:tc>
          <w:tcPr>
            <w:tcW w:w="417" w:type="dxa"/>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r>
              <w:rPr>
                <w:rFonts w:hint="eastAsia" w:ascii="仿宋_GB2312" w:hAnsi="宋体" w:eastAsia="仿宋_GB2312"/>
                <w:b/>
                <w:color w:val="auto"/>
                <w:kern w:val="0"/>
                <w:sz w:val="20"/>
                <w:szCs w:val="20"/>
                <w:highlight w:val="none"/>
              </w:rPr>
              <w:t>项</w:t>
            </w:r>
          </w:p>
        </w:tc>
        <w:tc>
          <w:tcPr>
            <w:tcW w:w="828" w:type="dxa"/>
            <w:vMerge w:val="continue"/>
            <w:tcBorders>
              <w:bottom w:val="single" w:color="auto" w:sz="4" w:space="0"/>
            </w:tcBorders>
            <w:noWrap w:val="0"/>
            <w:vAlign w:val="center"/>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1400"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732"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561" w:type="dxa"/>
            <w:gridSpan w:val="2"/>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530"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639"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618" w:type="dxa"/>
            <w:gridSpan w:val="2"/>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419"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618"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420" w:type="dxa"/>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c>
          <w:tcPr>
            <w:tcW w:w="465" w:type="dxa"/>
            <w:gridSpan w:val="2"/>
            <w:vMerge w:val="continue"/>
            <w:tcBorders>
              <w:bottom w:val="single" w:color="auto" w:sz="4" w:space="0"/>
            </w:tcBorders>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b/>
                <w:color w:val="auto"/>
                <w:kern w:val="0"/>
                <w:sz w:val="20"/>
                <w:szCs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eastAsia" w:ascii="仿宋_GB2312" w:hAnsi="宋体" w:eastAsia="仿宋_GB2312"/>
                <w:color w:val="auto"/>
                <w:kern w:val="0"/>
                <w:sz w:val="32"/>
                <w:szCs w:val="32"/>
                <w:highlight w:val="none"/>
                <w:lang w:eastAsia="zh-Hans"/>
              </w:rPr>
            </w:pP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732"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17"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7"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82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1400"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color w:val="auto"/>
                <w:kern w:val="0"/>
                <w:sz w:val="32"/>
                <w:szCs w:val="32"/>
                <w:highlight w:val="none"/>
              </w:rPr>
            </w:pPr>
            <w:r>
              <w:rPr>
                <w:rFonts w:hint="eastAsia" w:ascii="仿宋_GB2312" w:hAnsi="宋体" w:eastAsia="仿宋_GB2312"/>
                <w:b/>
                <w:bCs/>
                <w:color w:val="auto"/>
                <w:kern w:val="0"/>
                <w:sz w:val="20"/>
                <w:szCs w:val="20"/>
                <w:highlight w:val="none"/>
              </w:rPr>
              <w:t>合 计</w:t>
            </w:r>
          </w:p>
        </w:tc>
        <w:tc>
          <w:tcPr>
            <w:tcW w:w="732" w:type="dxa"/>
            <w:noWrap w:val="0"/>
            <w:vAlign w:val="center"/>
          </w:tcPr>
          <w:p>
            <w:pPr>
              <w:keepNext w:val="0"/>
              <w:keepLines w:val="0"/>
              <w:widowControl/>
              <w:suppressLineNumbers w:val="0"/>
              <w:spacing w:before="0" w:beforeAutospacing="0" w:after="0" w:afterAutospacing="0"/>
              <w:ind w:left="0" w:right="0"/>
              <w:jc w:val="center"/>
              <w:outlineLvl w:val="1"/>
              <w:rPr>
                <w:rFonts w:hint="default" w:ascii="仿宋_GB2312" w:hAnsi="宋体" w:eastAsia="仿宋_GB2312"/>
                <w:color w:val="auto"/>
                <w:kern w:val="0"/>
                <w:szCs w:val="21"/>
                <w:highlight w:val="none"/>
              </w:rPr>
            </w:pPr>
          </w:p>
        </w:tc>
        <w:tc>
          <w:tcPr>
            <w:tcW w:w="561"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53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3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19"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618"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20" w:type="dxa"/>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c>
          <w:tcPr>
            <w:tcW w:w="465" w:type="dxa"/>
            <w:gridSpan w:val="2"/>
            <w:noWrap w:val="0"/>
            <w:vAlign w:val="top"/>
          </w:tcPr>
          <w:p>
            <w:pPr>
              <w:keepNext w:val="0"/>
              <w:keepLines w:val="0"/>
              <w:widowControl/>
              <w:suppressLineNumbers w:val="0"/>
              <w:spacing w:before="0" w:beforeAutospacing="0" w:after="0" w:afterAutospacing="0"/>
              <w:ind w:left="0" w:right="0"/>
              <w:jc w:val="left"/>
              <w:outlineLvl w:val="1"/>
              <w:rPr>
                <w:rFonts w:hint="default" w:ascii="仿宋_GB2312" w:hAnsi="宋体" w:eastAsia="仿宋_GB2312"/>
                <w:color w:val="auto"/>
                <w:kern w:val="0"/>
                <w:sz w:val="32"/>
                <w:szCs w:val="32"/>
                <w:highlight w:val="none"/>
              </w:rPr>
            </w:pPr>
            <w:r>
              <w:rPr>
                <w:rFonts w:hint="eastAsia" w:ascii="仿宋_GB2312" w:hAnsi="宋体" w:eastAsia="仿宋_GB2312"/>
                <w:color w:val="auto"/>
                <w:kern w:val="0"/>
                <w:sz w:val="32"/>
                <w:szCs w:val="32"/>
                <w:highlight w:val="none"/>
              </w:rPr>
              <w:t>　</w:t>
            </w:r>
          </w:p>
        </w:tc>
      </w:tr>
    </w:tbl>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widowControl/>
        <w:outlineLvl w:val="1"/>
        <w:rPr>
          <w:rFonts w:hint="default" w:ascii="宋体" w:hAnsi="宋体" w:eastAsia="仿宋_GB2312"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备注：2025年本单位无一般公共预算项目支出，此表为空表。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8</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政府性基金预算支出</w:t>
      </w:r>
      <w:r>
        <w:rPr>
          <w:rFonts w:hint="eastAsia" w:ascii="仿宋_GB2312" w:hAnsi="宋体" w:eastAsia="仿宋_GB2312"/>
          <w:b/>
          <w:color w:val="auto"/>
          <w:kern w:val="0"/>
          <w:sz w:val="32"/>
          <w:szCs w:val="32"/>
          <w:highlight w:val="none"/>
        </w:rPr>
        <w:t>情况表</w:t>
      </w:r>
    </w:p>
    <w:p>
      <w:pPr>
        <w:widowControl/>
        <w:jc w:val="left"/>
        <w:rPr>
          <w:rFonts w:hint="eastAsia" w:ascii="仿宋_GB2312" w:hAnsi="宋体" w:eastAsia="仿宋_GB2312" w:cs="宋体"/>
          <w:color w:val="auto"/>
          <w:kern w:val="0"/>
          <w:sz w:val="24"/>
          <w:highlight w:val="none"/>
          <w:lang w:val="en-US" w:eastAsia="zh-CN"/>
        </w:rPr>
      </w:pPr>
      <w:r>
        <w:rPr>
          <w:rFonts w:hint="eastAsia" w:ascii="仿宋_GB2312" w:hAnsi="宋体" w:eastAsia="仿宋_GB2312" w:cs="宋体"/>
          <w:color w:val="auto"/>
          <w:kern w:val="0"/>
          <w:sz w:val="24"/>
          <w:highlight w:val="none"/>
          <w:lang w:val="en-US" w:eastAsia="zh-CN"/>
        </w:rPr>
        <w:t xml:space="preserve">编制单位：焉耆回族自治县第二小学                           单位：万元            </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政府性基金预算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9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47"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rPr>
      </w:pPr>
    </w:p>
    <w:p>
      <w:pPr>
        <w:widowControl/>
        <w:outlineLvl w:val="1"/>
        <w:rPr>
          <w:rFonts w:hint="default" w:ascii="宋体" w:hAnsi="宋体" w:eastAsia="仿宋_GB2312" w:cs="宋体"/>
          <w:i w:val="0"/>
          <w:color w:val="auto"/>
          <w:kern w:val="0"/>
          <w:sz w:val="20"/>
          <w:szCs w:val="20"/>
          <w:highlight w:val="none"/>
          <w:u w:val="none"/>
          <w:lang w:val="en-US" w:eastAsia="zh-CN" w:bidi="ar"/>
        </w:rPr>
      </w:pPr>
      <w:r>
        <w:rPr>
          <w:rFonts w:hint="eastAsia" w:ascii="仿宋_GB2312" w:hAnsi="宋体" w:eastAsia="仿宋_GB2312"/>
          <w:b/>
          <w:color w:val="auto"/>
          <w:kern w:val="0"/>
          <w:sz w:val="28"/>
          <w:szCs w:val="32"/>
          <w:highlight w:val="none"/>
          <w:lang w:val="en-US" w:eastAsia="zh-CN"/>
        </w:rPr>
        <w:t>备注：2025年本单位无政府性基金预算支出，此表为空表。</w:t>
      </w: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仿宋_GB2312" w:hAnsi="宋体" w:eastAsia="仿宋_GB2312"/>
          <w:b/>
          <w:color w:val="auto"/>
          <w:kern w:val="0"/>
          <w:sz w:val="28"/>
          <w:szCs w:val="32"/>
          <w:highlight w:val="none"/>
          <w:lang w:val="en-US"/>
        </w:rPr>
      </w:pPr>
      <w:r>
        <w:rPr>
          <w:rFonts w:hint="eastAsia" w:ascii="宋体" w:hAnsi="宋体" w:eastAsia="宋体" w:cs="宋体"/>
          <w:i w:val="0"/>
          <w:color w:val="auto"/>
          <w:kern w:val="0"/>
          <w:sz w:val="20"/>
          <w:szCs w:val="20"/>
          <w:highlight w:val="none"/>
          <w:u w:val="none"/>
          <w:lang w:val="en-US" w:eastAsia="zh-CN" w:bidi="ar"/>
        </w:rPr>
        <w:t>表</w:t>
      </w:r>
      <w:r>
        <w:rPr>
          <w:rFonts w:hint="eastAsia" w:ascii="宋体" w:hAnsi="宋体" w:cs="宋体"/>
          <w:i w:val="0"/>
          <w:color w:val="auto"/>
          <w:kern w:val="0"/>
          <w:sz w:val="20"/>
          <w:szCs w:val="20"/>
          <w:highlight w:val="none"/>
          <w:u w:val="none"/>
          <w:lang w:val="en-US" w:eastAsia="zh-CN" w:bidi="ar"/>
        </w:rPr>
        <w:t>9</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CN"/>
        </w:rPr>
        <w:t>国有资本经营预算支出</w:t>
      </w:r>
      <w:r>
        <w:rPr>
          <w:rFonts w:hint="eastAsia" w:ascii="仿宋_GB2312" w:hAnsi="宋体" w:eastAsia="仿宋_GB2312"/>
          <w:b/>
          <w:color w:val="auto"/>
          <w:kern w:val="0"/>
          <w:sz w:val="32"/>
          <w:szCs w:val="32"/>
          <w:highlight w:val="none"/>
        </w:rPr>
        <w:t>情况表</w:t>
      </w:r>
    </w:p>
    <w:p>
      <w:pPr>
        <w:widowControl/>
        <w:spacing w:line="280" w:lineRule="exact"/>
        <w:outlineLvl w:val="1"/>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r>
        <w:rPr>
          <w:rFonts w:hint="eastAsia" w:ascii="仿宋_GB2312" w:hAnsi="宋体" w:eastAsia="仿宋_GB2312"/>
          <w:color w:val="auto"/>
          <w:kern w:val="0"/>
          <w:sz w:val="24"/>
          <w:highlight w:val="none"/>
        </w:rPr>
        <w:t xml:space="preserve">                            单位：万元</w:t>
      </w:r>
    </w:p>
    <w:tbl>
      <w:tblPr>
        <w:tblStyle w:val="10"/>
        <w:tblW w:w="9214" w:type="dxa"/>
        <w:tblInd w:w="-34" w:type="dxa"/>
        <w:tblLayout w:type="fixed"/>
        <w:tblCellMar>
          <w:top w:w="0" w:type="dxa"/>
          <w:left w:w="108" w:type="dxa"/>
          <w:bottom w:w="0" w:type="dxa"/>
          <w:right w:w="108" w:type="dxa"/>
        </w:tblCellMar>
      </w:tblPr>
      <w:tblGrid>
        <w:gridCol w:w="585"/>
        <w:gridCol w:w="687"/>
        <w:gridCol w:w="656"/>
        <w:gridCol w:w="2357"/>
        <w:gridCol w:w="1374"/>
        <w:gridCol w:w="1055"/>
        <w:gridCol w:w="1102"/>
        <w:gridCol w:w="1398"/>
      </w:tblGrid>
      <w:tr>
        <w:tblPrEx>
          <w:tblCellMar>
            <w:top w:w="0" w:type="dxa"/>
            <w:left w:w="108" w:type="dxa"/>
            <w:bottom w:w="0" w:type="dxa"/>
            <w:right w:w="108" w:type="dxa"/>
          </w:tblCellMar>
        </w:tblPrEx>
        <w:trPr>
          <w:trHeight w:val="465" w:hRule="atLeast"/>
        </w:trPr>
        <w:tc>
          <w:tcPr>
            <w:tcW w:w="4285"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highlight w:val="none"/>
                <w:lang w:val="en-US" w:eastAsia="zh-CN"/>
              </w:rPr>
              <w:t>科</w:t>
            </w:r>
            <w:r>
              <w:rPr>
                <w:rFonts w:hint="eastAsia" w:ascii="仿宋_GB2312" w:hAnsi="宋体" w:eastAsia="仿宋_GB2312" w:cs="宋体"/>
                <w:b/>
                <w:bCs/>
                <w:color w:val="auto"/>
                <w:kern w:val="0"/>
                <w:sz w:val="24"/>
                <w:highlight w:val="none"/>
              </w:rPr>
              <w:t xml:space="preserve">  目</w:t>
            </w:r>
          </w:p>
        </w:tc>
        <w:tc>
          <w:tcPr>
            <w:tcW w:w="4929" w:type="dxa"/>
            <w:gridSpan w:val="4"/>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4"/>
                <w:highlight w:val="none"/>
              </w:rPr>
            </w:pPr>
            <w:r>
              <w:rPr>
                <w:rFonts w:hint="eastAsia" w:ascii="仿宋_GB2312" w:hAnsi="宋体" w:eastAsia="仿宋_GB2312" w:cs="宋体"/>
                <w:b/>
                <w:bCs/>
                <w:color w:val="auto"/>
                <w:kern w:val="0"/>
                <w:sz w:val="24"/>
                <w:szCs w:val="24"/>
                <w:highlight w:val="none"/>
                <w:lang w:val="en-US" w:eastAsia="zh-CN"/>
              </w:rPr>
              <w:t>国有资本经营预算</w:t>
            </w:r>
            <w:r>
              <w:rPr>
                <w:rFonts w:hint="eastAsia" w:ascii="仿宋_GB2312" w:hAnsi="宋体" w:eastAsia="仿宋_GB2312" w:cs="宋体"/>
                <w:b/>
                <w:bCs/>
                <w:color w:val="auto"/>
                <w:kern w:val="0"/>
                <w:sz w:val="24"/>
                <w:highlight w:val="none"/>
              </w:rPr>
              <w:t>支出</w:t>
            </w:r>
          </w:p>
        </w:tc>
      </w:tr>
      <w:tr>
        <w:tblPrEx>
          <w:tblCellMar>
            <w:top w:w="0" w:type="dxa"/>
            <w:left w:w="108" w:type="dxa"/>
            <w:bottom w:w="0" w:type="dxa"/>
            <w:right w:w="108" w:type="dxa"/>
          </w:tblCellMar>
        </w:tblPrEx>
        <w:trPr>
          <w:trHeight w:val="792" w:hRule="atLeast"/>
        </w:trPr>
        <w:tc>
          <w:tcPr>
            <w:tcW w:w="192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功能分类科目编码</w:t>
            </w:r>
          </w:p>
        </w:tc>
        <w:tc>
          <w:tcPr>
            <w:tcW w:w="2357"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功能分类科目名称</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合 计</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157" w:type="dxa"/>
            <w:gridSpan w:val="2"/>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398" w:type="dxa"/>
            <w:vMerge w:val="restart"/>
            <w:tcBorders>
              <w:top w:val="nil"/>
              <w:left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312"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类</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款</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p>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w:t>
            </w:r>
          </w:p>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c>
          <w:tcPr>
            <w:tcW w:w="1374"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c>
          <w:tcPr>
            <w:tcW w:w="1055"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人员经费</w:t>
            </w:r>
            <w:r>
              <w:rPr>
                <w:rFonts w:hint="eastAsia" w:ascii="仿宋_GB2312" w:hAnsi="宋体" w:eastAsia="仿宋_GB2312" w:cs="宋体"/>
                <w:b/>
                <w:bCs/>
                <w:color w:val="auto"/>
                <w:kern w:val="0"/>
                <w:sz w:val="20"/>
                <w:szCs w:val="20"/>
                <w:highlight w:val="none"/>
              </w:rPr>
              <w:t>　</w:t>
            </w:r>
          </w:p>
        </w:tc>
        <w:tc>
          <w:tcPr>
            <w:tcW w:w="110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both"/>
              <w:rPr>
                <w:rFonts w:hint="default"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lang w:val="en-US" w:eastAsia="zh-CN"/>
              </w:rPr>
              <w:t>公用经费</w:t>
            </w:r>
          </w:p>
        </w:tc>
        <w:tc>
          <w:tcPr>
            <w:tcW w:w="1398" w:type="dxa"/>
            <w:vMerge w:val="continue"/>
            <w:tcBorders>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b/>
                <w:bCs/>
                <w:color w:val="auto"/>
                <w:kern w:val="0"/>
                <w:sz w:val="20"/>
                <w:szCs w:val="20"/>
                <w:highlight w:val="none"/>
              </w:rPr>
            </w:pPr>
          </w:p>
        </w:tc>
      </w:tr>
      <w:tr>
        <w:tblPrEx>
          <w:tblCellMar>
            <w:top w:w="0" w:type="dxa"/>
            <w:left w:w="108" w:type="dxa"/>
            <w:bottom w:w="0" w:type="dxa"/>
            <w:right w:w="108" w:type="dxa"/>
          </w:tblCellMar>
        </w:tblPrEx>
        <w:trPr>
          <w:trHeight w:val="510" w:hRule="atLeast"/>
        </w:trPr>
        <w:tc>
          <w:tcPr>
            <w:tcW w:w="58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single" w:color="auto" w:sz="4" w:space="0"/>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b/>
                <w:bCs/>
                <w:color w:val="auto"/>
                <w:kern w:val="0"/>
                <w:sz w:val="32"/>
                <w:szCs w:val="32"/>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32"/>
                <w:szCs w:val="32"/>
                <w:highlight w:val="none"/>
              </w:rPr>
            </w:pPr>
            <w:r>
              <w:rPr>
                <w:rFonts w:hint="eastAsia" w:ascii="仿宋_GB2312" w:hAnsi="宋体" w:eastAsia="仿宋_GB2312" w:cs="宋体"/>
                <w:b/>
                <w:bCs/>
                <w:color w:val="auto"/>
                <w:kern w:val="0"/>
                <w:sz w:val="32"/>
                <w:szCs w:val="32"/>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r>
        <w:tblPrEx>
          <w:tblCellMar>
            <w:top w:w="0" w:type="dxa"/>
            <w:left w:w="108" w:type="dxa"/>
            <w:bottom w:w="0" w:type="dxa"/>
            <w:right w:w="108" w:type="dxa"/>
          </w:tblCellMar>
        </w:tblPrEx>
        <w:trPr>
          <w:trHeight w:val="510" w:hRule="atLeast"/>
        </w:trPr>
        <w:tc>
          <w:tcPr>
            <w:tcW w:w="585"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8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宋体" w:hAnsi="宋体" w:cs="宋体"/>
                <w:color w:val="auto"/>
                <w:kern w:val="0"/>
                <w:sz w:val="24"/>
                <w:highlight w:val="none"/>
              </w:rPr>
            </w:pPr>
            <w:r>
              <w:rPr>
                <w:rFonts w:hint="eastAsia" w:ascii="宋体" w:hAnsi="宋体" w:cs="宋体"/>
                <w:color w:val="auto"/>
                <w:kern w:val="0"/>
                <w:sz w:val="24"/>
                <w:highlight w:val="none"/>
              </w:rPr>
              <w:t>　</w:t>
            </w:r>
          </w:p>
        </w:tc>
        <w:tc>
          <w:tcPr>
            <w:tcW w:w="656"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lef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2357"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color w:val="auto"/>
                <w:kern w:val="0"/>
                <w:sz w:val="24"/>
                <w:highlight w:val="none"/>
              </w:rPr>
            </w:pPr>
            <w:r>
              <w:rPr>
                <w:rFonts w:hint="eastAsia" w:ascii="仿宋_GB2312" w:hAnsi="宋体" w:eastAsia="仿宋_GB2312" w:cs="宋体"/>
                <w:b/>
                <w:bCs/>
                <w:color w:val="auto"/>
                <w:kern w:val="0"/>
                <w:sz w:val="20"/>
                <w:szCs w:val="20"/>
                <w:highlight w:val="none"/>
              </w:rPr>
              <w:t>合  计</w:t>
            </w:r>
          </w:p>
        </w:tc>
        <w:tc>
          <w:tcPr>
            <w:tcW w:w="1374"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c>
          <w:tcPr>
            <w:tcW w:w="1055"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p>
        </w:tc>
        <w:tc>
          <w:tcPr>
            <w:tcW w:w="1102" w:type="dxa"/>
            <w:tcBorders>
              <w:top w:val="nil"/>
              <w:left w:val="single" w:color="auto" w:sz="4" w:space="0"/>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eastAsia" w:ascii="仿宋_GB2312" w:hAnsi="宋体" w:eastAsia="仿宋_GB2312" w:cs="宋体"/>
                <w:color w:val="auto"/>
                <w:kern w:val="0"/>
                <w:sz w:val="24"/>
                <w:highlight w:val="none"/>
              </w:rPr>
            </w:pPr>
          </w:p>
        </w:tc>
        <w:tc>
          <w:tcPr>
            <w:tcW w:w="1398" w:type="dxa"/>
            <w:tcBorders>
              <w:top w:val="nil"/>
              <w:left w:val="nil"/>
              <w:bottom w:val="single" w:color="auto" w:sz="4" w:space="0"/>
              <w:right w:val="single" w:color="auto" w:sz="4" w:space="0"/>
            </w:tcBorders>
            <w:noWrap w:val="0"/>
            <w:vAlign w:val="center"/>
          </w:tcPr>
          <w:p>
            <w:pPr>
              <w:keepNext w:val="0"/>
              <w:keepLines w:val="0"/>
              <w:widowControl/>
              <w:suppressLineNumbers w:val="0"/>
              <w:spacing w:before="0" w:beforeAutospacing="0" w:after="0" w:afterAutospacing="0" w:line="280" w:lineRule="exact"/>
              <w:ind w:left="0" w:right="0"/>
              <w:jc w:val="right"/>
              <w:rPr>
                <w:rFonts w:hint="default"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　</w:t>
            </w:r>
          </w:p>
        </w:tc>
      </w:tr>
    </w:tbl>
    <w:p>
      <w:pPr>
        <w:widowControl/>
        <w:spacing w:line="280" w:lineRule="exact"/>
        <w:outlineLvl w:val="1"/>
        <w:rPr>
          <w:rFonts w:hint="eastAsia" w:ascii="仿宋_GB2312" w:hAnsi="宋体" w:eastAsia="仿宋_GB2312"/>
          <w:b/>
          <w:color w:val="auto"/>
          <w:kern w:val="0"/>
          <w:sz w:val="28"/>
          <w:szCs w:val="32"/>
          <w:highlight w:val="none"/>
          <w:lang w:eastAsia="zh-CN"/>
        </w:rPr>
      </w:pPr>
    </w:p>
    <w:p>
      <w:pPr>
        <w:keepNext w:val="0"/>
        <w:keepLines w:val="0"/>
        <w:widowControl w:val="0"/>
        <w:suppressLineNumbers w:val="0"/>
        <w:spacing w:before="0" w:beforeAutospacing="0" w:after="0" w:afterAutospacing="0"/>
        <w:ind w:left="0" w:right="0"/>
        <w:jc w:val="both"/>
        <w:rPr>
          <w:rFonts w:hint="default" w:ascii="仿宋_GB2312" w:hAnsi="宋体" w:eastAsia="仿宋_GB2312"/>
          <w:b/>
          <w:color w:val="auto"/>
          <w:kern w:val="0"/>
          <w:sz w:val="28"/>
          <w:szCs w:val="32"/>
          <w:highlight w:val="none"/>
          <w:lang w:val="en-US" w:eastAsia="zh-CN"/>
        </w:rPr>
      </w:pPr>
      <w:r>
        <w:rPr>
          <w:rFonts w:hint="eastAsia" w:ascii="仿宋_GB2312" w:hAnsi="宋体" w:eastAsia="仿宋_GB2312"/>
          <w:b/>
          <w:color w:val="auto"/>
          <w:kern w:val="0"/>
          <w:sz w:val="28"/>
          <w:szCs w:val="32"/>
          <w:highlight w:val="none"/>
        </w:rPr>
        <w:t>备注：</w:t>
      </w:r>
      <w:r>
        <w:rPr>
          <w:rFonts w:hint="eastAsia" w:ascii="仿宋_GB2312" w:hAnsi="宋体" w:eastAsia="仿宋_GB2312"/>
          <w:b/>
          <w:color w:val="auto"/>
          <w:kern w:val="0"/>
          <w:sz w:val="28"/>
          <w:szCs w:val="32"/>
          <w:highlight w:val="none"/>
          <w:lang w:val="en-US" w:eastAsia="zh-CN"/>
        </w:rPr>
        <w:t>2025年本单位无</w:t>
      </w:r>
      <w:r>
        <w:rPr>
          <w:rFonts w:hint="default" w:ascii="仿宋_GB2312" w:hAnsi="宋体" w:eastAsia="仿宋_GB2312"/>
          <w:b/>
          <w:color w:val="auto"/>
          <w:kern w:val="0"/>
          <w:sz w:val="28"/>
          <w:szCs w:val="32"/>
          <w:highlight w:val="none"/>
          <w:lang w:val="en-US" w:eastAsia="zh-CN"/>
        </w:rPr>
        <w:t>国有资本经营预算支出</w:t>
      </w:r>
      <w:r>
        <w:rPr>
          <w:rFonts w:hint="eastAsia" w:ascii="仿宋_GB2312" w:hAnsi="宋体" w:eastAsia="仿宋_GB2312"/>
          <w:b/>
          <w:color w:val="auto"/>
          <w:kern w:val="0"/>
          <w:sz w:val="28"/>
          <w:szCs w:val="32"/>
          <w:highlight w:val="none"/>
          <w:lang w:val="en-US" w:eastAsia="zh-CN"/>
        </w:rPr>
        <w:t>，此表为空表。</w:t>
      </w:r>
    </w:p>
    <w:p>
      <w:pPr>
        <w:pStyle w:val="2"/>
        <w:rPr>
          <w:rFonts w:hint="eastAsia" w:ascii="宋体" w:hAnsi="宋体" w:eastAsia="宋体" w:cs="宋体"/>
          <w:i w:val="0"/>
          <w:color w:val="auto"/>
          <w:kern w:val="0"/>
          <w:sz w:val="20"/>
          <w:szCs w:val="20"/>
          <w:highlight w:val="none"/>
          <w:u w:val="none"/>
          <w:lang w:val="en-US" w:eastAsia="zh-CN" w:bidi="ar"/>
        </w:rPr>
      </w:pPr>
    </w:p>
    <w:p>
      <w:pPr>
        <w:pStyle w:val="2"/>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default" w:ascii="宋体" w:hAnsi="宋体" w:eastAsia="宋体" w:cs="宋体"/>
          <w:i w:val="0"/>
          <w:color w:val="auto"/>
          <w:kern w:val="0"/>
          <w:sz w:val="20"/>
          <w:szCs w:val="20"/>
          <w:highlight w:val="none"/>
          <w:u w:val="none"/>
          <w:lang w:eastAsia="zh-CN" w:bidi="ar"/>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10</w:t>
      </w:r>
    </w:p>
    <w:p>
      <w:pPr>
        <w:widowControl/>
        <w:jc w:val="center"/>
        <w:rPr>
          <w:rFonts w:hint="eastAsia" w:ascii="仿宋_GB2312" w:hAnsi="宋体" w:eastAsia="仿宋_GB2312"/>
          <w:b/>
          <w:color w:val="auto"/>
          <w:kern w:val="0"/>
          <w:sz w:val="32"/>
          <w:szCs w:val="32"/>
          <w:highlight w:val="none"/>
        </w:rPr>
      </w:pPr>
      <w:r>
        <w:rPr>
          <w:rFonts w:hint="eastAsia" w:ascii="仿宋_GB2312" w:hAnsi="宋体" w:eastAsia="仿宋_GB2312"/>
          <w:b/>
          <w:color w:val="auto"/>
          <w:kern w:val="0"/>
          <w:sz w:val="32"/>
          <w:szCs w:val="32"/>
          <w:highlight w:val="none"/>
          <w:lang w:val="en-US" w:eastAsia="zh-Hans"/>
        </w:rPr>
        <w:t>财政拨款</w:t>
      </w:r>
      <w:r>
        <w:rPr>
          <w:rFonts w:hint="eastAsia" w:ascii="仿宋_GB2312" w:hAnsi="宋体" w:eastAsia="仿宋_GB2312"/>
          <w:b/>
          <w:color w:val="auto"/>
          <w:kern w:val="0"/>
          <w:sz w:val="32"/>
          <w:szCs w:val="32"/>
          <w:highlight w:val="none"/>
        </w:rPr>
        <w:t>“三公”经费支出情况表</w:t>
      </w:r>
    </w:p>
    <w:p>
      <w:pPr>
        <w:widowControl/>
        <w:jc w:val="center"/>
        <w:rPr>
          <w:rFonts w:ascii="仿宋_GB2312" w:hAnsi="宋体" w:eastAsia="仿宋_GB2312"/>
          <w:color w:val="auto"/>
          <w:kern w:val="0"/>
          <w:sz w:val="24"/>
          <w:highlight w:val="none"/>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r>
        <w:rPr>
          <w:rFonts w:hint="eastAsia" w:ascii="仿宋_GB2312" w:hAnsi="宋体" w:eastAsia="仿宋_GB2312"/>
          <w:color w:val="auto"/>
          <w:kern w:val="0"/>
          <w:sz w:val="24"/>
          <w:highlight w:val="none"/>
        </w:rPr>
        <w:t xml:space="preserve">                           单位：万元</w:t>
      </w:r>
    </w:p>
    <w:tbl>
      <w:tblPr>
        <w:tblStyle w:val="11"/>
        <w:tblW w:w="9025" w:type="dxa"/>
        <w:tblInd w:w="-5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90"/>
        <w:gridCol w:w="1156"/>
        <w:gridCol w:w="1247"/>
        <w:gridCol w:w="1504"/>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rPr>
              <w:t>三公</w:t>
            </w:r>
            <w:r>
              <w:rPr>
                <w:rFonts w:hint="eastAsia" w:ascii="仿宋_GB2312" w:hAnsi="宋体" w:eastAsia="仿宋_GB2312"/>
                <w:b/>
                <w:color w:val="auto"/>
                <w:kern w:val="0"/>
                <w:sz w:val="28"/>
                <w:szCs w:val="32"/>
                <w:highlight w:val="none"/>
                <w:vertAlign w:val="baseline"/>
                <w:lang w:eastAsia="zh-CN"/>
              </w:rPr>
              <w:t>”</w:t>
            </w:r>
            <w:r>
              <w:rPr>
                <w:rFonts w:hint="eastAsia" w:ascii="仿宋_GB2312" w:hAnsi="宋体" w:eastAsia="仿宋_GB2312"/>
                <w:b/>
                <w:color w:val="auto"/>
                <w:kern w:val="0"/>
                <w:sz w:val="28"/>
                <w:szCs w:val="32"/>
                <w:highlight w:val="none"/>
                <w:vertAlign w:val="baseline"/>
                <w:lang w:val="en-US" w:eastAsia="zh-CN"/>
              </w:rPr>
              <w:t>经费</w:t>
            </w:r>
            <w:r>
              <w:rPr>
                <w:rFonts w:hint="eastAsia" w:ascii="仿宋_GB2312" w:hAnsi="宋体" w:eastAsia="仿宋_GB2312"/>
                <w:b/>
                <w:color w:val="auto"/>
                <w:kern w:val="0"/>
                <w:sz w:val="28"/>
                <w:szCs w:val="32"/>
                <w:highlight w:val="none"/>
                <w:vertAlign w:val="baseline"/>
              </w:rPr>
              <w:t>支出内容</w:t>
            </w:r>
          </w:p>
        </w:tc>
        <w:tc>
          <w:tcPr>
            <w:tcW w:w="1156" w:type="dxa"/>
            <w:vMerge w:val="restart"/>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合计</w:t>
            </w:r>
          </w:p>
        </w:tc>
        <w:tc>
          <w:tcPr>
            <w:tcW w:w="4279" w:type="dxa"/>
            <w:gridSpan w:val="3"/>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资金来源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vMerge w:val="continue"/>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156" w:type="dxa"/>
            <w:vMerge w:val="continue"/>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247"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lang w:val="en-US" w:eastAsia="zh-Hans"/>
              </w:rPr>
            </w:pPr>
            <w:r>
              <w:rPr>
                <w:rFonts w:hint="eastAsia" w:ascii="仿宋_GB2312" w:hAnsi="宋体" w:eastAsia="仿宋_GB2312"/>
                <w:b/>
                <w:color w:val="auto"/>
                <w:kern w:val="0"/>
                <w:sz w:val="28"/>
                <w:szCs w:val="32"/>
                <w:highlight w:val="none"/>
                <w:vertAlign w:val="baseline"/>
                <w:lang w:val="en-US" w:eastAsia="zh-Hans"/>
              </w:rPr>
              <w:t>一般公共预算</w:t>
            </w:r>
          </w:p>
        </w:tc>
        <w:tc>
          <w:tcPr>
            <w:tcW w:w="1504"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政府性基金</w:t>
            </w:r>
          </w:p>
        </w:tc>
        <w:tc>
          <w:tcPr>
            <w:tcW w:w="1528"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国有资本经营预算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合计</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因公出国（境）费</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公务接待费</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center"/>
          </w:tcPr>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公务用车购置及运行费</w:t>
            </w:r>
          </w:p>
          <w:p>
            <w:pPr>
              <w:keepNext w:val="0"/>
              <w:keepLines w:val="0"/>
              <w:widowControl/>
              <w:suppressLineNumbers w:val="0"/>
              <w:spacing w:before="0" w:beforeAutospacing="0" w:after="0" w:afterAutospacing="0"/>
              <w:ind w:left="0" w:right="0"/>
              <w:jc w:val="center"/>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（小计）</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keepNext w:val="0"/>
              <w:keepLines w:val="0"/>
              <w:widowControl/>
              <w:suppressLineNumbers w:val="0"/>
              <w:spacing w:before="0" w:beforeAutospacing="0" w:after="0" w:afterAutospacing="0"/>
              <w:ind w:left="0" w:right="0" w:firstLine="281" w:firstLineChars="10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其中：公务用车购置费</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r>
              <w:rPr>
                <w:rFonts w:hint="eastAsia" w:ascii="仿宋_GB2312" w:hAnsi="宋体" w:eastAsia="仿宋_GB2312"/>
                <w:b/>
                <w:color w:val="auto"/>
                <w:kern w:val="0"/>
                <w:sz w:val="28"/>
                <w:szCs w:val="32"/>
                <w:highlight w:val="none"/>
                <w:vertAlign w:val="baseline"/>
              </w:rPr>
              <w:t xml:space="preserve">     </w:t>
            </w:r>
            <w:r>
              <w:rPr>
                <w:rFonts w:hint="default" w:ascii="仿宋_GB2312" w:hAnsi="宋体" w:eastAsia="仿宋_GB2312"/>
                <w:b/>
                <w:color w:val="auto"/>
                <w:kern w:val="0"/>
                <w:sz w:val="28"/>
                <w:szCs w:val="32"/>
                <w:highlight w:val="none"/>
                <w:vertAlign w:val="baseline"/>
              </w:rPr>
              <w:t xml:space="preserve">  </w:t>
            </w:r>
            <w:r>
              <w:rPr>
                <w:rFonts w:hint="eastAsia" w:ascii="仿宋_GB2312" w:hAnsi="宋体" w:eastAsia="仿宋_GB2312"/>
                <w:b/>
                <w:color w:val="auto"/>
                <w:kern w:val="0"/>
                <w:sz w:val="28"/>
                <w:szCs w:val="32"/>
                <w:highlight w:val="none"/>
                <w:vertAlign w:val="baseline"/>
              </w:rPr>
              <w:t xml:space="preserve"> 公务用车运行费</w:t>
            </w:r>
          </w:p>
        </w:tc>
        <w:tc>
          <w:tcPr>
            <w:tcW w:w="1156"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247" w:type="dxa"/>
            <w:noWrap w:val="0"/>
            <w:vAlign w:val="top"/>
          </w:tcPr>
          <w:p>
            <w:pPr>
              <w:keepNext w:val="0"/>
              <w:keepLines w:val="0"/>
              <w:widowControl/>
              <w:suppressLineNumbers w:val="0"/>
              <w:spacing w:before="0" w:beforeAutospacing="0" w:after="0" w:afterAutospacing="0"/>
              <w:ind w:left="0" w:right="0"/>
              <w:outlineLvl w:val="1"/>
              <w:rPr>
                <w:rFonts w:hint="default" w:ascii="仿宋_GB2312" w:hAnsi="宋体" w:eastAsia="仿宋_GB2312"/>
                <w:b/>
                <w:color w:val="auto"/>
                <w:kern w:val="0"/>
                <w:sz w:val="28"/>
                <w:szCs w:val="32"/>
                <w:highlight w:val="none"/>
                <w:vertAlign w:val="baseline"/>
              </w:rPr>
            </w:pPr>
          </w:p>
        </w:tc>
        <w:tc>
          <w:tcPr>
            <w:tcW w:w="1504"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c>
          <w:tcPr>
            <w:tcW w:w="1528" w:type="dxa"/>
            <w:noWrap w:val="0"/>
            <w:vAlign w:val="top"/>
          </w:tcPr>
          <w:p>
            <w:pPr>
              <w:keepNext w:val="0"/>
              <w:keepLines w:val="0"/>
              <w:widowControl/>
              <w:suppressLineNumbers w:val="0"/>
              <w:spacing w:before="0" w:beforeAutospacing="0" w:after="0" w:afterAutospacing="0"/>
              <w:ind w:left="0" w:right="0"/>
              <w:outlineLvl w:val="1"/>
              <w:rPr>
                <w:rFonts w:hint="eastAsia" w:ascii="仿宋_GB2312" w:hAnsi="宋体" w:eastAsia="仿宋_GB2312"/>
                <w:b/>
                <w:color w:val="auto"/>
                <w:kern w:val="0"/>
                <w:sz w:val="28"/>
                <w:szCs w:val="32"/>
                <w:highlight w:val="none"/>
                <w:vertAlign w:val="baseline"/>
              </w:rPr>
            </w:pPr>
          </w:p>
        </w:tc>
      </w:tr>
    </w:tbl>
    <w:p>
      <w:pPr>
        <w:widowControl/>
        <w:jc w:val="center"/>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备注：2025年本单位</w:t>
      </w:r>
      <w:r>
        <w:rPr>
          <w:rFonts w:hint="eastAsia" w:ascii="仿宋_GB2312" w:hAnsi="宋体" w:eastAsia="仿宋_GB2312"/>
          <w:b/>
          <w:color w:val="auto"/>
          <w:kern w:val="0"/>
          <w:sz w:val="28"/>
          <w:szCs w:val="32"/>
          <w:highlight w:val="none"/>
          <w:lang w:eastAsia="zh-CN"/>
        </w:rPr>
        <w:t>无</w:t>
      </w:r>
      <w:r>
        <w:rPr>
          <w:rFonts w:hint="eastAsia" w:ascii="仿宋_GB2312" w:hAnsi="宋体" w:eastAsia="仿宋_GB2312"/>
          <w:b/>
          <w:color w:val="auto"/>
          <w:kern w:val="0"/>
          <w:sz w:val="28"/>
          <w:szCs w:val="32"/>
          <w:highlight w:val="none"/>
          <w:lang w:val="en-US" w:eastAsia="zh-Hans"/>
        </w:rPr>
        <w:t>财政拨款</w:t>
      </w:r>
      <w:r>
        <w:rPr>
          <w:rFonts w:hint="eastAsia" w:ascii="仿宋_GB2312" w:hAnsi="宋体" w:eastAsia="仿宋_GB2312"/>
          <w:b/>
          <w:color w:val="auto"/>
          <w:kern w:val="0"/>
          <w:sz w:val="28"/>
          <w:szCs w:val="32"/>
          <w:highlight w:val="none"/>
        </w:rPr>
        <w:t>“三公”经费支出，此表为空。</w:t>
      </w: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ind w:left="640"/>
        <w:jc w:val="center"/>
        <w:rPr>
          <w:rFonts w:hint="eastAsia" w:ascii="仿宋" w:hAnsi="仿宋" w:eastAsia="仿宋" w:cs="仿宋_GB2312"/>
          <w:bCs/>
          <w:color w:val="auto"/>
          <w:kern w:val="0"/>
          <w:sz w:val="28"/>
          <w:szCs w:val="28"/>
          <w:highlight w:val="none"/>
        </w:rPr>
      </w:pPr>
    </w:p>
    <w:p>
      <w:pPr>
        <w:spacing w:line="600" w:lineRule="exact"/>
        <w:jc w:val="both"/>
        <w:rPr>
          <w:rFonts w:hint="eastAsia" w:ascii="仿宋" w:hAnsi="仿宋" w:eastAsia="仿宋" w:cs="仿宋_GB2312"/>
          <w:bCs/>
          <w:color w:val="auto"/>
          <w:kern w:val="0"/>
          <w:sz w:val="28"/>
          <w:szCs w:val="28"/>
          <w:highlight w:val="none"/>
        </w:rPr>
      </w:pPr>
    </w:p>
    <w:p>
      <w:pPr>
        <w:keepNext w:val="0"/>
        <w:keepLines w:val="0"/>
        <w:widowControl/>
        <w:suppressLineNumbers w:val="0"/>
        <w:jc w:val="left"/>
        <w:textAlignment w:val="bottom"/>
        <w:rPr>
          <w:rFonts w:hint="eastAsia" w:ascii="宋体" w:hAnsi="宋体" w:eastAsia="宋体" w:cs="宋体"/>
          <w:i w:val="0"/>
          <w:color w:val="auto"/>
          <w:kern w:val="0"/>
          <w:sz w:val="20"/>
          <w:szCs w:val="20"/>
          <w:highlight w:val="none"/>
          <w:u w:val="none"/>
          <w:lang w:val="en-US" w:eastAsia="zh-CN" w:bidi="ar"/>
        </w:rPr>
      </w:pPr>
    </w:p>
    <w:p>
      <w:pPr>
        <w:keepNext w:val="0"/>
        <w:keepLines w:val="0"/>
        <w:widowControl/>
        <w:suppressLineNumbers w:val="0"/>
        <w:jc w:val="left"/>
        <w:textAlignment w:val="bottom"/>
        <w:rPr>
          <w:rFonts w:hint="eastAsia" w:ascii="仿宋" w:hAnsi="仿宋" w:eastAsia="仿宋" w:cs="仿宋_GB2312"/>
          <w:bCs/>
          <w:color w:val="auto"/>
          <w:kern w:val="0"/>
          <w:sz w:val="28"/>
          <w:szCs w:val="28"/>
          <w:highlight w:val="none"/>
        </w:rPr>
      </w:pPr>
      <w:r>
        <w:rPr>
          <w:rFonts w:hint="eastAsia" w:ascii="宋体" w:hAnsi="宋体" w:eastAsia="宋体" w:cs="宋体"/>
          <w:i w:val="0"/>
          <w:color w:val="auto"/>
          <w:kern w:val="0"/>
          <w:sz w:val="20"/>
          <w:szCs w:val="20"/>
          <w:highlight w:val="none"/>
          <w:u w:val="none"/>
          <w:lang w:val="en-US" w:eastAsia="zh-CN" w:bidi="ar"/>
        </w:rPr>
        <w:t>表</w:t>
      </w:r>
      <w:r>
        <w:rPr>
          <w:rFonts w:hint="default" w:ascii="宋体" w:hAnsi="宋体" w:eastAsia="宋体" w:cs="宋体"/>
          <w:i w:val="0"/>
          <w:color w:val="auto"/>
          <w:kern w:val="0"/>
          <w:sz w:val="20"/>
          <w:szCs w:val="20"/>
          <w:highlight w:val="none"/>
          <w:u w:val="none"/>
          <w:lang w:eastAsia="zh-CN" w:bidi="ar"/>
        </w:rPr>
        <w:t>1</w:t>
      </w:r>
      <w:r>
        <w:rPr>
          <w:rFonts w:hint="eastAsia" w:ascii="宋体" w:hAnsi="宋体" w:cs="宋体"/>
          <w:i w:val="0"/>
          <w:color w:val="auto"/>
          <w:kern w:val="0"/>
          <w:sz w:val="20"/>
          <w:szCs w:val="20"/>
          <w:highlight w:val="none"/>
          <w:u w:val="none"/>
          <w:lang w:val="en-US" w:eastAsia="zh-CN" w:bidi="ar"/>
        </w:rPr>
        <w:t>1</w:t>
      </w:r>
    </w:p>
    <w:p>
      <w:pPr>
        <w:spacing w:line="600" w:lineRule="exact"/>
        <w:ind w:firstLine="2891" w:firstLineChars="900"/>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b/>
          <w:color w:val="auto"/>
          <w:kern w:val="0"/>
          <w:sz w:val="32"/>
          <w:szCs w:val="32"/>
          <w:highlight w:val="none"/>
          <w:lang w:val="en-US" w:eastAsia="zh-Hans"/>
        </w:rPr>
        <w:t>上年结转</w:t>
      </w:r>
      <w:r>
        <w:rPr>
          <w:rFonts w:hint="eastAsia" w:ascii="仿宋_GB2312" w:hAnsi="宋体" w:eastAsia="仿宋_GB2312"/>
          <w:b/>
          <w:color w:val="auto"/>
          <w:kern w:val="0"/>
          <w:sz w:val="32"/>
          <w:szCs w:val="32"/>
          <w:highlight w:val="none"/>
          <w:lang w:val="en-US" w:eastAsia="zh-CN"/>
        </w:rPr>
        <w:t>结余</w:t>
      </w:r>
      <w:r>
        <w:rPr>
          <w:rFonts w:hint="eastAsia" w:ascii="仿宋_GB2312" w:hAnsi="宋体" w:eastAsia="仿宋_GB2312"/>
          <w:b/>
          <w:color w:val="auto"/>
          <w:kern w:val="0"/>
          <w:sz w:val="32"/>
          <w:szCs w:val="32"/>
          <w:highlight w:val="none"/>
          <w:lang w:val="en-US" w:eastAsia="zh-Hans"/>
        </w:rPr>
        <w:t>情况明细表</w:t>
      </w:r>
    </w:p>
    <w:p>
      <w:pPr>
        <w:widowControl/>
        <w:jc w:val="both"/>
        <w:rPr>
          <w:rFonts w:hint="eastAsia" w:ascii="仿宋_GB2312" w:hAnsi="宋体" w:eastAsia="仿宋_GB2312"/>
          <w:b/>
          <w:color w:val="auto"/>
          <w:kern w:val="0"/>
          <w:sz w:val="32"/>
          <w:szCs w:val="32"/>
          <w:highlight w:val="none"/>
          <w:lang w:val="en-US" w:eastAsia="zh-Hans"/>
        </w:rPr>
      </w:pPr>
      <w:r>
        <w:rPr>
          <w:rFonts w:hint="eastAsia" w:ascii="仿宋_GB2312" w:hAnsi="宋体" w:eastAsia="仿宋_GB2312"/>
          <w:color w:val="auto"/>
          <w:kern w:val="0"/>
          <w:sz w:val="24"/>
          <w:highlight w:val="none"/>
        </w:rPr>
        <w:t>编制单位：</w:t>
      </w:r>
      <w:r>
        <w:rPr>
          <w:rFonts w:hint="eastAsia" w:ascii="仿宋_GB2312" w:hAnsi="宋体" w:eastAsia="仿宋_GB2312" w:cs="宋体"/>
          <w:color w:val="auto"/>
          <w:kern w:val="0"/>
          <w:sz w:val="24"/>
          <w:highlight w:val="none"/>
          <w:lang w:val="en-US" w:eastAsia="zh-CN"/>
        </w:rPr>
        <w:t>焉耆回族自治县第二小学</w:t>
      </w:r>
      <w:r>
        <w:rPr>
          <w:rFonts w:hint="eastAsia" w:ascii="仿宋_GB2312" w:hAnsi="宋体" w:eastAsia="仿宋_GB2312"/>
          <w:color w:val="auto"/>
          <w:kern w:val="0"/>
          <w:sz w:val="24"/>
          <w:highlight w:val="none"/>
        </w:rPr>
        <w:t xml:space="preserve">                            单位：万元</w:t>
      </w:r>
    </w:p>
    <w:tbl>
      <w:tblPr>
        <w:tblStyle w:val="11"/>
        <w:tblpPr w:leftFromText="180" w:rightFromText="180" w:vertAnchor="text" w:horzAnchor="page" w:tblpX="852" w:tblpY="190"/>
        <w:tblOverlap w:val="never"/>
        <w:tblW w:w="9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50"/>
        <w:gridCol w:w="1054"/>
        <w:gridCol w:w="890"/>
        <w:gridCol w:w="714"/>
        <w:gridCol w:w="1211"/>
        <w:gridCol w:w="797"/>
        <w:gridCol w:w="723"/>
        <w:gridCol w:w="881"/>
        <w:gridCol w:w="12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项目</w:t>
            </w:r>
          </w:p>
        </w:tc>
        <w:tc>
          <w:tcPr>
            <w:tcW w:w="850"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合计</w:t>
            </w:r>
          </w:p>
        </w:tc>
        <w:tc>
          <w:tcPr>
            <w:tcW w:w="3869" w:type="dxa"/>
            <w:gridSpan w:val="4"/>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财政拨款</w:t>
            </w:r>
          </w:p>
        </w:tc>
        <w:tc>
          <w:tcPr>
            <w:tcW w:w="3612" w:type="dxa"/>
            <w:gridSpan w:val="4"/>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非财政拨款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287"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850"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054"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c>
          <w:tcPr>
            <w:tcW w:w="797"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小计</w:t>
            </w:r>
          </w:p>
        </w:tc>
        <w:tc>
          <w:tcPr>
            <w:tcW w:w="1604" w:type="dxa"/>
            <w:gridSpan w:val="2"/>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基本支出</w:t>
            </w:r>
          </w:p>
        </w:tc>
        <w:tc>
          <w:tcPr>
            <w:tcW w:w="1211" w:type="dxa"/>
            <w:vMerge w:val="restart"/>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rPr>
            </w:pPr>
            <w:r>
              <w:rPr>
                <w:rFonts w:hint="eastAsia" w:ascii="仿宋_GB2312" w:hAnsi="宋体" w:eastAsia="仿宋_GB2312" w:cs="宋体"/>
                <w:b/>
                <w:bCs/>
                <w:color w:val="auto"/>
                <w:kern w:val="0"/>
                <w:sz w:val="20"/>
                <w:szCs w:val="20"/>
                <w:highlight w:val="none"/>
              </w:rPr>
              <w:t>项目支出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287"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50"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054"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97" w:type="dxa"/>
            <w:vMerge w:val="continue"/>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23"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人员经费</w:t>
            </w:r>
          </w:p>
        </w:tc>
        <w:tc>
          <w:tcPr>
            <w:tcW w:w="881" w:type="dxa"/>
            <w:noWrap w:val="0"/>
            <w:vAlign w:val="center"/>
          </w:tcPr>
          <w:p>
            <w:pPr>
              <w:keepNext w:val="0"/>
              <w:keepLines w:val="0"/>
              <w:widowControl/>
              <w:suppressLineNumbers w:val="0"/>
              <w:spacing w:before="0" w:beforeAutospacing="0" w:after="0" w:afterAutospacing="0" w:line="280" w:lineRule="exact"/>
              <w:ind w:left="0" w:right="0"/>
              <w:jc w:val="center"/>
              <w:rPr>
                <w:rFonts w:hint="default" w:ascii="仿宋_GB2312" w:hAnsi="宋体" w:eastAsia="仿宋_GB2312" w:cs="宋体"/>
                <w:b/>
                <w:bCs/>
                <w:color w:val="auto"/>
                <w:kern w:val="0"/>
                <w:sz w:val="20"/>
                <w:szCs w:val="20"/>
                <w:highlight w:val="none"/>
                <w:lang w:val="en-US" w:eastAsia="zh-CN"/>
              </w:rPr>
            </w:pPr>
            <w:r>
              <w:rPr>
                <w:rFonts w:hint="eastAsia" w:ascii="仿宋_GB2312" w:hAnsi="宋体" w:eastAsia="仿宋_GB2312" w:cs="宋体"/>
                <w:b/>
                <w:bCs/>
                <w:color w:val="auto"/>
                <w:kern w:val="0"/>
                <w:sz w:val="20"/>
                <w:szCs w:val="20"/>
                <w:highlight w:val="none"/>
                <w:lang w:val="en-US" w:eastAsia="zh-CN"/>
              </w:rPr>
              <w:t>公用经费</w:t>
            </w:r>
          </w:p>
        </w:tc>
        <w:tc>
          <w:tcPr>
            <w:tcW w:w="1211" w:type="dxa"/>
            <w:vMerge w:val="continue"/>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128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50" w:type="dxa"/>
            <w:noWrap w:val="0"/>
            <w:vAlign w:val="center"/>
          </w:tcPr>
          <w:p>
            <w:pPr>
              <w:keepNext w:val="0"/>
              <w:keepLines w:val="0"/>
              <w:suppressLineNumbers w:val="0"/>
              <w:spacing w:before="0" w:beforeAutospacing="0" w:after="0" w:afterAutospacing="0" w:line="600" w:lineRule="exact"/>
              <w:ind w:left="0" w:right="0"/>
              <w:jc w:val="center"/>
              <w:rPr>
                <w:rFonts w:hint="eastAsia" w:ascii="仿宋" w:hAnsi="仿宋" w:eastAsia="仿宋" w:cs="仿宋_GB2312"/>
                <w:bCs/>
                <w:color w:val="auto"/>
                <w:kern w:val="0"/>
                <w:sz w:val="28"/>
                <w:szCs w:val="28"/>
                <w:highlight w:val="none"/>
                <w:lang w:val="en-US" w:eastAsia="zh-CN"/>
              </w:rPr>
            </w:pPr>
            <w:r>
              <w:rPr>
                <w:rFonts w:hint="eastAsia" w:ascii="仿宋_GB2312" w:hAnsi="宋体" w:eastAsia="仿宋_GB2312" w:cs="宋体"/>
                <w:b/>
                <w:bCs/>
                <w:color w:val="auto"/>
                <w:kern w:val="0"/>
                <w:sz w:val="20"/>
                <w:szCs w:val="20"/>
                <w:highlight w:val="none"/>
                <w:lang w:val="en-US" w:eastAsia="zh-CN"/>
              </w:rPr>
              <w:t>总计</w:t>
            </w:r>
          </w:p>
        </w:tc>
        <w:tc>
          <w:tcPr>
            <w:tcW w:w="1054"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90"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714" w:type="dxa"/>
            <w:noWrap w:val="0"/>
            <w:vAlign w:val="center"/>
          </w:tcPr>
          <w:p>
            <w:pPr>
              <w:keepNext w:val="0"/>
              <w:keepLines w:val="0"/>
              <w:widowControl/>
              <w:suppressLineNumbers w:val="0"/>
              <w:spacing w:before="0" w:beforeAutospacing="0" w:after="0" w:afterAutospacing="0" w:line="280" w:lineRule="exact"/>
              <w:ind w:left="0" w:right="0"/>
              <w:jc w:val="center"/>
              <w:rPr>
                <w:rFonts w:hint="eastAsia" w:ascii="仿宋_GB2312" w:hAnsi="宋体" w:eastAsia="仿宋_GB2312" w:cs="宋体"/>
                <w:b/>
                <w:bCs/>
                <w:color w:val="auto"/>
                <w:kern w:val="0"/>
                <w:sz w:val="20"/>
                <w:szCs w:val="20"/>
                <w:highlight w:val="none"/>
                <w:lang w:val="en-US" w:eastAsia="zh-CN"/>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97"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723"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88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c>
          <w:tcPr>
            <w:tcW w:w="1211" w:type="dxa"/>
            <w:noWrap w:val="0"/>
            <w:vAlign w:val="center"/>
          </w:tcPr>
          <w:p>
            <w:pPr>
              <w:keepNext w:val="0"/>
              <w:keepLines w:val="0"/>
              <w:suppressLineNumbers w:val="0"/>
              <w:spacing w:before="0" w:beforeAutospacing="0" w:after="0" w:afterAutospacing="0" w:line="600" w:lineRule="exact"/>
              <w:ind w:left="0" w:right="0"/>
              <w:jc w:val="center"/>
              <w:rPr>
                <w:rFonts w:hint="default" w:ascii="仿宋" w:hAnsi="仿宋" w:eastAsia="仿宋" w:cs="仿宋_GB2312"/>
                <w:bCs/>
                <w:color w:val="auto"/>
                <w:kern w:val="0"/>
                <w:sz w:val="28"/>
                <w:szCs w:val="28"/>
                <w:highlight w:val="none"/>
              </w:rPr>
            </w:pPr>
          </w:p>
        </w:tc>
      </w:tr>
    </w:tbl>
    <w:p>
      <w:pPr>
        <w:widowControl/>
        <w:outlineLvl w:val="1"/>
        <w:rPr>
          <w:rFonts w:hint="eastAsia" w:ascii="仿宋_GB2312" w:hAnsi="宋体" w:eastAsia="仿宋_GB2312"/>
          <w:b/>
          <w:color w:val="auto"/>
          <w:kern w:val="0"/>
          <w:sz w:val="28"/>
          <w:szCs w:val="32"/>
          <w:highlight w:val="none"/>
        </w:rPr>
      </w:pPr>
      <w:r>
        <w:rPr>
          <w:rFonts w:hint="eastAsia" w:ascii="仿宋_GB2312" w:hAnsi="宋体" w:eastAsia="仿宋_GB2312"/>
          <w:b/>
          <w:color w:val="auto"/>
          <w:kern w:val="0"/>
          <w:sz w:val="28"/>
          <w:szCs w:val="32"/>
          <w:highlight w:val="none"/>
        </w:rPr>
        <w:t>备注：2025年本单位</w:t>
      </w:r>
      <w:r>
        <w:rPr>
          <w:rFonts w:hint="eastAsia" w:ascii="仿宋_GB2312" w:hAnsi="宋体" w:eastAsia="仿宋_GB2312"/>
          <w:b/>
          <w:color w:val="auto"/>
          <w:kern w:val="0"/>
          <w:sz w:val="28"/>
          <w:szCs w:val="32"/>
          <w:highlight w:val="none"/>
          <w:lang w:val="en-US" w:eastAsia="zh-Hans"/>
        </w:rPr>
        <w:t>上年</w:t>
      </w:r>
      <w:r>
        <w:rPr>
          <w:rFonts w:hint="eastAsia" w:ascii="仿宋_GB2312" w:hAnsi="宋体" w:eastAsia="仿宋_GB2312"/>
          <w:b/>
          <w:color w:val="auto"/>
          <w:kern w:val="0"/>
          <w:sz w:val="28"/>
          <w:szCs w:val="32"/>
          <w:highlight w:val="none"/>
          <w:lang w:val="en-US" w:eastAsia="zh-CN"/>
        </w:rPr>
        <w:t>无</w:t>
      </w:r>
      <w:r>
        <w:rPr>
          <w:rFonts w:hint="eastAsia" w:ascii="仿宋_GB2312" w:hAnsi="宋体" w:eastAsia="仿宋_GB2312"/>
          <w:b/>
          <w:color w:val="auto"/>
          <w:kern w:val="0"/>
          <w:sz w:val="28"/>
          <w:szCs w:val="32"/>
          <w:highlight w:val="none"/>
          <w:lang w:val="en-US" w:eastAsia="zh-Hans"/>
        </w:rPr>
        <w:t>结转</w:t>
      </w:r>
      <w:r>
        <w:rPr>
          <w:rFonts w:hint="eastAsia" w:ascii="仿宋_GB2312" w:hAnsi="宋体" w:eastAsia="仿宋_GB2312"/>
          <w:b/>
          <w:color w:val="auto"/>
          <w:kern w:val="0"/>
          <w:sz w:val="28"/>
          <w:szCs w:val="32"/>
          <w:highlight w:val="none"/>
          <w:lang w:val="en-US" w:eastAsia="zh-CN"/>
        </w:rPr>
        <w:t>结余</w:t>
      </w:r>
      <w:r>
        <w:rPr>
          <w:rFonts w:hint="eastAsia" w:ascii="仿宋_GB2312" w:hAnsi="宋体" w:eastAsia="仿宋_GB2312"/>
          <w:b/>
          <w:color w:val="auto"/>
          <w:kern w:val="0"/>
          <w:sz w:val="28"/>
          <w:szCs w:val="32"/>
          <w:highlight w:val="none"/>
          <w:lang w:val="en-US" w:eastAsia="zh-Hans"/>
        </w:rPr>
        <w:t>情况，</w:t>
      </w:r>
      <w:r>
        <w:rPr>
          <w:rFonts w:hint="eastAsia" w:ascii="仿宋_GB2312" w:hAnsi="宋体" w:eastAsia="仿宋_GB2312"/>
          <w:b/>
          <w:color w:val="auto"/>
          <w:kern w:val="0"/>
          <w:sz w:val="28"/>
          <w:szCs w:val="32"/>
          <w:highlight w:val="none"/>
        </w:rPr>
        <w:t>此表为空。</w:t>
      </w:r>
    </w:p>
    <w:p>
      <w:pPr>
        <w:widowControl/>
        <w:outlineLvl w:val="1"/>
        <w:rPr>
          <w:rFonts w:ascii="仿宋_GB2312" w:hAnsi="宋体" w:eastAsia="仿宋_GB2312"/>
          <w:color w:val="auto"/>
          <w:kern w:val="0"/>
          <w:sz w:val="32"/>
          <w:szCs w:val="32"/>
          <w:highlight w:val="none"/>
        </w:rPr>
      </w:pPr>
    </w:p>
    <w:p>
      <w:pPr>
        <w:widowControl/>
        <w:spacing w:line="280" w:lineRule="exact"/>
        <w:jc w:val="left"/>
        <w:outlineLvl w:val="1"/>
        <w:rPr>
          <w:rFonts w:ascii="仿宋_GB2312" w:hAnsi="宋体" w:eastAsia="仿宋_GB2312"/>
          <w:color w:val="auto"/>
          <w:kern w:val="0"/>
          <w:sz w:val="32"/>
          <w:szCs w:val="32"/>
          <w:highlight w:val="none"/>
        </w:rPr>
      </w:pPr>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仿宋_GB2312" w:hAnsi="黑体" w:eastAsia="仿宋_GB2312" w:cs="宋体"/>
          <w:b/>
          <w:bCs/>
          <w:color w:val="auto"/>
          <w:kern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center"/>
        <w:textAlignment w:val="auto"/>
        <w:outlineLvl w:val="9"/>
        <w:rPr>
          <w:rFonts w:hint="eastAsia" w:ascii="黑体" w:hAnsi="黑体" w:eastAsia="黑体"/>
          <w:color w:val="auto"/>
          <w:kern w:val="0"/>
          <w:sz w:val="32"/>
          <w:szCs w:val="32"/>
          <w:highlight w:val="none"/>
          <w:lang w:eastAsia="zh-CN"/>
        </w:rPr>
      </w:pPr>
      <w:r>
        <w:rPr>
          <w:rFonts w:hint="eastAsia" w:ascii="黑体" w:hAnsi="黑体" w:eastAsia="黑体"/>
          <w:color w:val="auto"/>
          <w:kern w:val="0"/>
          <w:sz w:val="32"/>
          <w:szCs w:val="32"/>
          <w:highlight w:val="none"/>
          <w:lang w:val="en-US" w:eastAsia="zh-CN"/>
        </w:rPr>
        <w:t>第三部分  2025年单位预算情况说明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val="0"/>
          <w:color w:val="auto"/>
          <w:kern w:val="0"/>
          <w:sz w:val="32"/>
          <w:szCs w:val="32"/>
          <w:highlight w:val="none"/>
          <w:lang w:eastAsia="zh-CN"/>
        </w:rPr>
      </w:pPr>
      <w:r>
        <w:rPr>
          <w:rFonts w:hint="eastAsia" w:ascii="楷体_GB2312" w:hAnsi="楷体_GB2312" w:eastAsia="楷体_GB2312" w:cs="楷体_GB2312"/>
          <w:b/>
          <w:bCs w:val="0"/>
          <w:color w:val="auto"/>
          <w:kern w:val="0"/>
          <w:sz w:val="32"/>
          <w:szCs w:val="32"/>
          <w:highlight w:val="none"/>
          <w:lang w:val="en-US" w:eastAsia="zh-CN"/>
        </w:rPr>
        <w:t>一、关于焉耆回族自治县第二小学2025年收支预算情况的总体说明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按照全口径预算的原则，焉耆回族自治县第二小学2025年所有收入和支出均纳入单位预算管理。收支总预算2830.43万元。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收入预算包括:一般公共预算、单位资金。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支出预算包括:教育支出。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二、关于焉耆回族自治县第二小学2025年收入预算情况说明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焉耆回族自治县第二小学收入预算2830.43万元，其中：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一般公共预算2769.93万元，占97.86%，比上年预算减少80.75万元，下降2.83%，主要原因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教师人数和学生人数减少</w:t>
      </w:r>
      <w:r>
        <w:rPr>
          <w:rFonts w:hint="eastAsia" w:ascii="Times New Roman" w:hAnsi="Times New Roman" w:eastAsia="仿宋_GB2312" w:cs="Times New Roman"/>
          <w:color w:val="auto"/>
          <w:kern w:val="0"/>
          <w:sz w:val="32"/>
          <w:szCs w:val="32"/>
          <w:highlight w:val="none"/>
          <w:lang w:val="en-US" w:eastAsia="zh-CN"/>
        </w:rPr>
        <w:t>，相应经费减少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上级一般公共预算安排的转移支付资金</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%，比上年预算减少</w:t>
      </w:r>
      <w:r>
        <w:rPr>
          <w:rFonts w:hint="eastAsia" w:ascii="Times New Roman" w:hAnsi="Times New Roman" w:eastAsia="仿宋_GB2312" w:cs="Times New Roman"/>
          <w:color w:val="auto"/>
          <w:kern w:val="0"/>
          <w:sz w:val="32"/>
          <w:szCs w:val="32"/>
          <w:highlight w:val="none"/>
          <w:lang w:val="en-US" w:eastAsia="zh-CN"/>
        </w:rPr>
        <w:t>184.39</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 xml:space="preserve">%，主要原因是本年度项目预算资金由主管部门负责填报，故项目支出减少； </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政府性基金预算未安排。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上级政府性基金安排的转移支付资金未安排。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国有资本经营预算未安排。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上级国有资本经营预算安排的转移支付资金未安排。</w:t>
      </w:r>
    </w:p>
    <w:p>
      <w:pPr>
        <w:widowControl/>
        <w:spacing w:line="560" w:lineRule="exact"/>
        <w:ind w:firstLine="640" w:firstLineChars="200"/>
        <w:jc w:val="both"/>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单位资金60.5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万元，占2.14%，比上年预算增加5.5</w:t>
      </w:r>
      <w:r>
        <w:rPr>
          <w:rFonts w:hint="eastAsia"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lang w:val="en-US" w:eastAsia="zh-CN"/>
        </w:rPr>
        <w:t>万元，增长10%，主要原因</w:t>
      </w:r>
      <w:r>
        <w:rPr>
          <w:rFonts w:hint="eastAsia" w:ascii="Times New Roman" w:hAnsi="Times New Roman" w:eastAsia="仿宋_GB2312" w:cs="Times New Roman"/>
          <w:color w:val="auto"/>
          <w:kern w:val="0"/>
          <w:sz w:val="32"/>
          <w:szCs w:val="32"/>
          <w:highlight w:val="none"/>
          <w:lang w:val="en-US" w:eastAsia="zh-CN"/>
        </w:rPr>
        <w:t>是本年度</w:t>
      </w:r>
      <w:r>
        <w:rPr>
          <w:rStyle w:val="16"/>
          <w:rFonts w:hint="default" w:ascii="Times New Roman" w:hAnsi="Times New Roman" w:eastAsia="仿宋_GB2312" w:cs="Times New Roman"/>
          <w:szCs w:val="22"/>
        </w:rPr>
        <w:t>增加学生课后托管服务资金。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eastAsia" w:ascii="楷体_GB2312" w:hAnsi="楷体_GB2312" w:eastAsia="楷体_GB2312" w:cs="楷体_GB2312"/>
          <w:b/>
          <w:bCs/>
          <w:color w:val="auto"/>
          <w:kern w:val="0"/>
          <w:sz w:val="32"/>
          <w:szCs w:val="32"/>
          <w:highlight w:val="none"/>
          <w:lang w:val="en-US" w:eastAsia="zh-CN"/>
        </w:rPr>
      </w:pPr>
      <w:r>
        <w:rPr>
          <w:rFonts w:hint="eastAsia" w:ascii="楷体_GB2312" w:hAnsi="楷体_GB2312" w:eastAsia="楷体_GB2312" w:cs="楷体_GB2312"/>
          <w:b/>
          <w:bCs/>
          <w:color w:val="auto"/>
          <w:kern w:val="0"/>
          <w:sz w:val="32"/>
          <w:szCs w:val="32"/>
          <w:highlight w:val="none"/>
          <w:lang w:val="en-US" w:eastAsia="zh-CN"/>
        </w:rPr>
        <w:t>三、关于焉耆回族自治县第二小学2025年支出预算情况说明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焉耆回族自治县第二小学</w:t>
      </w:r>
      <w:r>
        <w:rPr>
          <w:rFonts w:hint="default" w:ascii="Times New Roman" w:hAnsi="Times New Roman" w:eastAsia="仿宋_GB2312" w:cs="Times New Roman"/>
          <w:color w:val="auto"/>
          <w:kern w:val="0"/>
          <w:sz w:val="32"/>
          <w:szCs w:val="32"/>
          <w:highlight w:val="none"/>
          <w:lang w:val="en-US" w:eastAsia="zh-CN"/>
        </w:rPr>
        <w:t>2025</w:t>
      </w:r>
      <w:r>
        <w:rPr>
          <w:rFonts w:hint="default" w:ascii="Times New Roman" w:hAnsi="Times New Roman" w:eastAsia="仿宋_GB2312" w:cs="Times New Roman"/>
          <w:color w:val="auto"/>
          <w:kern w:val="0"/>
          <w:sz w:val="32"/>
          <w:szCs w:val="32"/>
          <w:highlight w:val="none"/>
        </w:rPr>
        <w:t>年支出预算</w:t>
      </w:r>
      <w:r>
        <w:rPr>
          <w:rFonts w:hint="default" w:ascii="Times New Roman" w:hAnsi="Times New Roman" w:eastAsia="仿宋_GB2312" w:cs="Times New Roman"/>
          <w:color w:val="auto"/>
          <w:kern w:val="0"/>
          <w:sz w:val="32"/>
          <w:szCs w:val="32"/>
          <w:highlight w:val="none"/>
          <w:lang w:val="en-US" w:eastAsia="zh-CN"/>
        </w:rPr>
        <w:t>2830.43</w:t>
      </w:r>
      <w:r>
        <w:rPr>
          <w:rFonts w:hint="default" w:ascii="Times New Roman" w:hAnsi="Times New Roman" w:eastAsia="仿宋_GB2312" w:cs="Times New Roman"/>
          <w:color w:val="auto"/>
          <w:kern w:val="0"/>
          <w:sz w:val="32"/>
          <w:szCs w:val="32"/>
          <w:highlight w:val="none"/>
          <w:lang w:eastAsia="zh-CN"/>
        </w:rPr>
        <w:t>万</w:t>
      </w:r>
      <w:r>
        <w:rPr>
          <w:rFonts w:hint="default" w:ascii="Times New Roman" w:hAnsi="Times New Roman" w:eastAsia="仿宋_GB2312" w:cs="Times New Roman"/>
          <w:color w:val="auto"/>
          <w:kern w:val="0"/>
          <w:sz w:val="32"/>
          <w:szCs w:val="32"/>
          <w:highlight w:val="none"/>
        </w:rPr>
        <w:t>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rPr>
        <w:t>基本支出</w:t>
      </w:r>
      <w:r>
        <w:rPr>
          <w:rFonts w:hint="eastAsia" w:eastAsia="仿宋_GB2312" w:cs="Times New Roman"/>
          <w:color w:val="auto"/>
          <w:kern w:val="0"/>
          <w:sz w:val="32"/>
          <w:szCs w:val="32"/>
          <w:highlight w:val="none"/>
          <w:lang w:val="en-US" w:eastAsia="zh-CN"/>
        </w:rPr>
        <w:t>2830.43</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rPr>
        <w:t xml:space="preserve">%，比上年预算减少 </w:t>
      </w:r>
      <w:r>
        <w:rPr>
          <w:rFonts w:hint="eastAsia" w:eastAsia="仿宋_GB2312" w:cs="Times New Roman"/>
          <w:color w:val="auto"/>
          <w:kern w:val="0"/>
          <w:sz w:val="32"/>
          <w:szCs w:val="32"/>
          <w:highlight w:val="none"/>
          <w:lang w:val="en-US" w:eastAsia="zh-CN"/>
        </w:rPr>
        <w:t>75.25</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2.59</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default" w:ascii="Times New Roman" w:hAnsi="Times New Roman" w:eastAsia="仿宋_GB2312" w:cs="Times New Roman"/>
          <w:color w:val="auto"/>
          <w:kern w:val="0"/>
          <w:sz w:val="32"/>
          <w:szCs w:val="32"/>
          <w:highlight w:val="none"/>
          <w:lang w:val="en-US" w:eastAsia="zh-CN"/>
        </w:rPr>
        <w:t>教师人数和学生人数减少</w:t>
      </w:r>
      <w:r>
        <w:rPr>
          <w:rFonts w:hint="eastAsia" w:eastAsia="仿宋_GB2312" w:cs="Times New Roman"/>
          <w:color w:val="auto"/>
          <w:kern w:val="0"/>
          <w:sz w:val="32"/>
          <w:szCs w:val="32"/>
          <w:highlight w:val="none"/>
          <w:lang w:val="en-US" w:eastAsia="zh-CN"/>
        </w:rPr>
        <w:t>,相应经费减少</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Times New Roman" w:hAnsi="Times New Roman" w:eastAsia="仿宋_GB2312" w:cs="Times New Roman"/>
          <w:lang w:eastAsia="zh-CN"/>
        </w:rPr>
      </w:pPr>
      <w:r>
        <w:rPr>
          <w:rFonts w:hint="default" w:ascii="Times New Roman" w:hAnsi="Times New Roman" w:eastAsia="仿宋_GB2312" w:cs="Times New Roman"/>
          <w:color w:val="auto"/>
          <w:kern w:val="0"/>
          <w:sz w:val="32"/>
          <w:szCs w:val="32"/>
          <w:highlight w:val="none"/>
        </w:rPr>
        <w:t>项目支出</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万元，占</w:t>
      </w:r>
      <w:r>
        <w:rPr>
          <w:rFonts w:hint="eastAsia"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%，比上年预算减少</w:t>
      </w:r>
      <w:r>
        <w:rPr>
          <w:rFonts w:hint="eastAsia" w:eastAsia="仿宋_GB2312" w:cs="Times New Roman"/>
          <w:color w:val="auto"/>
          <w:kern w:val="0"/>
          <w:sz w:val="32"/>
          <w:szCs w:val="32"/>
          <w:highlight w:val="none"/>
          <w:lang w:val="en-US" w:eastAsia="zh-CN"/>
        </w:rPr>
        <w:t>184.39</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下降</w:t>
      </w:r>
      <w:r>
        <w:rPr>
          <w:rFonts w:hint="eastAsia" w:eastAsia="仿宋_GB2312" w:cs="Times New Roman"/>
          <w:color w:val="auto"/>
          <w:kern w:val="0"/>
          <w:sz w:val="32"/>
          <w:szCs w:val="32"/>
          <w:highlight w:val="none"/>
          <w:lang w:val="en-US" w:eastAsia="zh-CN"/>
        </w:rPr>
        <w:t>100</w:t>
      </w:r>
      <w:r>
        <w:rPr>
          <w:rFonts w:hint="default"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rPr>
        <w:t>主要原因是</w:t>
      </w:r>
      <w:r>
        <w:rPr>
          <w:rFonts w:hint="eastAsia" w:eastAsia="仿宋_GB2312" w:cs="Times New Roman"/>
          <w:color w:val="auto"/>
          <w:kern w:val="0"/>
          <w:sz w:val="32"/>
          <w:szCs w:val="32"/>
          <w:highlight w:val="none"/>
          <w:lang w:eastAsia="zh-CN"/>
        </w:rPr>
        <w:t>本年度项目资金由主管局统一填报。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四、关于焉耆回族自治县第二小学2025年财政拨款收支预算情况的总体说明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2025年财政拨款收支总预算2769.93万元。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eastAsia="zh-CN"/>
        </w:rPr>
        <w:t>收入全部为一般公共预算拨款，无政府性基金预算拨款和国有资本经营预算。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收入预算包括：一般公共预算拨款2769.93万元。</w:t>
      </w:r>
    </w:p>
    <w:p>
      <w:pPr>
        <w:widowControl/>
        <w:spacing w:line="560" w:lineRule="exact"/>
        <w:ind w:firstLine="640" w:firstLineChars="200"/>
        <w:jc w:val="left"/>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一般公共预算支出包括:教育支出2769.93万元，主要</w:t>
      </w:r>
      <w:r>
        <w:rPr>
          <w:rFonts w:hint="default" w:ascii="Times New Roman" w:hAnsi="Times New Roman" w:eastAsia="仿宋_GB2312" w:cs="Times New Roman"/>
          <w:kern w:val="0"/>
          <w:sz w:val="32"/>
          <w:szCs w:val="32"/>
        </w:rPr>
        <w:t>用于</w:t>
      </w:r>
      <w:r>
        <w:rPr>
          <w:rStyle w:val="16"/>
          <w:rFonts w:hint="default" w:ascii="Times New Roman" w:hAnsi="Times New Roman" w:eastAsia="仿宋_GB2312" w:cs="Times New Roman"/>
          <w:szCs w:val="22"/>
          <w:lang w:eastAsia="zh-CN"/>
        </w:rPr>
        <w:t>教职工工资福利支出、社保缴费、住房公积金、退休费、</w:t>
      </w:r>
      <w:r>
        <w:rPr>
          <w:rStyle w:val="16"/>
          <w:rFonts w:hint="default" w:ascii="Times New Roman" w:hAnsi="Times New Roman" w:cs="Times New Roman"/>
          <w:szCs w:val="22"/>
        </w:rPr>
        <w:t>其他对个人和家庭的补助</w:t>
      </w:r>
      <w:r>
        <w:rPr>
          <w:rStyle w:val="16"/>
          <w:rFonts w:hint="default" w:ascii="Times New Roman" w:hAnsi="Times New Roman" w:eastAsia="仿宋_GB2312" w:cs="Times New Roman"/>
          <w:szCs w:val="22"/>
          <w:lang w:eastAsia="zh-CN"/>
        </w:rPr>
        <w:t>支出及公用经费支出</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eastAsia="zh-CN"/>
        </w:rPr>
      </w:pPr>
      <w:r>
        <w:rPr>
          <w:rFonts w:hint="default" w:ascii="Times New Roman" w:hAnsi="Times New Roman" w:eastAsia="楷体_GB2312" w:cs="Times New Roman"/>
          <w:b/>
          <w:bCs/>
          <w:color w:val="auto"/>
          <w:kern w:val="0"/>
          <w:sz w:val="32"/>
          <w:szCs w:val="32"/>
          <w:highlight w:val="none"/>
          <w:lang w:val="en-US" w:eastAsia="zh-CN"/>
        </w:rPr>
        <w:t>五、关于焉耆回族自治县第二小学2025年一般公共预算当年拨款情况说明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（一）一般公共预算当年拨款规模变化情况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焉耆回族自治县第二小学2025年一般公共预算拨款合计2769.93万元,其中：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基本支出2769.93万元，比上年预算</w:t>
      </w:r>
      <w:r>
        <w:rPr>
          <w:rFonts w:hint="eastAsia" w:ascii="Times New Roman" w:hAnsi="Times New Roman" w:eastAsia="仿宋_GB2312" w:cs="Times New Roman"/>
          <w:color w:val="auto"/>
          <w:kern w:val="0"/>
          <w:sz w:val="32"/>
          <w:szCs w:val="32"/>
          <w:highlight w:val="none"/>
          <w:lang w:val="en-US" w:eastAsia="zh-CN"/>
        </w:rPr>
        <w:t>减少80.75</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下降2.83</w:t>
      </w:r>
      <w:r>
        <w:rPr>
          <w:rFonts w:hint="default" w:ascii="Times New Roman" w:hAnsi="Times New Roman" w:eastAsia="仿宋_GB2312" w:cs="Times New Roman"/>
          <w:color w:val="auto"/>
          <w:kern w:val="0"/>
          <w:sz w:val="32"/>
          <w:szCs w:val="32"/>
          <w:highlight w:val="none"/>
          <w:lang w:val="en-US" w:eastAsia="zh-CN"/>
        </w:rPr>
        <w:t>%，主要原因</w:t>
      </w:r>
      <w:r>
        <w:rPr>
          <w:rFonts w:hint="eastAsia" w:ascii="Times New Roman" w:hAnsi="Times New Roman" w:eastAsia="仿宋_GB2312" w:cs="Times New Roman"/>
          <w:color w:val="auto"/>
          <w:kern w:val="0"/>
          <w:sz w:val="32"/>
          <w:szCs w:val="32"/>
          <w:highlight w:val="none"/>
          <w:lang w:val="en-US" w:eastAsia="zh-CN"/>
        </w:rPr>
        <w:t>是</w:t>
      </w:r>
      <w:r>
        <w:rPr>
          <w:rFonts w:hint="default" w:ascii="Times New Roman" w:hAnsi="Times New Roman" w:eastAsia="仿宋_GB2312" w:cs="Times New Roman"/>
          <w:color w:val="auto"/>
          <w:kern w:val="0"/>
          <w:sz w:val="32"/>
          <w:szCs w:val="32"/>
          <w:highlight w:val="none"/>
          <w:lang w:val="en-US" w:eastAsia="zh-CN"/>
        </w:rPr>
        <w:t>绩效工资奖励金和工资调资及社保费增加。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项目支出0万元，比上年预算</w:t>
      </w:r>
      <w:r>
        <w:rPr>
          <w:rFonts w:hint="eastAsia" w:ascii="Times New Roman" w:hAnsi="Times New Roman" w:eastAsia="仿宋_GB2312" w:cs="Times New Roman"/>
          <w:color w:val="auto"/>
          <w:kern w:val="0"/>
          <w:sz w:val="32"/>
          <w:szCs w:val="32"/>
          <w:highlight w:val="none"/>
          <w:lang w:val="en-US" w:eastAsia="zh-CN"/>
        </w:rPr>
        <w:t>减少184.39</w:t>
      </w:r>
      <w:r>
        <w:rPr>
          <w:rFonts w:hint="default" w:ascii="Times New Roman" w:hAnsi="Times New Roman" w:eastAsia="仿宋_GB2312" w:cs="Times New Roman"/>
          <w:color w:val="auto"/>
          <w:kern w:val="0"/>
          <w:sz w:val="32"/>
          <w:szCs w:val="32"/>
          <w:highlight w:val="none"/>
          <w:lang w:val="en-US" w:eastAsia="zh-CN"/>
        </w:rPr>
        <w:t>万元，</w:t>
      </w:r>
      <w:r>
        <w:rPr>
          <w:rFonts w:hint="eastAsia" w:ascii="Times New Roman" w:hAnsi="Times New Roman" w:eastAsia="仿宋_GB2312" w:cs="Times New Roman"/>
          <w:color w:val="auto"/>
          <w:kern w:val="0"/>
          <w:sz w:val="32"/>
          <w:szCs w:val="32"/>
          <w:highlight w:val="none"/>
          <w:lang w:val="en-US" w:eastAsia="zh-CN"/>
        </w:rPr>
        <w:t>下降100</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eastAsia="zh-CN"/>
        </w:rPr>
        <w:t>本年度项目资金由主管局统一填报。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（二）一般公共预算当年拨款结构情况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val="en-US" w:eastAsia="zh-CN"/>
        </w:rPr>
        <w:t>1.教育支出（类）</w:t>
      </w:r>
      <w:r>
        <w:rPr>
          <w:rFonts w:hint="default" w:ascii="Times New Roman" w:hAnsi="Times New Roman" w:eastAsia="仿宋_GB2312" w:cs="Times New Roman"/>
          <w:color w:val="auto"/>
          <w:kern w:val="0"/>
          <w:sz w:val="32"/>
          <w:szCs w:val="32"/>
          <w:highlight w:val="none"/>
          <w:lang w:val="en-US" w:eastAsia="zh-CN"/>
        </w:rPr>
        <w:t>2769.93</w:t>
      </w:r>
      <w:r>
        <w:rPr>
          <w:rFonts w:hint="default" w:ascii="Times New Roman" w:hAnsi="Times New Roman" w:eastAsia="仿宋_GB2312" w:cs="Times New Roman"/>
          <w:color w:val="auto"/>
          <w:sz w:val="32"/>
          <w:szCs w:val="32"/>
          <w:highlight w:val="none"/>
          <w:lang w:val="en-US" w:eastAsia="zh-CN"/>
        </w:rPr>
        <w:t>万元，占100%。</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一般公共预算当年拨款具体使用情况</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教育支出（类）普通教育（款）</w:t>
      </w:r>
      <w:r>
        <w:rPr>
          <w:rFonts w:hint="eastAsia" w:eastAsia="仿宋_GB2312" w:cs="Times New Roman"/>
          <w:color w:val="auto"/>
          <w:kern w:val="0"/>
          <w:sz w:val="32"/>
          <w:szCs w:val="32"/>
          <w:highlight w:val="none"/>
          <w:lang w:val="en-US" w:eastAsia="zh-CN"/>
        </w:rPr>
        <w:t>小学</w:t>
      </w:r>
      <w:r>
        <w:rPr>
          <w:rFonts w:hint="default" w:ascii="Times New Roman" w:hAnsi="Times New Roman" w:eastAsia="仿宋_GB2312" w:cs="Times New Roman"/>
          <w:color w:val="auto"/>
          <w:kern w:val="0"/>
          <w:sz w:val="32"/>
          <w:szCs w:val="32"/>
          <w:highlight w:val="none"/>
          <w:lang w:val="en-US" w:eastAsia="zh-CN"/>
        </w:rPr>
        <w:t>教育（项）:2025年预算数为2769.93万元，比上年预算减少</w:t>
      </w:r>
      <w:r>
        <w:rPr>
          <w:rFonts w:hint="eastAsia" w:ascii="Times New Roman" w:hAnsi="Times New Roman" w:eastAsia="仿宋_GB2312" w:cs="Times New Roman"/>
          <w:color w:val="auto"/>
          <w:kern w:val="0"/>
          <w:sz w:val="32"/>
          <w:szCs w:val="32"/>
          <w:highlight w:val="none"/>
          <w:lang w:val="en-US" w:eastAsia="zh-CN"/>
        </w:rPr>
        <w:t>265.14</w:t>
      </w:r>
      <w:r>
        <w:rPr>
          <w:rFonts w:hint="default" w:ascii="Times New Roman" w:hAnsi="Times New Roman" w:eastAsia="仿宋_GB2312" w:cs="Times New Roman"/>
          <w:color w:val="auto"/>
          <w:kern w:val="0"/>
          <w:sz w:val="32"/>
          <w:szCs w:val="32"/>
          <w:highlight w:val="none"/>
          <w:lang w:val="en-US" w:eastAsia="zh-CN"/>
        </w:rPr>
        <w:t>万元，下降</w:t>
      </w:r>
      <w:r>
        <w:rPr>
          <w:rFonts w:hint="eastAsia" w:ascii="Times New Roman" w:hAnsi="Times New Roman" w:eastAsia="仿宋_GB2312" w:cs="Times New Roman"/>
          <w:color w:val="auto"/>
          <w:kern w:val="0"/>
          <w:sz w:val="32"/>
          <w:szCs w:val="32"/>
          <w:highlight w:val="none"/>
          <w:lang w:val="en-US" w:eastAsia="zh-CN"/>
        </w:rPr>
        <w:t>8</w:t>
      </w:r>
      <w:r>
        <w:rPr>
          <w:rFonts w:hint="default" w:ascii="Times New Roman" w:hAnsi="Times New Roman" w:eastAsia="仿宋_GB2312" w:cs="Times New Roman"/>
          <w:color w:val="auto"/>
          <w:kern w:val="0"/>
          <w:sz w:val="32"/>
          <w:szCs w:val="32"/>
          <w:highlight w:val="none"/>
          <w:lang w:val="en-US" w:eastAsia="zh-CN"/>
        </w:rPr>
        <w:t>.74%，主要原因是本年度项目预算资金由主管部门负责填报，故项目支出减少。</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六、关于焉耆回族自治县第二小学2025年一般公共预算基本支出情况说明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spacing w:val="-6"/>
          <w:kern w:val="0"/>
          <w:sz w:val="32"/>
          <w:szCs w:val="32"/>
          <w:highlight w:val="none"/>
          <w:lang w:val="en-US" w:eastAsia="zh-CN"/>
        </w:rPr>
        <w:t>焉耆回族自治县第二小学2025年一般公共预算基本支出2769.93万元，其中：</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eastAsia" w:ascii="仿宋_GB2312" w:hAnsi="宋体" w:eastAsia="仿宋_GB2312" w:cs="宋体"/>
          <w:color w:val="auto"/>
          <w:kern w:val="0"/>
          <w:sz w:val="32"/>
          <w:szCs w:val="32"/>
          <w:highlight w:val="none"/>
          <w:lang w:eastAsia="zh-CN"/>
        </w:rPr>
      </w:pPr>
      <w:r>
        <w:rPr>
          <w:rFonts w:hint="default" w:ascii="Times New Roman" w:hAnsi="Times New Roman" w:eastAsia="仿宋_GB2312" w:cs="Times New Roman"/>
          <w:color w:val="auto"/>
          <w:spacing w:val="-6"/>
          <w:kern w:val="0"/>
          <w:sz w:val="32"/>
          <w:szCs w:val="32"/>
          <w:highlight w:val="none"/>
          <w:lang w:val="en-US" w:eastAsia="zh-CN"/>
        </w:rPr>
        <w:t>人员经费2721.5</w:t>
      </w:r>
      <w:r>
        <w:rPr>
          <w:rFonts w:hint="eastAsia" w:ascii="Times New Roman" w:hAnsi="Times New Roman" w:eastAsia="仿宋_GB2312" w:cs="Times New Roman"/>
          <w:color w:val="auto"/>
          <w:spacing w:val="-6"/>
          <w:kern w:val="0"/>
          <w:sz w:val="32"/>
          <w:szCs w:val="32"/>
          <w:highlight w:val="none"/>
          <w:lang w:val="en-US" w:eastAsia="zh-CN"/>
        </w:rPr>
        <w:t>6</w:t>
      </w:r>
      <w:r>
        <w:rPr>
          <w:rFonts w:hint="default" w:ascii="Times New Roman" w:hAnsi="Times New Roman" w:eastAsia="仿宋_GB2312" w:cs="Times New Roman"/>
          <w:color w:val="auto"/>
          <w:spacing w:val="-6"/>
          <w:kern w:val="0"/>
          <w:sz w:val="32"/>
          <w:szCs w:val="32"/>
          <w:highlight w:val="none"/>
          <w:lang w:val="en-US" w:eastAsia="zh-CN"/>
        </w:rPr>
        <w:t>万元，主要包括:公用经费48.38万元，主要包括:</w:t>
      </w:r>
      <w:r>
        <w:rPr>
          <w:rFonts w:hint="eastAsia" w:ascii="仿宋_GB2312" w:hAnsi="宋体" w:eastAsia="仿宋_GB2312" w:cs="宋体"/>
          <w:color w:val="auto"/>
          <w:kern w:val="0"/>
          <w:sz w:val="32"/>
          <w:szCs w:val="32"/>
          <w:highlight w:val="none"/>
        </w:rPr>
        <w:t>基本工资、津贴补贴、机关事业单位基本养老保险缴费、职业年金缴费、职工基本医疗保险缴费、其他社会保障缴费、住房公积金</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16" w:firstLineChars="200"/>
        <w:jc w:val="both"/>
        <w:textAlignment w:val="auto"/>
        <w:rPr>
          <w:rFonts w:hint="default"/>
          <w:lang w:val="en-US" w:eastAsia="zh-CN"/>
        </w:rPr>
      </w:pPr>
      <w:r>
        <w:rPr>
          <w:rFonts w:hint="eastAsia" w:ascii="Times New Roman" w:hAnsi="Times New Roman" w:eastAsia="仿宋_GB2312" w:cs="Times New Roman"/>
          <w:color w:val="auto"/>
          <w:spacing w:val="-6"/>
          <w:kern w:val="0"/>
          <w:sz w:val="32"/>
          <w:szCs w:val="32"/>
          <w:highlight w:val="none"/>
          <w:lang w:val="en-US" w:eastAsia="zh-CN"/>
        </w:rPr>
        <w:t>公用经费</w:t>
      </w:r>
      <w:r>
        <w:rPr>
          <w:rFonts w:hint="eastAsia" w:eastAsia="仿宋_GB2312" w:cs="Times New Roman"/>
          <w:color w:val="auto"/>
          <w:spacing w:val="-6"/>
          <w:kern w:val="0"/>
          <w:sz w:val="32"/>
          <w:szCs w:val="32"/>
          <w:highlight w:val="none"/>
          <w:lang w:val="en-US" w:eastAsia="zh-CN"/>
        </w:rPr>
        <w:t>48.37</w:t>
      </w:r>
      <w:r>
        <w:rPr>
          <w:rFonts w:hint="eastAsia" w:ascii="Times New Roman" w:hAnsi="Times New Roman" w:eastAsia="仿宋_GB2312" w:cs="Times New Roman"/>
          <w:color w:val="auto"/>
          <w:spacing w:val="-6"/>
          <w:kern w:val="0"/>
          <w:sz w:val="32"/>
          <w:szCs w:val="32"/>
          <w:highlight w:val="none"/>
          <w:lang w:val="en-US" w:eastAsia="zh-CN"/>
        </w:rPr>
        <w:t>万元，主要包括：</w:t>
      </w:r>
      <w:r>
        <w:rPr>
          <w:rFonts w:hint="eastAsia" w:ascii="仿宋_GB2312" w:hAnsi="宋体" w:eastAsia="仿宋_GB2312" w:cs="宋体"/>
          <w:color w:val="auto"/>
          <w:kern w:val="0"/>
          <w:sz w:val="32"/>
          <w:szCs w:val="32"/>
          <w:highlight w:val="none"/>
        </w:rPr>
        <w:t>取暖费、</w:t>
      </w:r>
      <w:r>
        <w:rPr>
          <w:rFonts w:hint="eastAsia" w:ascii="仿宋_GB2312" w:hAnsi="宋体" w:eastAsia="仿宋_GB2312" w:cs="宋体"/>
          <w:color w:val="auto"/>
          <w:kern w:val="0"/>
          <w:sz w:val="32"/>
          <w:szCs w:val="32"/>
          <w:highlight w:val="none"/>
          <w:lang w:eastAsia="zh-CN"/>
        </w:rPr>
        <w:t>培训费、</w:t>
      </w:r>
      <w:r>
        <w:rPr>
          <w:rFonts w:hint="eastAsia" w:ascii="仿宋_GB2312" w:hAnsi="宋体" w:eastAsia="仿宋_GB2312" w:cs="宋体"/>
          <w:color w:val="auto"/>
          <w:kern w:val="0"/>
          <w:sz w:val="32"/>
          <w:szCs w:val="32"/>
          <w:highlight w:val="none"/>
        </w:rPr>
        <w:t>工会经费、福利费</w:t>
      </w:r>
      <w:r>
        <w:rPr>
          <w:rFonts w:hint="eastAsia" w:ascii="仿宋_GB2312" w:hAnsi="宋体" w:eastAsia="仿宋_GB2312" w:cs="宋体"/>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七、关于焉耆回族自治县第二小学2025年一般公共预算项目支出情况说明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_GB2312" w:hAnsi="宋体" w:eastAsia="仿宋_GB2312" w:cs="宋体"/>
          <w:color w:val="auto"/>
          <w:kern w:val="0"/>
          <w:sz w:val="32"/>
          <w:szCs w:val="32"/>
          <w:highlight w:val="none"/>
        </w:rPr>
      </w:pPr>
      <w:r>
        <w:rPr>
          <w:rFonts w:hint="default" w:ascii="Times New Roman" w:hAnsi="Times New Roman" w:eastAsia="仿宋_GB2312" w:cs="Times New Roman"/>
          <w:color w:val="auto"/>
          <w:kern w:val="0"/>
          <w:sz w:val="32"/>
          <w:szCs w:val="32"/>
          <w:highlight w:val="none"/>
          <w:lang w:val="en-US" w:eastAsia="zh-CN"/>
        </w:rPr>
        <w:t>焉耆回族自治县第二小学2025年</w:t>
      </w:r>
      <w:r>
        <w:rPr>
          <w:rFonts w:hint="eastAsia" w:ascii="仿宋_GB2312" w:hAnsi="仿宋_GB2312" w:eastAsia="仿宋_GB2312" w:cs="仿宋_GB2312"/>
          <w:color w:val="auto"/>
          <w:kern w:val="0"/>
          <w:sz w:val="32"/>
          <w:szCs w:val="32"/>
          <w:highlight w:val="none"/>
        </w:rPr>
        <w:t>没有使用一般公共预算项目支出，一般公共预算项目支出情况表为空表。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八、关于焉耆回族自治县第二小学2025年政府性基金预算支出情况</w:t>
      </w:r>
      <w:r>
        <w:rPr>
          <w:rFonts w:hint="eastAsia" w:eastAsia="楷体_GB2312" w:cs="Times New Roman"/>
          <w:b/>
          <w:bCs/>
          <w:color w:val="auto"/>
          <w:kern w:val="0"/>
          <w:sz w:val="32"/>
          <w:szCs w:val="32"/>
          <w:highlight w:val="none"/>
          <w:lang w:val="en-US" w:eastAsia="zh-CN"/>
        </w:rPr>
        <w:t>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焉耆回族自治县第二小学2025年没有使用政府性基金预算拨款安排的支出，政府性基金预算支出情况表为空表。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九、关于焉耆回族自治县第二小学2025年国有资本经营预算拨款情况说明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焉耆回族自治县第二小学2025年没有使用国有资本经营预算拨款安排的支出，国有资本经营预算支出情况表为空表。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十、关于焉耆回族自治县第二小学2025年财政拨款“三公”经费预算情况说明</w:t>
      </w:r>
    </w:p>
    <w:p>
      <w:pPr>
        <w:spacing w:line="600" w:lineRule="exact"/>
        <w:ind w:firstLine="640" w:firstLineChars="200"/>
        <w:rPr>
          <w:rFonts w:hint="default" w:ascii="Times New Roman" w:hAnsi="Times New Roman" w:eastAsia="仿宋_GB2312" w:cs="Times New Roman"/>
          <w:color w:val="auto"/>
          <w:kern w:val="0"/>
          <w:sz w:val="32"/>
          <w:szCs w:val="32"/>
          <w:highlight w:val="none"/>
          <w:lang w:eastAsia="zh-CN"/>
        </w:rPr>
      </w:pPr>
      <w:r>
        <w:rPr>
          <w:rFonts w:hint="default" w:ascii="Times New Roman" w:hAnsi="Times New Roman" w:eastAsia="仿宋_GB2312" w:cs="Times New Roman"/>
          <w:color w:val="auto"/>
          <w:kern w:val="0"/>
          <w:sz w:val="32"/>
          <w:szCs w:val="32"/>
          <w:highlight w:val="none"/>
          <w:lang w:val="en-US" w:eastAsia="zh-CN"/>
        </w:rPr>
        <w:t>焉耆回族自治县第二小学2025</w:t>
      </w:r>
      <w:r>
        <w:rPr>
          <w:rFonts w:hint="default" w:ascii="Times New Roman" w:hAnsi="Times New Roman" w:eastAsia="仿宋_GB2312" w:cs="Times New Roman"/>
          <w:color w:val="auto"/>
          <w:kern w:val="0"/>
          <w:sz w:val="32"/>
          <w:szCs w:val="32"/>
          <w:highlight w:val="none"/>
        </w:rPr>
        <w:t>年</w:t>
      </w:r>
      <w:r>
        <w:rPr>
          <w:rFonts w:hint="default" w:ascii="Times New Roman" w:hAnsi="Times New Roman" w:eastAsia="仿宋_GB2312" w:cs="Times New Roman"/>
          <w:color w:val="auto"/>
          <w:kern w:val="0"/>
          <w:sz w:val="32"/>
          <w:szCs w:val="32"/>
          <w:highlight w:val="none"/>
          <w:lang w:val="en-US" w:eastAsia="zh-Hans"/>
        </w:rPr>
        <w:t>财政拨款</w:t>
      </w:r>
      <w:r>
        <w:rPr>
          <w:rFonts w:hint="default" w:ascii="Times New Roman" w:hAnsi="Times New Roman" w:eastAsia="仿宋_GB2312" w:cs="Times New Roman"/>
          <w:color w:val="auto"/>
          <w:kern w:val="0"/>
          <w:sz w:val="32"/>
          <w:szCs w:val="32"/>
          <w:highlight w:val="none"/>
        </w:rPr>
        <w:t>“三公”经费数为</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万元，其中：因公出国（境）费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万元，公务用车购置</w:t>
      </w:r>
      <w:r>
        <w:rPr>
          <w:rFonts w:hint="default" w:ascii="Times New Roman" w:hAnsi="Times New Roman" w:eastAsia="仿宋_GB2312" w:cs="Times New Roman"/>
          <w:color w:val="auto"/>
          <w:kern w:val="0"/>
          <w:sz w:val="32"/>
          <w:szCs w:val="32"/>
          <w:highlight w:val="none"/>
          <w:lang w:eastAsia="zh-CN"/>
        </w:rPr>
        <w:t>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万元，公务用车运行费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万元，公务接待费</w:t>
      </w:r>
      <w:r>
        <w:rPr>
          <w:rFonts w:hint="default" w:ascii="Times New Roman" w:hAnsi="Times New Roman" w:eastAsia="仿宋_GB2312" w:cs="Times New Roman"/>
          <w:color w:val="auto"/>
          <w:kern w:val="0"/>
          <w:sz w:val="32"/>
          <w:szCs w:val="32"/>
          <w:highlight w:val="none"/>
          <w:lang w:val="en-US" w:eastAsia="zh-CN"/>
        </w:rPr>
        <w:t>0</w:t>
      </w:r>
      <w:r>
        <w:rPr>
          <w:rFonts w:hint="default" w:ascii="Times New Roman" w:hAnsi="Times New Roman" w:eastAsia="仿宋_GB2312" w:cs="Times New Roman"/>
          <w:color w:val="auto"/>
          <w:kern w:val="0"/>
          <w:sz w:val="32"/>
          <w:szCs w:val="32"/>
          <w:highlight w:val="none"/>
        </w:rPr>
        <w:t>万元</w:t>
      </w:r>
      <w:r>
        <w:rPr>
          <w:rFonts w:hint="default" w:ascii="Times New Roman" w:hAnsi="Times New Roman" w:eastAsia="仿宋_GB2312" w:cs="Times New Roman"/>
          <w:color w:val="auto"/>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年财政拨款"三公"经费比上年预算增加0万元，增长0%，其中：因公出国（境）费增加0万元，增长0%、主要原因是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无因公出国（境）人员；公务用车购置费增加0万元，增长0%，主要原因是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本年度未安排公务用车购置费预算；公务用车运行费增加0万元，增长0%，主要原因是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未安排预算；</w:t>
      </w:r>
      <w:r>
        <w:rPr>
          <w:rFonts w:hint="default" w:ascii="Times New Roman" w:hAnsi="Times New Roman" w:eastAsia="仿宋_GB2312" w:cs="Times New Roman"/>
          <w:kern w:val="0"/>
          <w:sz w:val="32"/>
          <w:szCs w:val="32"/>
          <w:highlight w:val="none"/>
        </w:rPr>
        <w:t>公务接待费增加0万元，增长0%，主要原因是</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未安排预算。</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一</w:t>
      </w:r>
      <w:r>
        <w:rPr>
          <w:rFonts w:hint="default" w:ascii="Times New Roman" w:hAnsi="Times New Roman" w:eastAsia="楷体_GB2312" w:cs="Times New Roman"/>
          <w:b/>
          <w:bCs/>
          <w:color w:val="auto"/>
          <w:kern w:val="0"/>
          <w:sz w:val="32"/>
          <w:szCs w:val="32"/>
          <w:highlight w:val="none"/>
        </w:rPr>
        <w:t>、关于焉耆回族自治县第二小学</w:t>
      </w:r>
      <w:r>
        <w:rPr>
          <w:rFonts w:hint="default" w:ascii="Times New Roman" w:hAnsi="Times New Roman" w:eastAsia="楷体_GB2312" w:cs="Times New Roman"/>
          <w:b/>
          <w:bCs/>
          <w:color w:val="auto"/>
          <w:kern w:val="0"/>
          <w:sz w:val="32"/>
          <w:szCs w:val="32"/>
          <w:highlight w:val="none"/>
          <w:lang w:val="en-US" w:eastAsia="zh-CN"/>
        </w:rPr>
        <w:t>2025</w:t>
      </w:r>
      <w:r>
        <w:rPr>
          <w:rFonts w:hint="default" w:ascii="Times New Roman" w:hAnsi="Times New Roman" w:eastAsia="楷体_GB2312" w:cs="Times New Roman"/>
          <w:b/>
          <w:bCs/>
          <w:color w:val="auto"/>
          <w:kern w:val="0"/>
          <w:sz w:val="32"/>
          <w:szCs w:val="32"/>
          <w:highlight w:val="none"/>
        </w:rPr>
        <w:t>年</w:t>
      </w:r>
      <w:r>
        <w:rPr>
          <w:rFonts w:hint="default" w:ascii="Times New Roman" w:hAnsi="Times New Roman" w:eastAsia="楷体_GB2312" w:cs="Times New Roman"/>
          <w:b/>
          <w:bCs/>
          <w:color w:val="auto"/>
          <w:kern w:val="0"/>
          <w:sz w:val="32"/>
          <w:szCs w:val="32"/>
          <w:highlight w:val="none"/>
          <w:lang w:val="en-US" w:eastAsia="zh-CN"/>
        </w:rPr>
        <w:t>上年结转结余</w:t>
      </w:r>
      <w:r>
        <w:rPr>
          <w:rFonts w:hint="default" w:ascii="Times New Roman" w:hAnsi="Times New Roman" w:eastAsia="楷体_GB2312" w:cs="Times New Roman"/>
          <w:b/>
          <w:bCs/>
          <w:color w:val="auto"/>
          <w:kern w:val="0"/>
          <w:sz w:val="32"/>
          <w:szCs w:val="32"/>
          <w:highlight w:val="none"/>
        </w:rPr>
        <w:t>预算情况说明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cs="Times New Roman"/>
        </w:rPr>
      </w:pPr>
      <w:r>
        <w:rPr>
          <w:rFonts w:hint="default" w:ascii="Times New Roman" w:hAnsi="Times New Roman" w:eastAsia="仿宋_GB2312" w:cs="Times New Roman"/>
          <w:color w:val="auto"/>
          <w:kern w:val="0"/>
          <w:sz w:val="32"/>
          <w:szCs w:val="32"/>
          <w:highlight w:val="none"/>
          <w:lang w:val="en-US" w:eastAsia="zh-CN"/>
        </w:rPr>
        <w:t>焉耆回族自治县第二小学2025年没有上年结转结余预算的支出，上年结转结余情况明细表为空表。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楷体_GB2312" w:cs="Times New Roman"/>
          <w:b/>
          <w:bCs/>
          <w:color w:val="auto"/>
          <w:kern w:val="0"/>
          <w:sz w:val="32"/>
          <w:szCs w:val="32"/>
          <w:highlight w:val="none"/>
        </w:rPr>
      </w:pPr>
      <w:r>
        <w:rPr>
          <w:rFonts w:hint="default" w:ascii="Times New Roman" w:hAnsi="Times New Roman" w:eastAsia="楷体_GB2312" w:cs="Times New Roman"/>
          <w:b/>
          <w:bCs/>
          <w:color w:val="auto"/>
          <w:kern w:val="0"/>
          <w:sz w:val="32"/>
          <w:szCs w:val="32"/>
          <w:highlight w:val="none"/>
          <w:lang w:val="en-US" w:eastAsia="zh-Hans"/>
        </w:rPr>
        <w:t>十</w:t>
      </w:r>
      <w:r>
        <w:rPr>
          <w:rFonts w:hint="default" w:ascii="Times New Roman" w:hAnsi="Times New Roman" w:eastAsia="楷体_GB2312" w:cs="Times New Roman"/>
          <w:b/>
          <w:bCs/>
          <w:color w:val="auto"/>
          <w:kern w:val="0"/>
          <w:sz w:val="32"/>
          <w:szCs w:val="32"/>
          <w:highlight w:val="none"/>
          <w:lang w:val="en-US" w:eastAsia="zh-CN"/>
        </w:rPr>
        <w:t>二</w:t>
      </w:r>
      <w:r>
        <w:rPr>
          <w:rFonts w:hint="default" w:ascii="Times New Roman" w:hAnsi="Times New Roman" w:eastAsia="楷体_GB2312" w:cs="Times New Roman"/>
          <w:b/>
          <w:bCs/>
          <w:color w:val="auto"/>
          <w:kern w:val="0"/>
          <w:sz w:val="32"/>
          <w:szCs w:val="32"/>
          <w:highlight w:val="none"/>
        </w:rPr>
        <w:t>、其他重要事项的情况说明</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rPr>
        <w:t>（一）</w:t>
      </w:r>
      <w:r>
        <w:rPr>
          <w:rFonts w:hint="default" w:ascii="Times New Roman" w:hAnsi="Times New Roman" w:eastAsia="仿宋_GB2312" w:cs="Times New Roman"/>
          <w:b/>
          <w:color w:val="auto"/>
          <w:kern w:val="0"/>
          <w:sz w:val="32"/>
          <w:szCs w:val="32"/>
          <w:highlight w:val="none"/>
          <w:lang w:val="en-US" w:eastAsia="zh-CN"/>
        </w:rPr>
        <w:t>单位</w:t>
      </w:r>
      <w:r>
        <w:rPr>
          <w:rFonts w:hint="default" w:ascii="Times New Roman" w:hAnsi="Times New Roman" w:eastAsia="仿宋_GB2312" w:cs="Times New Roman"/>
          <w:b/>
          <w:color w:val="auto"/>
          <w:kern w:val="0"/>
          <w:sz w:val="32"/>
          <w:szCs w:val="32"/>
          <w:highlight w:val="none"/>
        </w:rPr>
        <w:t>运行经费情况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焉耆回族自治县第二小学2025年的事业单位运行经费48.3</w:t>
      </w:r>
      <w:r>
        <w:rPr>
          <w:rFonts w:hint="eastAsia" w:ascii="Times New Roman" w:hAnsi="Times New Roman" w:eastAsia="仿宋_GB2312" w:cs="Times New Roman"/>
          <w:color w:val="auto"/>
          <w:kern w:val="0"/>
          <w:sz w:val="32"/>
          <w:szCs w:val="32"/>
          <w:highlight w:val="none"/>
          <w:lang w:val="en-US" w:eastAsia="zh-CN"/>
        </w:rPr>
        <w:t>7</w:t>
      </w:r>
      <w:r>
        <w:rPr>
          <w:rFonts w:hint="default" w:ascii="Times New Roman" w:hAnsi="Times New Roman" w:eastAsia="仿宋_GB2312" w:cs="Times New Roman"/>
          <w:color w:val="auto"/>
          <w:kern w:val="0"/>
          <w:sz w:val="32"/>
          <w:szCs w:val="32"/>
          <w:highlight w:val="none"/>
          <w:lang w:val="en-US" w:eastAsia="zh-CN"/>
        </w:rPr>
        <w:t>万元，比上年预算增加</w:t>
      </w:r>
      <w:r>
        <w:rPr>
          <w:rFonts w:hint="eastAsia" w:ascii="Times New Roman" w:hAnsi="Times New Roman" w:eastAsia="仿宋_GB2312" w:cs="Times New Roman"/>
          <w:color w:val="auto"/>
          <w:kern w:val="0"/>
          <w:sz w:val="32"/>
          <w:szCs w:val="32"/>
          <w:highlight w:val="none"/>
          <w:lang w:val="en-US" w:eastAsia="zh-CN"/>
        </w:rPr>
        <w:t>4.69</w:t>
      </w:r>
      <w:r>
        <w:rPr>
          <w:rFonts w:hint="default" w:ascii="Times New Roman" w:hAnsi="Times New Roman" w:eastAsia="仿宋_GB2312" w:cs="Times New Roman"/>
          <w:color w:val="auto"/>
          <w:kern w:val="0"/>
          <w:sz w:val="32"/>
          <w:szCs w:val="32"/>
          <w:highlight w:val="none"/>
          <w:lang w:val="en-US" w:eastAsia="zh-CN"/>
        </w:rPr>
        <w:t>万元，增长</w:t>
      </w:r>
      <w:r>
        <w:rPr>
          <w:rFonts w:hint="eastAsia" w:ascii="Times New Roman" w:hAnsi="Times New Roman" w:eastAsia="仿宋_GB2312" w:cs="Times New Roman"/>
          <w:color w:val="auto"/>
          <w:kern w:val="0"/>
          <w:sz w:val="32"/>
          <w:szCs w:val="32"/>
          <w:highlight w:val="none"/>
          <w:lang w:val="en-US" w:eastAsia="zh-CN"/>
        </w:rPr>
        <w:t>10.74</w:t>
      </w:r>
      <w:r>
        <w:rPr>
          <w:rFonts w:hint="default" w:ascii="Times New Roman" w:hAnsi="Times New Roman" w:eastAsia="仿宋_GB2312" w:cs="Times New Roman"/>
          <w:color w:val="auto"/>
          <w:kern w:val="0"/>
          <w:sz w:val="32"/>
          <w:szCs w:val="32"/>
          <w:highlight w:val="none"/>
          <w:lang w:val="en-US" w:eastAsia="zh-CN"/>
        </w:rPr>
        <w:t>%。主要原因是：</w:t>
      </w:r>
      <w:r>
        <w:rPr>
          <w:rFonts w:hint="eastAsia" w:eastAsia="仿宋_GB2312" w:cs="Times New Roman"/>
          <w:color w:val="auto"/>
          <w:kern w:val="0"/>
          <w:sz w:val="32"/>
          <w:szCs w:val="32"/>
          <w:highlight w:val="none"/>
          <w:lang w:val="en-US" w:eastAsia="zh-CN"/>
        </w:rPr>
        <w:t>本年度统一收取取暖费用增加，故取暖费增加。</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（二）政府采购情况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2025年，焉耆回族自治县第二小学政府采购预算39.62万元，其中：政府采购货物预算39.62万元，政府采购工程预算0万元，政府采购服务预算0万元。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2025年，焉耆回族自治县第二小学面向中小企业预留政府采购项目预算金额39.62万元，小微企业预留政府采购项目预算金额39.62 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b/>
          <w:color w:val="auto"/>
          <w:kern w:val="0"/>
          <w:sz w:val="32"/>
          <w:szCs w:val="32"/>
          <w:highlight w:val="none"/>
        </w:rPr>
      </w:pPr>
      <w:r>
        <w:rPr>
          <w:rFonts w:hint="default" w:ascii="Times New Roman" w:hAnsi="Times New Roman" w:eastAsia="仿宋_GB2312" w:cs="Times New Roman"/>
          <w:b/>
          <w:color w:val="auto"/>
          <w:kern w:val="0"/>
          <w:sz w:val="32"/>
          <w:szCs w:val="32"/>
          <w:highlight w:val="none"/>
        </w:rPr>
        <w:t>（三）国有资产占用使用情况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截至2024年底，焉耆回族自治县第二小学及下属各预算单位占用使用国有资产总体情况为：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1.房屋17673.78平方米，价值2455.24万元。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2.车辆0辆，价值0万元。其中：一般公务用车0辆，价值0万元，执法执勤用车0辆，价值0万元，其他用车0辆，价值0万元，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3.办公家具价值145.50万元。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4.其他资产价值1070.24万元。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单位价值50万元以上大型设备0台，单位价值100万元以上大型设备0台。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2025年单位预算未安排购置车辆经费,安排购置50万元以上大型设备0台，单位价值100万元以上大型设备0台。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3" w:firstLineChars="200"/>
        <w:jc w:val="both"/>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b/>
          <w:color w:val="auto"/>
          <w:kern w:val="0"/>
          <w:sz w:val="32"/>
          <w:szCs w:val="32"/>
          <w:highlight w:val="none"/>
          <w:lang w:val="en-US"/>
        </w:rPr>
        <w:t>（四）</w:t>
      </w:r>
      <w:r>
        <w:rPr>
          <w:rFonts w:hint="default" w:ascii="Times New Roman" w:hAnsi="Times New Roman" w:eastAsia="仿宋_GB2312" w:cs="Times New Roman"/>
          <w:b/>
          <w:color w:val="auto"/>
          <w:kern w:val="0"/>
          <w:sz w:val="32"/>
          <w:szCs w:val="32"/>
          <w:highlight w:val="none"/>
        </w:rPr>
        <w:t>预算绩效情况</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Times New Roman" w:hAnsi="Times New Roman" w:eastAsia="仿宋_GB2312" w:cs="Times New Roman"/>
          <w:kern w:val="0"/>
          <w:sz w:val="32"/>
          <w:szCs w:val="32"/>
          <w:highlight w:val="none"/>
          <w:lang w:eastAsia="zh-CN"/>
        </w:rPr>
      </w:pPr>
      <w:r>
        <w:rPr>
          <w:rFonts w:hint="default" w:ascii="Times New Roman" w:hAnsi="Times New Roman" w:eastAsia="仿宋_GB2312" w:cs="Times New Roman"/>
          <w:kern w:val="0"/>
          <w:sz w:val="32"/>
          <w:szCs w:val="32"/>
          <w:highlight w:val="none"/>
        </w:rPr>
        <w:t>202</w:t>
      </w:r>
      <w:r>
        <w:rPr>
          <w:rFonts w:hint="default" w:ascii="Times New Roman" w:hAnsi="Times New Roman" w:eastAsia="仿宋_GB2312" w:cs="Times New Roman"/>
          <w:kern w:val="0"/>
          <w:sz w:val="32"/>
          <w:szCs w:val="32"/>
          <w:highlight w:val="none"/>
          <w:lang w:val="en-US" w:eastAsia="zh-CN"/>
        </w:rPr>
        <w:t>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本单位</w:t>
      </w:r>
      <w:r>
        <w:rPr>
          <w:rFonts w:hint="default" w:ascii="Times New Roman" w:hAnsi="Times New Roman" w:eastAsia="仿宋_GB2312" w:cs="Times New Roman"/>
          <w:kern w:val="0"/>
          <w:sz w:val="32"/>
          <w:szCs w:val="32"/>
          <w:highlight w:val="none"/>
        </w:rPr>
        <w:t>预算绩效管理</w:t>
      </w:r>
      <w:r>
        <w:rPr>
          <w:rFonts w:hint="default" w:ascii="Times New Roman" w:hAnsi="Times New Roman" w:eastAsia="仿宋_GB2312" w:cs="Times New Roman"/>
          <w:kern w:val="0"/>
          <w:sz w:val="32"/>
          <w:szCs w:val="32"/>
          <w:highlight w:val="none"/>
          <w:lang w:val="en-US" w:eastAsia="zh-CN"/>
        </w:rPr>
        <w:t>整体预算绩效目标1个，涉及预算金额2830.43万元；当年预算安排项目共</w:t>
      </w:r>
      <w:r>
        <w:rPr>
          <w:rFonts w:hint="eastAsia"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lang w:val="en-US" w:eastAsia="zh-CN"/>
        </w:rPr>
        <w:t>个，其中:</w:t>
      </w:r>
      <w:r>
        <w:rPr>
          <w:rFonts w:hint="default" w:ascii="Times New Roman" w:hAnsi="Times New Roman" w:eastAsia="仿宋_GB2312" w:cs="Times New Roman"/>
          <w:kern w:val="0"/>
          <w:sz w:val="32"/>
          <w:szCs w:val="32"/>
          <w:highlight w:val="none"/>
          <w:lang w:val="en-US" w:eastAsia="zh-Hans"/>
        </w:rPr>
        <w:t>财政拨款</w:t>
      </w:r>
      <w:r>
        <w:rPr>
          <w:rFonts w:hint="default" w:ascii="Times New Roman" w:hAnsi="Times New Roman" w:eastAsia="仿宋_GB2312" w:cs="Times New Roman"/>
          <w:kern w:val="0"/>
          <w:sz w:val="32"/>
          <w:szCs w:val="32"/>
          <w:highlight w:val="none"/>
        </w:rPr>
        <w:t>项目</w:t>
      </w:r>
      <w:r>
        <w:rPr>
          <w:rFonts w:hint="default" w:ascii="Times New Roman" w:hAnsi="Times New Roman" w:eastAsia="仿宋_GB2312" w:cs="Times New Roman"/>
          <w:kern w:val="0"/>
          <w:sz w:val="32"/>
          <w:szCs w:val="32"/>
          <w:highlight w:val="none"/>
          <w:lang w:val="en-US" w:eastAsia="zh-CN"/>
        </w:rPr>
        <w:t>涉及预算金额0万元；</w:t>
      </w:r>
      <w:r>
        <w:rPr>
          <w:rFonts w:hint="default" w:ascii="Times New Roman" w:hAnsi="Times New Roman" w:eastAsia="仿宋_GB2312" w:cs="Times New Roman"/>
          <w:kern w:val="0"/>
          <w:sz w:val="32"/>
          <w:szCs w:val="32"/>
          <w:highlight w:val="none"/>
          <w:lang w:val="en-US" w:eastAsia="zh-Hans"/>
        </w:rPr>
        <w:t>非财政拨款项目</w:t>
      </w:r>
      <w:r>
        <w:rPr>
          <w:rFonts w:hint="default" w:ascii="Times New Roman" w:hAnsi="Times New Roman" w:eastAsia="仿宋_GB2312" w:cs="Times New Roman"/>
          <w:kern w:val="0"/>
          <w:sz w:val="32"/>
          <w:szCs w:val="32"/>
          <w:highlight w:val="none"/>
        </w:rPr>
        <w:t>涉及预算金额</w:t>
      </w:r>
      <w:r>
        <w:rPr>
          <w:rFonts w:hint="eastAsia" w:ascii="Times New Roman" w:hAnsi="Times New Roman" w:eastAsia="仿宋_GB2312" w:cs="Times New Roman"/>
          <w:kern w:val="0"/>
          <w:sz w:val="32"/>
          <w:szCs w:val="32"/>
          <w:highlight w:val="none"/>
          <w:lang w:val="en-US" w:eastAsia="zh-CN"/>
        </w:rPr>
        <w:t>0</w:t>
      </w:r>
      <w:r>
        <w:rPr>
          <w:rFonts w:hint="default" w:ascii="Times New Roman" w:hAnsi="Times New Roman" w:eastAsia="仿宋_GB2312" w:cs="Times New Roman"/>
          <w:kern w:val="0"/>
          <w:sz w:val="32"/>
          <w:szCs w:val="32"/>
          <w:highlight w:val="none"/>
        </w:rPr>
        <w:t>万元。具体情况见下表</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lang w:val="en-US" w:eastAsia="zh-CN"/>
        </w:rPr>
        <w:t>按项目分别填报</w:t>
      </w:r>
      <w:r>
        <w:rPr>
          <w:rFonts w:hint="default" w:ascii="Times New Roman" w:hAnsi="Times New Roman" w:eastAsia="仿宋_GB2312" w:cs="Times New Roman"/>
          <w:kern w:val="0"/>
          <w:sz w:val="32"/>
          <w:szCs w:val="32"/>
          <w:highlight w:val="none"/>
          <w:lang w:eastAsia="zh-CN"/>
        </w:rPr>
        <w:t>）</w:t>
      </w:r>
      <w:r>
        <w:rPr>
          <w:rFonts w:hint="default" w:ascii="Times New Roman" w:hAnsi="Times New Roman" w:eastAsia="仿宋_GB2312" w:cs="Times New Roman"/>
          <w:kern w:val="0"/>
          <w:sz w:val="32"/>
          <w:szCs w:val="32"/>
          <w:highlight w:val="none"/>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eastAsia="仿宋_GB2312" w:cs="Times New Roman"/>
          <w:color w:val="auto"/>
          <w:kern w:val="0"/>
          <w:sz w:val="32"/>
          <w:szCs w:val="32"/>
          <w:highlight w:val="none"/>
          <w:lang w:val="en-US" w:eastAsia="zh-CN"/>
        </w:rPr>
      </w:pPr>
    </w:p>
    <w:tbl>
      <w:tblPr>
        <w:tblStyle w:val="10"/>
        <w:tblpPr w:leftFromText="180" w:rightFromText="180" w:vertAnchor="text" w:horzAnchor="page" w:tblpX="1210" w:tblpY="-1043"/>
        <w:tblOverlap w:val="never"/>
        <w:tblW w:w="93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22"/>
        <w:gridCol w:w="1367"/>
        <w:gridCol w:w="1657"/>
        <w:gridCol w:w="1271"/>
        <w:gridCol w:w="2114"/>
        <w:gridCol w:w="180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8" w:hRule="atLeast"/>
        </w:trPr>
        <w:tc>
          <w:tcPr>
            <w:tcW w:w="9340"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rightChars="0" w:firstLine="2891" w:firstLineChars="900"/>
              <w:jc w:val="both"/>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仿宋_GB2312" w:hAnsi="宋体" w:eastAsia="仿宋_GB2312" w:cs="仿宋_GB2312"/>
                <w:b/>
                <w:color w:val="000000"/>
                <w:kern w:val="0"/>
                <w:sz w:val="32"/>
                <w:szCs w:val="32"/>
                <w:highlight w:val="none"/>
                <w:lang w:val="en-US" w:eastAsia="zh-CN" w:bidi="ar"/>
              </w:rPr>
              <w:t>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6" w:hRule="atLeast"/>
        </w:trPr>
        <w:tc>
          <w:tcPr>
            <w:tcW w:w="9340" w:type="dxa"/>
            <w:gridSpan w:val="6"/>
            <w:tcBorders>
              <w:top w:val="nil"/>
              <w:left w:val="nil"/>
              <w:bottom w:val="nil"/>
              <w:right w:val="nil"/>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宋体" w:eastAsia="仿宋_GB2312" w:cs="仿宋_GB2312"/>
                <w:b/>
                <w:color w:val="000000"/>
                <w:kern w:val="0"/>
                <w:sz w:val="32"/>
                <w:szCs w:val="32"/>
                <w:highlight w:val="none"/>
                <w:lang w:val="en-US" w:eastAsia="zh-CN" w:bidi="ar"/>
              </w:rPr>
            </w:pPr>
            <w:r>
              <w:rPr>
                <w:rFonts w:hint="eastAsia" w:ascii="宋体" w:hAnsi="宋体" w:eastAsia="宋体" w:cs="宋体"/>
                <w:i w:val="0"/>
                <w:iCs w:val="0"/>
                <w:color w:val="000000"/>
                <w:sz w:val="24"/>
                <w:szCs w:val="24"/>
                <w:highlight w:val="none"/>
                <w:u w:val="none"/>
                <w:lang w:val="en-US" w:eastAsia="zh-CN"/>
              </w:rPr>
              <w:t>（202</w:t>
            </w:r>
            <w:r>
              <w:rPr>
                <w:rFonts w:hint="eastAsia" w:ascii="宋体" w:hAnsi="宋体" w:cs="宋体"/>
                <w:i w:val="0"/>
                <w:iCs w:val="0"/>
                <w:color w:val="000000"/>
                <w:sz w:val="24"/>
                <w:szCs w:val="24"/>
                <w:highlight w:val="none"/>
                <w:u w:val="none"/>
                <w:lang w:val="en-US" w:eastAsia="zh-CN"/>
              </w:rPr>
              <w:t>5</w:t>
            </w:r>
            <w:r>
              <w:rPr>
                <w:rFonts w:hint="eastAsia" w:ascii="宋体" w:hAnsi="宋体" w:eastAsia="宋体" w:cs="宋体"/>
                <w:i w:val="0"/>
                <w:iCs w:val="0"/>
                <w:color w:val="000000"/>
                <w:sz w:val="24"/>
                <w:szCs w:val="24"/>
                <w:highlight w:val="none"/>
                <w:u w:val="none"/>
                <w:lang w:val="en-US" w:eastAsia="zh-CN"/>
              </w:rPr>
              <w:t>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单位名称</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left"/>
              <w:rPr>
                <w:rFonts w:hint="eastAsia" w:ascii="宋体" w:hAnsi="宋体" w:eastAsia="宋体" w:cs="宋体"/>
                <w:i w:val="0"/>
                <w:iCs w:val="0"/>
                <w:color w:val="000000"/>
                <w:sz w:val="20"/>
                <w:szCs w:val="20"/>
                <w:highlight w:val="none"/>
                <w:u w:val="none"/>
              </w:rPr>
            </w:pPr>
            <w:r>
              <w:rPr>
                <w:rFonts w:hint="eastAsia" w:ascii="仿宋_GB2312" w:hAnsi="宋体" w:eastAsia="仿宋_GB2312" w:cs="宋体"/>
                <w:color w:val="auto"/>
                <w:kern w:val="0"/>
                <w:sz w:val="24"/>
                <w:highlight w:val="none"/>
                <w:lang w:val="en-US" w:eastAsia="zh-CN"/>
              </w:rPr>
              <w:t>焉耆回族自治县第二小学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9"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单位联系人</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left"/>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席学静</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联系电话：</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17699963391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4" w:hRule="atLeast"/>
        </w:trPr>
        <w:tc>
          <w:tcPr>
            <w:tcW w:w="2489" w:type="dxa"/>
            <w:gridSpan w:val="2"/>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leftChars="0" w:right="0" w:rightChars="0"/>
              <w:jc w:val="center"/>
              <w:textAlignment w:val="top"/>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br w:type="textWrapping"/>
            </w:r>
            <w:r>
              <w:rPr>
                <w:rFonts w:hint="eastAsia" w:ascii="宋体" w:hAnsi="宋体" w:eastAsia="宋体" w:cs="宋体"/>
                <w:i w:val="0"/>
                <w:iCs w:val="0"/>
                <w:color w:val="000000"/>
                <w:kern w:val="0"/>
                <w:sz w:val="20"/>
                <w:szCs w:val="20"/>
                <w:highlight w:val="none"/>
                <w:u w:val="none"/>
                <w:lang w:val="en-US" w:eastAsia="zh-CN" w:bidi="ar"/>
              </w:rPr>
              <w:t>年度绩效目标</w:t>
            </w:r>
          </w:p>
        </w:tc>
        <w:tc>
          <w:tcPr>
            <w:tcW w:w="6851"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firstLine="480" w:firstLineChars="200"/>
              <w:jc w:val="left"/>
              <w:textAlignment w:val="center"/>
              <w:rPr>
                <w:rFonts w:hint="eastAsia" w:ascii="宋体" w:hAnsi="宋体" w:eastAsia="宋体" w:cs="宋体"/>
                <w:i w:val="0"/>
                <w:iCs w:val="0"/>
                <w:color w:val="000000"/>
                <w:sz w:val="20"/>
                <w:szCs w:val="20"/>
                <w:highlight w:val="none"/>
                <w:u w:val="none"/>
              </w:rPr>
            </w:pPr>
            <w:r>
              <w:rPr>
                <w:rFonts w:hint="eastAsia" w:ascii="仿宋_GB2312" w:hAnsi="宋体" w:eastAsia="仿宋_GB2312" w:cs="宋体"/>
                <w:color w:val="auto"/>
                <w:kern w:val="0"/>
                <w:sz w:val="24"/>
                <w:highlight w:val="none"/>
                <w:lang w:val="en-US" w:eastAsia="zh-CN"/>
              </w:rPr>
              <w:t>全面贯彻党的教育方针，培养德、智、体、美、劳全面发展的二十一世纪新型人才，促进第二小学教育教学事业又好又快发展，保障学校教育教学工作的有效提升，为广大师生提供优质的教育教学环境，办好让人民满意的教育。</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6" w:hRule="atLeast"/>
        </w:trPr>
        <w:tc>
          <w:tcPr>
            <w:tcW w:w="2489"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年度预算（万元）</w:t>
            </w:r>
          </w:p>
        </w:tc>
        <w:tc>
          <w:tcPr>
            <w:tcW w:w="2928"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资金来源</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资金总额（万元）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4"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highlight w:val="none"/>
                <w:u w:val="none"/>
              </w:rPr>
            </w:pPr>
          </w:p>
        </w:tc>
        <w:tc>
          <w:tcPr>
            <w:tcW w:w="1657"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财政资金（万元）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上级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cs="宋体"/>
                <w:i w:val="0"/>
                <w:iCs w:val="0"/>
                <w:color w:val="000000"/>
                <w:sz w:val="20"/>
                <w:szCs w:val="20"/>
                <w:highlight w:val="none"/>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highlight w:val="none"/>
                <w:u w:val="none"/>
              </w:rPr>
            </w:pPr>
          </w:p>
        </w:tc>
        <w:tc>
          <w:tcPr>
            <w:tcW w:w="1657"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highlight w:val="none"/>
                <w:u w:val="none"/>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cs="宋体"/>
                <w:i w:val="0"/>
                <w:iCs w:val="0"/>
                <w:color w:val="000000"/>
                <w:kern w:val="0"/>
                <w:sz w:val="20"/>
                <w:szCs w:val="20"/>
                <w:highlight w:val="none"/>
                <w:u w:val="none"/>
                <w:lang w:val="en-US" w:eastAsia="zh-CN" w:bidi="ar"/>
              </w:rPr>
              <w:t>本级</w:t>
            </w:r>
            <w:r>
              <w:rPr>
                <w:rFonts w:hint="eastAsia" w:ascii="宋体" w:hAnsi="宋体" w:eastAsia="宋体" w:cs="宋体"/>
                <w:i w:val="0"/>
                <w:iCs w:val="0"/>
                <w:color w:val="000000"/>
                <w:kern w:val="0"/>
                <w:sz w:val="20"/>
                <w:szCs w:val="20"/>
                <w:highlight w:val="none"/>
                <w:u w:val="none"/>
                <w:lang w:val="en-US" w:eastAsia="zh-CN" w:bidi="ar"/>
              </w:rPr>
              <w:t>安排</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2769.93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9" w:hRule="atLeast"/>
        </w:trPr>
        <w:tc>
          <w:tcPr>
            <w:tcW w:w="2489"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i w:val="0"/>
                <w:iCs w:val="0"/>
                <w:color w:val="000000"/>
                <w:sz w:val="20"/>
                <w:szCs w:val="20"/>
                <w:highlight w:val="none"/>
                <w:u w:val="none"/>
              </w:rPr>
            </w:pP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其他资金（万元）</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其他</w:t>
            </w:r>
          </w:p>
        </w:tc>
        <w:tc>
          <w:tcPr>
            <w:tcW w:w="392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cs="Times New Roman"/>
                <w:i w:val="0"/>
                <w:iCs w:val="0"/>
                <w:color w:val="000000"/>
                <w:sz w:val="20"/>
                <w:szCs w:val="20"/>
                <w:highlight w:val="none"/>
                <w:u w:val="none"/>
                <w:lang w:val="en-US" w:eastAsia="zh-CN"/>
              </w:rPr>
              <w:t>60.5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4"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一级指标</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二级指标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三级指标</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指标值</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指标设定依据</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i w:val="0"/>
                <w:iCs w:val="0"/>
                <w:color w:val="000000"/>
                <w:kern w:val="0"/>
                <w:sz w:val="20"/>
                <w:szCs w:val="20"/>
                <w:lang w:val="en-US" w:eastAsia="zh-CN" w:bidi="ar"/>
              </w:rPr>
              <w:t>分值权重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开设班级数量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w:t>
            </w:r>
            <w:r>
              <w:rPr>
                <w:rFonts w:hint="eastAsia" w:ascii="宋体" w:hAnsi="宋体" w:cs="宋体"/>
                <w:kern w:val="2"/>
                <w:sz w:val="20"/>
                <w:szCs w:val="20"/>
                <w:lang w:val="en-US" w:eastAsia="zh-CN" w:bidi="ar"/>
              </w:rPr>
              <w:t>36</w:t>
            </w:r>
            <w:r>
              <w:rPr>
                <w:rFonts w:hint="eastAsia" w:ascii="宋体" w:hAnsi="宋体" w:eastAsia="宋体" w:cs="宋体"/>
                <w:kern w:val="2"/>
                <w:sz w:val="20"/>
                <w:szCs w:val="20"/>
                <w:lang w:val="en-US" w:eastAsia="zh-CN" w:bidi="ar"/>
              </w:rPr>
              <w:t>个</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color w:val="000000"/>
                <w:kern w:val="2"/>
                <w:sz w:val="22"/>
                <w:szCs w:val="22"/>
                <w:lang w:val="en-US" w:eastAsia="zh-CN" w:bidi="ar-SA"/>
              </w:rPr>
            </w:pPr>
            <w:r>
              <w:rPr>
                <w:rFonts w:hint="eastAsia" w:ascii="宋体" w:hAnsi="宋体" w:cs="宋体"/>
                <w:kern w:val="2"/>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培育学生数量</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Calibri"/>
                <w:i w:val="0"/>
                <w:iCs w:val="0"/>
                <w:color w:val="000000"/>
                <w:kern w:val="2"/>
                <w:sz w:val="22"/>
                <w:szCs w:val="22"/>
                <w:lang w:val="en-US" w:eastAsia="zh-CN" w:bidi="ar-SA"/>
              </w:rPr>
            </w:pPr>
            <w:r>
              <w:rPr>
                <w:rFonts w:hint="eastAsia" w:ascii="宋体" w:hAnsi="宋体" w:eastAsia="宋体" w:cs="宋体"/>
                <w:kern w:val="2"/>
                <w:sz w:val="20"/>
                <w:szCs w:val="20"/>
                <w:lang w:val="en-US" w:eastAsia="zh-CN" w:bidi="ar"/>
              </w:rPr>
              <w:t>≥</w:t>
            </w:r>
            <w:r>
              <w:rPr>
                <w:rFonts w:hint="eastAsia" w:ascii="宋体" w:hAnsi="宋体" w:cs="宋体"/>
                <w:kern w:val="2"/>
                <w:sz w:val="20"/>
                <w:szCs w:val="20"/>
                <w:lang w:val="en-US" w:eastAsia="zh-CN" w:bidi="ar"/>
              </w:rPr>
              <w:t>1729</w:t>
            </w:r>
            <w:r>
              <w:rPr>
                <w:rFonts w:hint="eastAsia" w:ascii="宋体" w:hAnsi="宋体" w:eastAsia="宋体" w:cs="宋体"/>
                <w:kern w:val="2"/>
                <w:sz w:val="20"/>
                <w:szCs w:val="20"/>
                <w:lang w:val="en-US" w:eastAsia="zh-CN" w:bidi="ar"/>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color w:val="000000"/>
                <w:kern w:val="2"/>
                <w:sz w:val="22"/>
                <w:szCs w:val="22"/>
                <w:lang w:val="en-US" w:eastAsia="zh-CN" w:bidi="ar-SA"/>
              </w:rPr>
            </w:pPr>
            <w:r>
              <w:rPr>
                <w:rFonts w:hint="eastAsia" w:ascii="宋体" w:hAnsi="宋体" w:cs="宋体"/>
                <w:kern w:val="2"/>
                <w:sz w:val="20"/>
                <w:szCs w:val="20"/>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2"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i w:val="0"/>
                <w:iCs w:val="0"/>
                <w:color w:val="000000"/>
                <w:kern w:val="2"/>
                <w:sz w:val="20"/>
                <w:szCs w:val="20"/>
                <w:lang w:val="en-US" w:eastAsia="zh-CN" w:bidi="ar-SA"/>
              </w:rPr>
            </w:pPr>
            <w:r>
              <w:rPr>
                <w:rFonts w:hint="eastAsia" w:ascii="宋体" w:hAnsi="宋体" w:eastAsia="宋体" w:cs="宋体"/>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Times New Roman"/>
                <w:color w:val="000000"/>
                <w:kern w:val="2"/>
                <w:sz w:val="22"/>
                <w:szCs w:val="22"/>
                <w:lang w:val="en-US" w:eastAsia="zh-CN" w:bidi="ar-SA"/>
              </w:rPr>
            </w:pPr>
            <w:r>
              <w:rPr>
                <w:rFonts w:hint="eastAsia" w:ascii="宋体" w:hAnsi="宋体" w:eastAsia="宋体" w:cs="宋体"/>
                <w:kern w:val="2"/>
                <w:sz w:val="20"/>
                <w:szCs w:val="20"/>
                <w:lang w:val="en-US" w:eastAsia="zh-CN" w:bidi="ar"/>
              </w:rPr>
              <w:t>受资助补助政策学生数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left"/>
              <w:textAlignment w:val="center"/>
              <w:rPr>
                <w:rFonts w:hint="eastAsia" w:ascii="Calibri" w:hAnsi="Calibri" w:eastAsia="宋体" w:cs="Calibri"/>
                <w:i w:val="0"/>
                <w:iCs w:val="0"/>
                <w:color w:val="000000"/>
                <w:kern w:val="2"/>
                <w:sz w:val="22"/>
                <w:szCs w:val="22"/>
                <w:lang w:val="en-US" w:eastAsia="zh-CN" w:bidi="ar-SA"/>
              </w:rPr>
            </w:pPr>
            <w:r>
              <w:rPr>
                <w:rFonts w:hint="eastAsia" w:ascii="宋体" w:hAnsi="宋体" w:eastAsia="宋体" w:cs="宋体"/>
                <w:kern w:val="2"/>
                <w:sz w:val="20"/>
                <w:szCs w:val="20"/>
                <w:lang w:val="en-US" w:eastAsia="zh-CN" w:bidi="ar"/>
              </w:rPr>
              <w:t>≥</w:t>
            </w:r>
            <w:r>
              <w:rPr>
                <w:rFonts w:hint="eastAsia" w:ascii="宋体" w:hAnsi="宋体" w:cs="宋体"/>
                <w:kern w:val="2"/>
                <w:sz w:val="20"/>
                <w:szCs w:val="20"/>
                <w:lang w:val="en-US" w:eastAsia="zh-CN" w:bidi="ar"/>
              </w:rPr>
              <w:t>518</w:t>
            </w:r>
            <w:r>
              <w:rPr>
                <w:rFonts w:hint="eastAsia" w:ascii="宋体" w:hAnsi="宋体" w:eastAsia="宋体" w:cs="宋体"/>
                <w:kern w:val="2"/>
                <w:sz w:val="20"/>
                <w:szCs w:val="20"/>
                <w:lang w:val="en-US" w:eastAsia="zh-CN" w:bidi="ar"/>
              </w:rPr>
              <w:t>人</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eastAsia" w:ascii="Calibri" w:hAnsi="Calibri" w:eastAsia="宋体" w:cs="Times New Roman"/>
                <w:color w:val="000000"/>
                <w:kern w:val="2"/>
                <w:sz w:val="22"/>
                <w:szCs w:val="22"/>
                <w:lang w:val="en-US" w:eastAsia="zh-CN" w:bidi="ar-SA"/>
              </w:rPr>
            </w:pPr>
            <w:r>
              <w:rPr>
                <w:rFonts w:hint="eastAsia" w:ascii="宋体" w:hAnsi="宋体" w:cs="宋体"/>
                <w:kern w:val="2"/>
                <w:sz w:val="20"/>
                <w:szCs w:val="20"/>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11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Times New Roman" w:hAnsi="Times New Roman" w:eastAsia="宋体" w:cs="Times New Roman"/>
                <w:i w:val="0"/>
                <w:iCs w:val="0"/>
                <w:color w:val="000000"/>
                <w:sz w:val="20"/>
                <w:szCs w:val="20"/>
                <w:highlight w:val="none"/>
                <w:u w:val="none"/>
              </w:rPr>
            </w:pPr>
            <w:r>
              <w:rPr>
                <w:rFonts w:hint="default" w:ascii="Times New Roman" w:hAnsi="Times New Roman" w:eastAsia="宋体" w:cs="Times New Roman"/>
                <w:kern w:val="0"/>
                <w:sz w:val="20"/>
                <w:szCs w:val="20"/>
                <w:lang w:val="en-US" w:eastAsia="zh-CN" w:bidi="ar"/>
              </w:rPr>
              <w:t>履职效能</w:t>
            </w:r>
          </w:p>
        </w:tc>
        <w:tc>
          <w:tcPr>
            <w:tcW w:w="1367"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kern w:val="2"/>
                <w:sz w:val="20"/>
                <w:szCs w:val="20"/>
                <w:lang w:val="en-US" w:eastAsia="zh-CN" w:bidi="ar"/>
              </w:rPr>
              <w:t>数量指标</w:t>
            </w:r>
          </w:p>
        </w:tc>
        <w:tc>
          <w:tcPr>
            <w:tcW w:w="16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kern w:val="2"/>
                <w:sz w:val="20"/>
                <w:szCs w:val="20"/>
                <w:lang w:val="en-US" w:eastAsia="zh-CN" w:bidi="ar"/>
              </w:rPr>
              <w:t>资助学生发放次数</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kern w:val="2"/>
                <w:sz w:val="20"/>
                <w:szCs w:val="20"/>
                <w:lang w:val="en-US" w:eastAsia="zh-CN" w:bidi="ar"/>
              </w:rPr>
              <w:t>≥4</w:t>
            </w:r>
          </w:p>
        </w:tc>
        <w:tc>
          <w:tcPr>
            <w:tcW w:w="211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kern w:val="2"/>
                <w:sz w:val="20"/>
                <w:szCs w:val="20"/>
                <w:lang w:val="en-US" w:eastAsia="zh-CN" w:bidi="ar"/>
              </w:rPr>
              <w:t>2025年工作计划</w:t>
            </w:r>
          </w:p>
        </w:tc>
        <w:tc>
          <w:tcPr>
            <w:tcW w:w="18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val="0"/>
              <w:suppressLineNumbers w:val="0"/>
              <w:spacing w:before="0" w:beforeAutospacing="0" w:after="0" w:afterAutospacing="0"/>
              <w:ind w:left="0" w:leftChars="0" w:right="0" w:rightChars="0"/>
              <w:jc w:val="center"/>
              <w:rPr>
                <w:rFonts w:hint="default" w:ascii="Times New Roman" w:hAnsi="Times New Roman" w:eastAsia="宋体" w:cs="Times New Roman"/>
                <w:i w:val="0"/>
                <w:iCs w:val="0"/>
                <w:color w:val="000000"/>
                <w:sz w:val="20"/>
                <w:szCs w:val="20"/>
                <w:highlight w:val="none"/>
                <w:u w:val="none"/>
                <w:lang w:val="en-US" w:eastAsia="zh-CN"/>
              </w:rPr>
            </w:pPr>
            <w:r>
              <w:rPr>
                <w:rFonts w:hint="default" w:ascii="Times New Roman" w:hAnsi="Times New Roman" w:eastAsia="宋体" w:cs="Times New Roman"/>
                <w:kern w:val="2"/>
                <w:sz w:val="20"/>
                <w:szCs w:val="20"/>
                <w:lang w:val="en-US" w:eastAsia="zh-CN" w:bidi="ar"/>
              </w:rPr>
              <w:t>25</w:t>
            </w:r>
          </w:p>
        </w:tc>
      </w:tr>
    </w:tbl>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jc w:val="both"/>
        <w:textAlignment w:val="auto"/>
        <w:outlineLvl w:val="9"/>
        <w:rPr>
          <w:rFonts w:hint="eastAsia" w:ascii="楷体_GB2312" w:hAnsi="宋体" w:eastAsia="楷体_GB2312" w:cs="宋体"/>
          <w:b/>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321" w:firstLineChars="100"/>
        <w:jc w:val="both"/>
        <w:textAlignment w:val="auto"/>
        <w:outlineLvl w:val="9"/>
        <w:rPr>
          <w:rFonts w:hint="eastAsia" w:ascii="楷体_GB2312" w:hAnsi="宋体" w:eastAsia="楷体_GB2312" w:cs="宋体"/>
          <w:b/>
          <w:kern w:val="0"/>
          <w:sz w:val="32"/>
          <w:szCs w:val="32"/>
          <w:highlight w:val="none"/>
        </w:rPr>
      </w:pPr>
      <w:r>
        <w:rPr>
          <w:rFonts w:hint="eastAsia" w:ascii="楷体_GB2312" w:hAnsi="宋体" w:eastAsia="楷体_GB2312" w:cs="宋体"/>
          <w:b/>
          <w:kern w:val="0"/>
          <w:sz w:val="32"/>
          <w:szCs w:val="32"/>
          <w:highlight w:val="none"/>
        </w:rPr>
        <w:t>（五）其他需说明的事项</w:t>
      </w:r>
    </w:p>
    <w:p>
      <w:pPr>
        <w:ind w:firstLine="640" w:firstLineChars="200"/>
        <w:rPr>
          <w:rFonts w:hint="eastAsia" w:ascii="黑体" w:hAnsi="黑体" w:eastAsia="黑体"/>
          <w:kern w:val="0"/>
          <w:sz w:val="32"/>
          <w:szCs w:val="32"/>
          <w:highlight w:val="none"/>
        </w:rPr>
      </w:pPr>
      <w:r>
        <w:rPr>
          <w:rFonts w:hint="eastAsia" w:ascii="仿宋_GB2312" w:eastAsia="仿宋_GB2312"/>
          <w:sz w:val="32"/>
          <w:szCs w:val="32"/>
          <w:highlight w:val="none"/>
          <w:lang w:eastAsia="zh-CN"/>
        </w:rPr>
        <w:t>本单位无其他需说明事项。</w:t>
      </w:r>
      <w:r>
        <w:br w:type="page"/>
      </w:r>
    </w:p>
    <w:p>
      <w:pPr>
        <w:keepNext w:val="0"/>
        <w:keepLines w:val="0"/>
        <w:pageBreakBefore w:val="0"/>
        <w:widowControl w:val="0"/>
        <w:kinsoku/>
        <w:wordWrap/>
        <w:overflowPunct/>
        <w:topLinePunct w:val="0"/>
        <w:autoSpaceDE/>
        <w:autoSpaceDN/>
        <w:bidi w:val="0"/>
        <w:adjustRightInd/>
        <w:snapToGrid/>
        <w:spacing w:before="0" w:beforeLines="0" w:line="600" w:lineRule="exact"/>
        <w:jc w:val="center"/>
        <w:textAlignment w:val="auto"/>
        <w:outlineLvl w:val="9"/>
        <w:rPr>
          <w:rFonts w:hint="eastAsia" w:ascii="黑体" w:hAnsi="黑体" w:eastAsia="黑体"/>
          <w:kern w:val="0"/>
          <w:sz w:val="32"/>
          <w:szCs w:val="32"/>
          <w:highlight w:val="none"/>
        </w:rPr>
      </w:pPr>
      <w:r>
        <w:rPr>
          <w:rFonts w:hint="eastAsia" w:ascii="黑体" w:hAnsi="黑体" w:eastAsia="黑体"/>
          <w:kern w:val="0"/>
          <w:sz w:val="32"/>
          <w:szCs w:val="32"/>
          <w:highlight w:val="none"/>
        </w:rPr>
        <w:t>第四部分  名词解释</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sz w:val="32"/>
          <w:szCs w:val="32"/>
          <w:highlight w:val="none"/>
        </w:rPr>
      </w:pPr>
      <w:r>
        <w:rPr>
          <w:rFonts w:hint="eastAsia" w:ascii="楷体_GB2312" w:hAnsi="楷体_GB2312" w:eastAsia="楷体_GB2312" w:cs="楷体_GB2312"/>
          <w:b/>
          <w:bCs/>
          <w:sz w:val="32"/>
          <w:szCs w:val="32"/>
          <w:highlight w:val="none"/>
        </w:rPr>
        <w:t>一、财政拨款：</w:t>
      </w:r>
      <w:r>
        <w:rPr>
          <w:rFonts w:hint="eastAsia" w:ascii="仿宋_GB2312" w:eastAsia="仿宋_GB2312"/>
          <w:sz w:val="32"/>
          <w:szCs w:val="32"/>
          <w:highlight w:val="none"/>
        </w:rPr>
        <w:t>指由一般公共预算、政府性基金预算、国有资本经营预算安排的财政拨款数。</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二、一般公共预算：</w:t>
      </w:r>
      <w:r>
        <w:rPr>
          <w:rFonts w:hint="eastAsia" w:ascii="仿宋_GB2312" w:eastAsia="仿宋_GB2312"/>
          <w:color w:val="auto"/>
          <w:spacing w:val="-6"/>
          <w:sz w:val="32"/>
          <w:szCs w:val="32"/>
          <w:highlight w:val="none"/>
        </w:rPr>
        <w:t>包括公共财政拨款（补助）资金、专项收入。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三、财政专户管理资金：</w:t>
      </w:r>
      <w:r>
        <w:rPr>
          <w:rFonts w:hint="eastAsia" w:ascii="仿宋_GB2312" w:eastAsia="仿宋_GB2312"/>
          <w:color w:val="auto"/>
          <w:sz w:val="32"/>
          <w:szCs w:val="32"/>
          <w:highlight w:val="none"/>
        </w:rPr>
        <w:t>包括专户管理行政事业性收费（主要是教育收费）、其他非税收入。</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pacing w:val="-17"/>
          <w:sz w:val="32"/>
          <w:szCs w:val="32"/>
          <w:highlight w:val="none"/>
        </w:rPr>
      </w:pPr>
      <w:r>
        <w:rPr>
          <w:rFonts w:hint="eastAsia" w:ascii="楷体_GB2312" w:hAnsi="楷体_GB2312" w:eastAsia="楷体_GB2312" w:cs="楷体_GB2312"/>
          <w:b/>
          <w:bCs/>
          <w:color w:val="auto"/>
          <w:sz w:val="32"/>
          <w:szCs w:val="32"/>
          <w:highlight w:val="none"/>
        </w:rPr>
        <w:t>四、其他资金：</w:t>
      </w:r>
      <w:r>
        <w:rPr>
          <w:rFonts w:hint="eastAsia" w:ascii="仿宋_GB2312" w:eastAsia="仿宋_GB2312"/>
          <w:color w:val="auto"/>
          <w:spacing w:val="-17"/>
          <w:sz w:val="32"/>
          <w:szCs w:val="32"/>
          <w:highlight w:val="none"/>
        </w:rPr>
        <w:t>包括事业收入、事业经营收入、其他收入等。</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五、基本支出：</w:t>
      </w:r>
      <w:r>
        <w:rPr>
          <w:rFonts w:hint="eastAsia" w:ascii="仿宋_GB2312" w:eastAsia="仿宋_GB2312"/>
          <w:color w:val="auto"/>
          <w:sz w:val="32"/>
          <w:szCs w:val="32"/>
          <w:highlight w:val="none"/>
        </w:rPr>
        <w:t>包括人员经费、公用经费（定额）。其中，人员经费包括工资福利支出、对个人和家庭的补助。</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六、项目支出：</w:t>
      </w:r>
      <w:r>
        <w:rPr>
          <w:rFonts w:hint="eastAsia" w:ascii="仿宋_GB2312" w:eastAsia="仿宋_GB2312"/>
          <w:sz w:val="32"/>
          <w:szCs w:val="32"/>
          <w:highlight w:val="none"/>
          <w:lang w:val="en-US" w:eastAsia="zh-CN"/>
        </w:rPr>
        <w:t>单位</w:t>
      </w:r>
      <w:r>
        <w:rPr>
          <w:rFonts w:hint="eastAsia" w:ascii="仿宋_GB2312" w:eastAsia="仿宋_GB2312"/>
          <w:color w:val="auto"/>
          <w:sz w:val="32"/>
          <w:szCs w:val="32"/>
          <w:highlight w:val="none"/>
        </w:rPr>
        <w:t>支出预算的组成部分，是</w:t>
      </w:r>
      <w:r>
        <w:rPr>
          <w:rFonts w:hint="eastAsia" w:ascii="仿宋_GB2312" w:eastAsia="仿宋_GB2312"/>
          <w:color w:val="auto"/>
          <w:sz w:val="32"/>
          <w:szCs w:val="32"/>
          <w:highlight w:val="none"/>
          <w:lang w:val="en-US"/>
        </w:rPr>
        <w:t>各</w:t>
      </w:r>
      <w:r>
        <w:rPr>
          <w:rFonts w:hint="eastAsia" w:ascii="仿宋_GB2312" w:eastAsia="仿宋_GB2312"/>
          <w:sz w:val="32"/>
          <w:szCs w:val="32"/>
          <w:highlight w:val="none"/>
          <w:lang w:val="en-US" w:eastAsia="zh-CN"/>
        </w:rPr>
        <w:t>单位</w:t>
      </w:r>
      <w:r>
        <w:rPr>
          <w:rFonts w:hint="eastAsia" w:ascii="仿宋_GB2312" w:eastAsia="仿宋_GB2312"/>
          <w:color w:val="auto"/>
          <w:sz w:val="32"/>
          <w:szCs w:val="32"/>
          <w:highlight w:val="none"/>
        </w:rPr>
        <w:t>为完成其特定的行政任务或事业发展目标，在基本支出预算之外编制的年度项目支出计划。</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eastAsia" w:ascii="仿宋_GB2312" w:eastAsia="仿宋_GB2312"/>
          <w:color w:val="auto"/>
          <w:sz w:val="32"/>
          <w:szCs w:val="32"/>
          <w:highlight w:val="none"/>
        </w:rPr>
      </w:pPr>
      <w:r>
        <w:rPr>
          <w:rFonts w:hint="eastAsia" w:ascii="楷体_GB2312" w:hAnsi="楷体_GB2312" w:eastAsia="楷体_GB2312" w:cs="楷体_GB2312"/>
          <w:b/>
          <w:bCs/>
          <w:color w:val="auto"/>
          <w:sz w:val="32"/>
          <w:szCs w:val="32"/>
          <w:highlight w:val="none"/>
        </w:rPr>
        <w:t>七、“三公”经费：</w:t>
      </w:r>
      <w:r>
        <w:rPr>
          <w:rFonts w:hint="eastAsia" w:ascii="仿宋_GB2312" w:eastAsia="仿宋_GB2312"/>
          <w:sz w:val="32"/>
          <w:szCs w:val="32"/>
          <w:highlight w:val="none"/>
        </w:rPr>
        <w:t>指</w:t>
      </w:r>
      <w:r>
        <w:rPr>
          <w:rFonts w:hint="eastAsia" w:ascii="仿宋_GB2312" w:eastAsia="仿宋_GB2312"/>
          <w:sz w:val="32"/>
          <w:szCs w:val="32"/>
          <w:highlight w:val="none"/>
          <w:lang w:val="en-US" w:eastAsia="zh-CN"/>
        </w:rPr>
        <w:t>单位</w:t>
      </w:r>
      <w:r>
        <w:rPr>
          <w:rFonts w:hint="eastAsia" w:ascii="仿宋_GB2312" w:eastAsia="仿宋_GB2312"/>
          <w:sz w:val="32"/>
          <w:szCs w:val="32"/>
          <w:highlight w:val="none"/>
        </w:rPr>
        <w:t>因公出国（境）费、公务用车购置及运行维护费和公务接待费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因公出国（境）费反映</w:t>
      </w:r>
      <w:r>
        <w:rPr>
          <w:rFonts w:hint="eastAsia" w:ascii="仿宋_GB2312" w:eastAsia="仿宋_GB2312"/>
          <w:sz w:val="32"/>
          <w:szCs w:val="32"/>
          <w:highlight w:val="none"/>
          <w:lang w:val="en-US" w:eastAsia="zh-CN"/>
        </w:rPr>
        <w:t>机关和参公事业单位公务出国（境）的国际旅费、国外城市间交通费、住宿费、伙食费、培训费、公杂费等支出</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公务用车购置反映机关和参公事业单位公务用车购置支出（含车辆购置税、牌照费）；</w:t>
      </w:r>
      <w:r>
        <w:rPr>
          <w:rFonts w:hint="eastAsia" w:ascii="仿宋_GB2312" w:eastAsia="仿宋_GB2312"/>
          <w:sz w:val="32"/>
          <w:szCs w:val="32"/>
          <w:highlight w:val="none"/>
        </w:rPr>
        <w:t>公务用车运行维护费反映</w:t>
      </w:r>
      <w:r>
        <w:rPr>
          <w:rFonts w:hint="eastAsia" w:ascii="仿宋_GB2312" w:eastAsia="仿宋_GB2312"/>
          <w:sz w:val="32"/>
          <w:szCs w:val="32"/>
          <w:highlight w:val="none"/>
          <w:lang w:val="en-US" w:eastAsia="zh-CN"/>
        </w:rPr>
        <w:t>机关和参公事业单位按规定保留的公务用车燃料费、新能源汽车充电费、维修费、过桥过路费、保险费、安全奖励费用等支出</w:t>
      </w:r>
      <w:r>
        <w:rPr>
          <w:rFonts w:hint="eastAsia" w:ascii="仿宋_GB2312" w:eastAsia="仿宋_GB2312"/>
          <w:sz w:val="32"/>
          <w:szCs w:val="32"/>
          <w:highlight w:val="none"/>
        </w:rPr>
        <w:t>；公务接待费反映</w:t>
      </w:r>
      <w:r>
        <w:rPr>
          <w:rFonts w:hint="eastAsia" w:ascii="仿宋_GB2312" w:eastAsia="仿宋_GB2312"/>
          <w:sz w:val="32"/>
          <w:szCs w:val="32"/>
          <w:highlight w:val="none"/>
          <w:lang w:val="en-US" w:eastAsia="zh-CN"/>
        </w:rPr>
        <w:t>机关和参公事业单位</w:t>
      </w:r>
      <w:r>
        <w:rPr>
          <w:rFonts w:hint="eastAsia" w:ascii="仿宋_GB2312" w:eastAsia="仿宋_GB2312"/>
          <w:sz w:val="32"/>
          <w:szCs w:val="32"/>
          <w:highlight w:val="none"/>
        </w:rPr>
        <w:t>按规定开支的各类公务接待（含外宾接待）</w:t>
      </w:r>
      <w:r>
        <w:rPr>
          <w:rFonts w:hint="eastAsia" w:ascii="仿宋_GB2312" w:eastAsia="仿宋_GB2312"/>
          <w:sz w:val="32"/>
          <w:szCs w:val="32"/>
          <w:highlight w:val="none"/>
          <w:lang w:val="en-US"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3" w:firstLineChars="200"/>
        <w:jc w:val="both"/>
        <w:textAlignment w:val="auto"/>
        <w:outlineLvl w:val="9"/>
        <w:rPr>
          <w:rFonts w:hint="default" w:ascii="仿宋_GB2312" w:hAnsi="Times New Roman" w:eastAsia="仿宋_GB2312" w:cs="Times New Roman"/>
          <w:color w:val="auto"/>
          <w:spacing w:val="-11"/>
          <w:sz w:val="32"/>
          <w:szCs w:val="32"/>
          <w:highlight w:val="none"/>
          <w:lang w:val="en-US" w:eastAsia="zh-CN"/>
        </w:rPr>
      </w:pPr>
      <w:r>
        <w:rPr>
          <w:rFonts w:hint="eastAsia" w:ascii="楷体_GB2312" w:hAnsi="楷体_GB2312" w:eastAsia="楷体_GB2312" w:cs="楷体_GB2312"/>
          <w:b/>
          <w:bCs/>
          <w:color w:val="auto"/>
          <w:sz w:val="32"/>
          <w:szCs w:val="32"/>
          <w:highlight w:val="none"/>
        </w:rPr>
        <w:t>八、机关运行经费</w:t>
      </w:r>
      <w:r>
        <w:rPr>
          <w:rFonts w:hint="eastAsia" w:ascii="仿宋_GB2312" w:eastAsia="仿宋_GB2312"/>
          <w:color w:val="auto"/>
          <w:sz w:val="32"/>
          <w:szCs w:val="32"/>
          <w:highlight w:val="none"/>
        </w:rPr>
        <w:t>：指行政单位（含参照公务员法管理事业单位）的公用经费，包括办公及印刷费、邮电费、差旅费、会议费、福利费、日常维修费、专用材料及一般设备购置费、办公用房水电费、办公用房</w:t>
      </w:r>
      <w:r>
        <w:rPr>
          <w:rFonts w:hint="eastAsia" w:ascii="仿宋_GB2312" w:hAnsi="Times New Roman" w:eastAsia="仿宋_GB2312" w:cs="Times New Roman"/>
          <w:color w:val="auto"/>
          <w:spacing w:val="-11"/>
          <w:sz w:val="32"/>
          <w:szCs w:val="32"/>
          <w:highlight w:val="none"/>
        </w:rPr>
        <w:t>取暖费、办公用房物业管理费、公务用车运行维护费及其他费用。</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ascii="仿宋_GB2312" w:hAnsi="宋体" w:eastAsia="仿宋_GB2312" w:cs="宋体"/>
          <w:kern w:val="0"/>
          <w:sz w:val="32"/>
          <w:szCs w:val="32"/>
          <w:highlight w:val="none"/>
        </w:rPr>
      </w:pP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right"/>
        <w:textAlignment w:val="auto"/>
        <w:outlineLvl w:val="9"/>
        <w:rPr>
          <w:rFonts w:hint="eastAsia" w:ascii="仿宋_GB2312" w:hAnsi="宋体" w:eastAsia="仿宋_GB2312" w:cs="宋体"/>
          <w:kern w:val="0"/>
          <w:sz w:val="32"/>
          <w:szCs w:val="32"/>
          <w:highlight w:val="none"/>
          <w:lang w:eastAsia="zh-CN"/>
        </w:rPr>
      </w:pPr>
      <w:r>
        <w:rPr>
          <w:rFonts w:hint="eastAsia" w:ascii="仿宋_GB2312" w:hAnsi="宋体" w:eastAsia="仿宋_GB2312" w:cs="宋体"/>
          <w:kern w:val="0"/>
          <w:sz w:val="32"/>
          <w:szCs w:val="32"/>
          <w:highlight w:val="none"/>
          <w:lang w:val="en-US" w:eastAsia="zh-CN"/>
        </w:rPr>
        <w:t>焉耆回族自治县第二小学</w:t>
      </w:r>
    </w:p>
    <w:p>
      <w:pPr>
        <w:keepNext w:val="0"/>
        <w:keepLines w:val="0"/>
        <w:pageBreakBefore w:val="0"/>
        <w:widowControl w:val="0"/>
        <w:kinsoku/>
        <w:wordWrap/>
        <w:overflowPunct/>
        <w:topLinePunct w:val="0"/>
        <w:autoSpaceDE/>
        <w:autoSpaceDN/>
        <w:bidi w:val="0"/>
        <w:adjustRightInd/>
        <w:snapToGrid/>
        <w:spacing w:before="0" w:beforeLines="0" w:line="600" w:lineRule="exact"/>
        <w:ind w:firstLine="640" w:firstLineChars="200"/>
        <w:jc w:val="both"/>
        <w:textAlignment w:val="auto"/>
        <w:outlineLvl w:val="9"/>
        <w:rPr>
          <w:rFonts w:hint="default" w:ascii="Times New Roman" w:hAnsi="Times New Roman" w:eastAsia="仿宋_GB2312" w:cs="Times New Roman"/>
          <w:kern w:val="0"/>
          <w:sz w:val="32"/>
          <w:szCs w:val="32"/>
          <w:highlight w:val="none"/>
        </w:rPr>
      </w:pPr>
      <w:r>
        <w:rPr>
          <w:rFonts w:hint="eastAsia" w:ascii="仿宋_GB2312" w:hAnsi="宋体" w:eastAsia="仿宋_GB2312" w:cs="宋体"/>
          <w:kern w:val="0"/>
          <w:sz w:val="32"/>
          <w:szCs w:val="32"/>
          <w:highlight w:val="none"/>
        </w:rPr>
        <w:t xml:space="preserve">                        </w:t>
      </w:r>
      <w:r>
        <w:rPr>
          <w:rFonts w:hint="default" w:ascii="Times New Roman" w:hAnsi="Times New Roman" w:eastAsia="仿宋_GB2312" w:cs="Times New Roman"/>
          <w:kern w:val="0"/>
          <w:sz w:val="32"/>
          <w:szCs w:val="32"/>
          <w:highlight w:val="none"/>
        </w:rPr>
        <w:t xml:space="preserve">      </w:t>
      </w:r>
      <w:r>
        <w:rPr>
          <w:rFonts w:hint="default" w:ascii="Times New Roman" w:hAnsi="Times New Roman" w:eastAsia="仿宋_GB2312" w:cs="Times New Roman"/>
          <w:kern w:val="0"/>
          <w:sz w:val="32"/>
          <w:szCs w:val="32"/>
          <w:highlight w:val="none"/>
          <w:lang w:val="en-US" w:eastAsia="zh-CN"/>
        </w:rPr>
        <w:t>2025</w:t>
      </w:r>
      <w:r>
        <w:rPr>
          <w:rFonts w:hint="default" w:ascii="Times New Roman" w:hAnsi="Times New Roman" w:eastAsia="仿宋_GB2312" w:cs="Times New Roman"/>
          <w:kern w:val="0"/>
          <w:sz w:val="32"/>
          <w:szCs w:val="32"/>
          <w:highlight w:val="none"/>
        </w:rPr>
        <w:t>年</w:t>
      </w:r>
      <w:r>
        <w:rPr>
          <w:rFonts w:hint="default" w:ascii="Times New Roman" w:hAnsi="Times New Roman" w:eastAsia="仿宋_GB2312" w:cs="Times New Roman"/>
          <w:kern w:val="0"/>
          <w:sz w:val="32"/>
          <w:szCs w:val="32"/>
          <w:highlight w:val="none"/>
          <w:lang w:val="en-US" w:eastAsia="zh-CN"/>
        </w:rPr>
        <w:t>2</w:t>
      </w:r>
      <w:r>
        <w:rPr>
          <w:rFonts w:hint="default" w:ascii="Times New Roman" w:hAnsi="Times New Roman" w:eastAsia="仿宋_GB2312" w:cs="Times New Roman"/>
          <w:kern w:val="0"/>
          <w:sz w:val="32"/>
          <w:szCs w:val="32"/>
          <w:highlight w:val="none"/>
        </w:rPr>
        <w:t xml:space="preserve">月 </w:t>
      </w:r>
      <w:r>
        <w:rPr>
          <w:rFonts w:hint="default" w:ascii="Times New Roman" w:hAnsi="Times New Roman" w:eastAsia="仿宋_GB2312" w:cs="Times New Roman"/>
          <w:kern w:val="0"/>
          <w:sz w:val="32"/>
          <w:szCs w:val="32"/>
          <w:highlight w:val="none"/>
          <w:lang w:val="en-US" w:eastAsia="zh-CN"/>
        </w:rPr>
        <w:t>20</w:t>
      </w:r>
      <w:r>
        <w:rPr>
          <w:rFonts w:hint="default" w:ascii="Times New Roman" w:hAnsi="Times New Roman" w:eastAsia="仿宋_GB2312" w:cs="Times New Roman"/>
          <w:kern w:val="0"/>
          <w:sz w:val="32"/>
          <w:szCs w:val="32"/>
          <w:highlight w:val="none"/>
        </w:rPr>
        <w:t>日</w:t>
      </w:r>
    </w:p>
    <w:p>
      <w:pPr>
        <w:rPr>
          <w:highlight w:val="none"/>
        </w:rPr>
      </w:pPr>
    </w:p>
    <w:p>
      <w:pPr>
        <w:rPr>
          <w:highlight w:val="none"/>
        </w:rPr>
      </w:pPr>
    </w:p>
    <w:p/>
    <w:p>
      <w:pPr>
        <w:rPr>
          <w:rFonts w:hint="eastAsia"/>
          <w:lang w:eastAsia="zh-CN"/>
        </w:rPr>
      </w:pPr>
    </w:p>
    <w:sectPr>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_x0000_s000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8" o:spid="_x0000_s1026" o:spt="1"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1J8GAecBAAD0&#10;AwAADgAAAAAAAAABACAAAAAfAQAAZHJzL2Uyb0RvYy54bWxQSwUGAAAAAAYABgBZAQAAeAUAAAAA&#10;">
              <v:fill on="f" focussize="0,0"/>
              <v:stroke on="f"/>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rect>
          </w:pict>
        </mc:Fallback>
      </mc:AlternateContent>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_x0000_s0009"/>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anchor="t" upright="0">
                      <a:spAutoFit/>
                    </wps:bodyPr>
                  </wps:wsp>
                </a:graphicData>
              </a:graphic>
            </wp:anchor>
          </w:drawing>
        </mc:Choice>
        <mc:Fallback>
          <w:pict>
            <v:rect id="_x0000_s0009"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5dblS0AAAAAUBAAAP&#10;AAAAAAAAAAEAIAAAACIAAABkcnMvZG93bnJldi54bWxQSwECFAAUAAAACACHTuJAtl9y7ucBAAD0&#10;AwAADgAAAAAAAAABACAAAAAfAQAAZHJzL2Uyb0RvYy54bWxQSwUGAAAAAAYABgBZAQAAeAU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895D4F"/>
    <w:multiLevelType w:val="singleLevel"/>
    <w:tmpl w:val="EE895D4F"/>
    <w:lvl w:ilvl="0" w:tentative="0">
      <w:start w:val="1"/>
      <w:numFmt w:val="decimal"/>
      <w:lvlText w:val="%1."/>
      <w:lvlJc w:val="left"/>
      <w:pPr>
        <w:tabs>
          <w:tab w:val="left" w:pos="312"/>
        </w:tabs>
      </w:pPr>
    </w:lvl>
  </w:abstractNum>
  <w:abstractNum w:abstractNumId="1">
    <w:nsid w:val="EF282238"/>
    <w:multiLevelType w:val="singleLevel"/>
    <w:tmpl w:val="EF282238"/>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wYmRmZTlkODBlYWI2MWEzOGMyNWRlOTFmY2QzMTQifQ=="/>
  </w:docVars>
  <w:rsids>
    <w:rsidRoot w:val="00172A27"/>
    <w:rsid w:val="00354467"/>
    <w:rsid w:val="0048193B"/>
    <w:rsid w:val="00601443"/>
    <w:rsid w:val="00783635"/>
    <w:rsid w:val="00903DC7"/>
    <w:rsid w:val="00A30F14"/>
    <w:rsid w:val="00B5719E"/>
    <w:rsid w:val="01297E7B"/>
    <w:rsid w:val="01BE4D41"/>
    <w:rsid w:val="01C75127"/>
    <w:rsid w:val="01F15C3E"/>
    <w:rsid w:val="01F1772C"/>
    <w:rsid w:val="02BE3516"/>
    <w:rsid w:val="02E37AB2"/>
    <w:rsid w:val="032E5CB5"/>
    <w:rsid w:val="0342636D"/>
    <w:rsid w:val="034A4610"/>
    <w:rsid w:val="035959E8"/>
    <w:rsid w:val="03695F35"/>
    <w:rsid w:val="03854513"/>
    <w:rsid w:val="03BF2B43"/>
    <w:rsid w:val="04306A41"/>
    <w:rsid w:val="04384902"/>
    <w:rsid w:val="044D48B0"/>
    <w:rsid w:val="046F03D5"/>
    <w:rsid w:val="04CD55E0"/>
    <w:rsid w:val="04E02581"/>
    <w:rsid w:val="05013B8F"/>
    <w:rsid w:val="056B1EEB"/>
    <w:rsid w:val="057C2E44"/>
    <w:rsid w:val="05BA268E"/>
    <w:rsid w:val="05F17020"/>
    <w:rsid w:val="062C738C"/>
    <w:rsid w:val="06511526"/>
    <w:rsid w:val="066C6331"/>
    <w:rsid w:val="069F0F2E"/>
    <w:rsid w:val="06B01A68"/>
    <w:rsid w:val="06E2655B"/>
    <w:rsid w:val="071F276D"/>
    <w:rsid w:val="07202A3D"/>
    <w:rsid w:val="07444D60"/>
    <w:rsid w:val="078874A3"/>
    <w:rsid w:val="07926743"/>
    <w:rsid w:val="07AD10FD"/>
    <w:rsid w:val="07B91464"/>
    <w:rsid w:val="07C23C31"/>
    <w:rsid w:val="07E02521"/>
    <w:rsid w:val="08156387"/>
    <w:rsid w:val="08325535"/>
    <w:rsid w:val="083B1C1A"/>
    <w:rsid w:val="083E58DC"/>
    <w:rsid w:val="085B53DD"/>
    <w:rsid w:val="08B314F8"/>
    <w:rsid w:val="08C61138"/>
    <w:rsid w:val="08F66F39"/>
    <w:rsid w:val="08FE460E"/>
    <w:rsid w:val="09103788"/>
    <w:rsid w:val="09186A75"/>
    <w:rsid w:val="096A4179"/>
    <w:rsid w:val="098F7A27"/>
    <w:rsid w:val="09953451"/>
    <w:rsid w:val="09AD54ED"/>
    <w:rsid w:val="09BA33AB"/>
    <w:rsid w:val="09CF5FDB"/>
    <w:rsid w:val="09D9335F"/>
    <w:rsid w:val="09DE289C"/>
    <w:rsid w:val="09FC10B0"/>
    <w:rsid w:val="0A4832F6"/>
    <w:rsid w:val="0A972DDD"/>
    <w:rsid w:val="0AC508FA"/>
    <w:rsid w:val="0AD906D1"/>
    <w:rsid w:val="0B00075D"/>
    <w:rsid w:val="0B0D35C2"/>
    <w:rsid w:val="0B266C81"/>
    <w:rsid w:val="0B5474D3"/>
    <w:rsid w:val="0B9E638F"/>
    <w:rsid w:val="0BDF4D39"/>
    <w:rsid w:val="0BF8419B"/>
    <w:rsid w:val="0C175149"/>
    <w:rsid w:val="0C3818FC"/>
    <w:rsid w:val="0C481EF0"/>
    <w:rsid w:val="0CC07214"/>
    <w:rsid w:val="0D0428F3"/>
    <w:rsid w:val="0D0975BB"/>
    <w:rsid w:val="0D3E4851"/>
    <w:rsid w:val="0D752945"/>
    <w:rsid w:val="0D761E30"/>
    <w:rsid w:val="0D920470"/>
    <w:rsid w:val="0DD25A07"/>
    <w:rsid w:val="0E041751"/>
    <w:rsid w:val="0E38147E"/>
    <w:rsid w:val="0E3C32A2"/>
    <w:rsid w:val="0E473C64"/>
    <w:rsid w:val="0E8217C0"/>
    <w:rsid w:val="0E8D2E89"/>
    <w:rsid w:val="0E94389C"/>
    <w:rsid w:val="0E9721E2"/>
    <w:rsid w:val="0EAA345B"/>
    <w:rsid w:val="0ED97809"/>
    <w:rsid w:val="0F164DE6"/>
    <w:rsid w:val="0F6353C8"/>
    <w:rsid w:val="0FC908A3"/>
    <w:rsid w:val="0FDB4C90"/>
    <w:rsid w:val="103D670E"/>
    <w:rsid w:val="1049367D"/>
    <w:rsid w:val="10501AB2"/>
    <w:rsid w:val="105C7133"/>
    <w:rsid w:val="10902C6F"/>
    <w:rsid w:val="109401D2"/>
    <w:rsid w:val="10D84192"/>
    <w:rsid w:val="10FF7934"/>
    <w:rsid w:val="11260008"/>
    <w:rsid w:val="11573EF2"/>
    <w:rsid w:val="11687EF4"/>
    <w:rsid w:val="11690F90"/>
    <w:rsid w:val="11975132"/>
    <w:rsid w:val="11A03FB8"/>
    <w:rsid w:val="12264CFA"/>
    <w:rsid w:val="12CE166C"/>
    <w:rsid w:val="12D95EAA"/>
    <w:rsid w:val="12EA4C24"/>
    <w:rsid w:val="12FC56C0"/>
    <w:rsid w:val="131E17BC"/>
    <w:rsid w:val="133D738C"/>
    <w:rsid w:val="134559FE"/>
    <w:rsid w:val="13580770"/>
    <w:rsid w:val="137740A0"/>
    <w:rsid w:val="13CF5E4E"/>
    <w:rsid w:val="13E84063"/>
    <w:rsid w:val="13EE454F"/>
    <w:rsid w:val="142773C4"/>
    <w:rsid w:val="144D6DE5"/>
    <w:rsid w:val="148E6CAA"/>
    <w:rsid w:val="149702BD"/>
    <w:rsid w:val="14B33743"/>
    <w:rsid w:val="14B95FD7"/>
    <w:rsid w:val="14CE0B0B"/>
    <w:rsid w:val="14EC4DB8"/>
    <w:rsid w:val="14F47B0D"/>
    <w:rsid w:val="15005220"/>
    <w:rsid w:val="1551556C"/>
    <w:rsid w:val="157F5B11"/>
    <w:rsid w:val="15C01568"/>
    <w:rsid w:val="160B3A33"/>
    <w:rsid w:val="163F3BE6"/>
    <w:rsid w:val="16450230"/>
    <w:rsid w:val="16606692"/>
    <w:rsid w:val="168C74CB"/>
    <w:rsid w:val="169B46AE"/>
    <w:rsid w:val="17876FBA"/>
    <w:rsid w:val="17972B94"/>
    <w:rsid w:val="17C66CAC"/>
    <w:rsid w:val="17E07B21"/>
    <w:rsid w:val="180867AC"/>
    <w:rsid w:val="183E0C76"/>
    <w:rsid w:val="18523E06"/>
    <w:rsid w:val="18535B8F"/>
    <w:rsid w:val="18657CCF"/>
    <w:rsid w:val="1877030B"/>
    <w:rsid w:val="18777E45"/>
    <w:rsid w:val="18CB2D62"/>
    <w:rsid w:val="18DA7BA3"/>
    <w:rsid w:val="18FF7A13"/>
    <w:rsid w:val="19003F8A"/>
    <w:rsid w:val="1900740C"/>
    <w:rsid w:val="19384EE6"/>
    <w:rsid w:val="193C52A1"/>
    <w:rsid w:val="19CE55D3"/>
    <w:rsid w:val="19DF6A63"/>
    <w:rsid w:val="19E26ED1"/>
    <w:rsid w:val="19F022D9"/>
    <w:rsid w:val="19FD1F57"/>
    <w:rsid w:val="1A007754"/>
    <w:rsid w:val="1A1853B6"/>
    <w:rsid w:val="1A2E5678"/>
    <w:rsid w:val="1A66168D"/>
    <w:rsid w:val="1AEE7F7D"/>
    <w:rsid w:val="1AEF58F0"/>
    <w:rsid w:val="1B8E575B"/>
    <w:rsid w:val="1BA944B2"/>
    <w:rsid w:val="1BBD0D2D"/>
    <w:rsid w:val="1BEC21DC"/>
    <w:rsid w:val="1C3A6119"/>
    <w:rsid w:val="1C5C618A"/>
    <w:rsid w:val="1C6D0C4A"/>
    <w:rsid w:val="1C8D7CE6"/>
    <w:rsid w:val="1C8E7E0B"/>
    <w:rsid w:val="1C950E6A"/>
    <w:rsid w:val="1CBB60A5"/>
    <w:rsid w:val="1CE73302"/>
    <w:rsid w:val="1D4513F0"/>
    <w:rsid w:val="1D531CC7"/>
    <w:rsid w:val="1D7B7514"/>
    <w:rsid w:val="1E1A77CB"/>
    <w:rsid w:val="1E3D6C7B"/>
    <w:rsid w:val="1E403C3D"/>
    <w:rsid w:val="1E820E69"/>
    <w:rsid w:val="1E9364A9"/>
    <w:rsid w:val="1EAE0596"/>
    <w:rsid w:val="1ED17625"/>
    <w:rsid w:val="1ED6291B"/>
    <w:rsid w:val="1EEB7963"/>
    <w:rsid w:val="1F724418"/>
    <w:rsid w:val="1F743C7E"/>
    <w:rsid w:val="1FA63566"/>
    <w:rsid w:val="1FBA4398"/>
    <w:rsid w:val="1FBB1ADE"/>
    <w:rsid w:val="1FBF56CA"/>
    <w:rsid w:val="1FE016A9"/>
    <w:rsid w:val="20220DFE"/>
    <w:rsid w:val="205C237F"/>
    <w:rsid w:val="2064618E"/>
    <w:rsid w:val="206C4AAC"/>
    <w:rsid w:val="210A69ED"/>
    <w:rsid w:val="21111F11"/>
    <w:rsid w:val="216E42DE"/>
    <w:rsid w:val="219504FD"/>
    <w:rsid w:val="21FB00DC"/>
    <w:rsid w:val="22187BE7"/>
    <w:rsid w:val="221F1D72"/>
    <w:rsid w:val="22376CD2"/>
    <w:rsid w:val="22397118"/>
    <w:rsid w:val="223A1EC7"/>
    <w:rsid w:val="224F5300"/>
    <w:rsid w:val="22793969"/>
    <w:rsid w:val="227E3AF6"/>
    <w:rsid w:val="229E1491"/>
    <w:rsid w:val="22F740B8"/>
    <w:rsid w:val="22F92CCF"/>
    <w:rsid w:val="23124FD4"/>
    <w:rsid w:val="23312082"/>
    <w:rsid w:val="2399150C"/>
    <w:rsid w:val="23DA6A64"/>
    <w:rsid w:val="241E2AB9"/>
    <w:rsid w:val="24291EAA"/>
    <w:rsid w:val="24393E9D"/>
    <w:rsid w:val="24861607"/>
    <w:rsid w:val="24884C45"/>
    <w:rsid w:val="250F67C2"/>
    <w:rsid w:val="253172C6"/>
    <w:rsid w:val="25373AB9"/>
    <w:rsid w:val="2547559E"/>
    <w:rsid w:val="2548660F"/>
    <w:rsid w:val="25783236"/>
    <w:rsid w:val="26212A3C"/>
    <w:rsid w:val="264E57E8"/>
    <w:rsid w:val="26726C6B"/>
    <w:rsid w:val="2673093C"/>
    <w:rsid w:val="2696466A"/>
    <w:rsid w:val="2699720D"/>
    <w:rsid w:val="26B33365"/>
    <w:rsid w:val="26CE3DE9"/>
    <w:rsid w:val="270463BC"/>
    <w:rsid w:val="27184ED6"/>
    <w:rsid w:val="271F7402"/>
    <w:rsid w:val="2747280D"/>
    <w:rsid w:val="275555B6"/>
    <w:rsid w:val="276C7B34"/>
    <w:rsid w:val="27AB727B"/>
    <w:rsid w:val="27C350B2"/>
    <w:rsid w:val="2808416B"/>
    <w:rsid w:val="2845330C"/>
    <w:rsid w:val="286548F9"/>
    <w:rsid w:val="28984AC6"/>
    <w:rsid w:val="28A14BC6"/>
    <w:rsid w:val="28AA70ED"/>
    <w:rsid w:val="28E17968"/>
    <w:rsid w:val="295F7851"/>
    <w:rsid w:val="296A484F"/>
    <w:rsid w:val="296C40F5"/>
    <w:rsid w:val="298D613A"/>
    <w:rsid w:val="29D4011C"/>
    <w:rsid w:val="2A3140AC"/>
    <w:rsid w:val="2A3961D9"/>
    <w:rsid w:val="2A5059E2"/>
    <w:rsid w:val="2AA45522"/>
    <w:rsid w:val="2AD56CD2"/>
    <w:rsid w:val="2B3230CD"/>
    <w:rsid w:val="2B901499"/>
    <w:rsid w:val="2B9A4908"/>
    <w:rsid w:val="2BD91BBB"/>
    <w:rsid w:val="2C0A67B2"/>
    <w:rsid w:val="2C410C78"/>
    <w:rsid w:val="2C572BE3"/>
    <w:rsid w:val="2C844B89"/>
    <w:rsid w:val="2CAC6282"/>
    <w:rsid w:val="2CFA557B"/>
    <w:rsid w:val="2D0B5843"/>
    <w:rsid w:val="2D3266E1"/>
    <w:rsid w:val="2DCC76CB"/>
    <w:rsid w:val="2DDF277E"/>
    <w:rsid w:val="2DFC1248"/>
    <w:rsid w:val="2E0347BC"/>
    <w:rsid w:val="2E303BAC"/>
    <w:rsid w:val="2E5C0925"/>
    <w:rsid w:val="2E681857"/>
    <w:rsid w:val="2E7F17A2"/>
    <w:rsid w:val="2E867D00"/>
    <w:rsid w:val="2E902349"/>
    <w:rsid w:val="2EA854BD"/>
    <w:rsid w:val="2EFC5466"/>
    <w:rsid w:val="2F9A0FB8"/>
    <w:rsid w:val="2FFE6280"/>
    <w:rsid w:val="30260B69"/>
    <w:rsid w:val="305F0545"/>
    <w:rsid w:val="306B3F77"/>
    <w:rsid w:val="307778FA"/>
    <w:rsid w:val="30C26148"/>
    <w:rsid w:val="30D64884"/>
    <w:rsid w:val="30DF50EC"/>
    <w:rsid w:val="30FB3293"/>
    <w:rsid w:val="31174FE2"/>
    <w:rsid w:val="311A7238"/>
    <w:rsid w:val="311F54A0"/>
    <w:rsid w:val="312C3E32"/>
    <w:rsid w:val="31824C05"/>
    <w:rsid w:val="31876268"/>
    <w:rsid w:val="31DE23B6"/>
    <w:rsid w:val="32281197"/>
    <w:rsid w:val="32484BDE"/>
    <w:rsid w:val="324F11C7"/>
    <w:rsid w:val="325C5DFC"/>
    <w:rsid w:val="32950467"/>
    <w:rsid w:val="32B764FB"/>
    <w:rsid w:val="32C962E4"/>
    <w:rsid w:val="32CB5439"/>
    <w:rsid w:val="32EA5C79"/>
    <w:rsid w:val="33195132"/>
    <w:rsid w:val="334E78CF"/>
    <w:rsid w:val="33BD0E60"/>
    <w:rsid w:val="34055EDF"/>
    <w:rsid w:val="344D29A1"/>
    <w:rsid w:val="34521539"/>
    <w:rsid w:val="34851518"/>
    <w:rsid w:val="351060B8"/>
    <w:rsid w:val="352F6CD6"/>
    <w:rsid w:val="355975C9"/>
    <w:rsid w:val="3577304E"/>
    <w:rsid w:val="35AD0D57"/>
    <w:rsid w:val="35B662F7"/>
    <w:rsid w:val="35D213CE"/>
    <w:rsid w:val="35E040D8"/>
    <w:rsid w:val="36026D10"/>
    <w:rsid w:val="36645F3D"/>
    <w:rsid w:val="36871E18"/>
    <w:rsid w:val="368F5BC7"/>
    <w:rsid w:val="36A307CE"/>
    <w:rsid w:val="36B233E2"/>
    <w:rsid w:val="36E43B40"/>
    <w:rsid w:val="36FA40B3"/>
    <w:rsid w:val="372E3B31"/>
    <w:rsid w:val="37381C13"/>
    <w:rsid w:val="374C6647"/>
    <w:rsid w:val="375A2BCB"/>
    <w:rsid w:val="37652633"/>
    <w:rsid w:val="37B54E45"/>
    <w:rsid w:val="37B83A50"/>
    <w:rsid w:val="37DB11C2"/>
    <w:rsid w:val="38742DA5"/>
    <w:rsid w:val="38916981"/>
    <w:rsid w:val="38DB7E68"/>
    <w:rsid w:val="3908747D"/>
    <w:rsid w:val="391A4CF0"/>
    <w:rsid w:val="392F7935"/>
    <w:rsid w:val="39650517"/>
    <w:rsid w:val="396F3778"/>
    <w:rsid w:val="3973155B"/>
    <w:rsid w:val="39752A94"/>
    <w:rsid w:val="39A66253"/>
    <w:rsid w:val="39B44344"/>
    <w:rsid w:val="39B56D2B"/>
    <w:rsid w:val="39CB47E3"/>
    <w:rsid w:val="3A2658E9"/>
    <w:rsid w:val="3A2A3AA0"/>
    <w:rsid w:val="3A4F5D21"/>
    <w:rsid w:val="3A5040FD"/>
    <w:rsid w:val="3A5E2B2E"/>
    <w:rsid w:val="3A5F3CF8"/>
    <w:rsid w:val="3A686038"/>
    <w:rsid w:val="3A79354E"/>
    <w:rsid w:val="3A8E04F6"/>
    <w:rsid w:val="3A9024D1"/>
    <w:rsid w:val="3A9C3C0D"/>
    <w:rsid w:val="3A9F5745"/>
    <w:rsid w:val="3A9F707A"/>
    <w:rsid w:val="3AA96430"/>
    <w:rsid w:val="3ABD72C2"/>
    <w:rsid w:val="3AC9525E"/>
    <w:rsid w:val="3ACA5337"/>
    <w:rsid w:val="3AD65720"/>
    <w:rsid w:val="3ADC255D"/>
    <w:rsid w:val="3B09398E"/>
    <w:rsid w:val="3B710F9E"/>
    <w:rsid w:val="3B7673FA"/>
    <w:rsid w:val="3B9C1424"/>
    <w:rsid w:val="3BA90279"/>
    <w:rsid w:val="3BAC60F1"/>
    <w:rsid w:val="3BB30677"/>
    <w:rsid w:val="3BC472AC"/>
    <w:rsid w:val="3BE87F82"/>
    <w:rsid w:val="3C4A70F6"/>
    <w:rsid w:val="3C9F465C"/>
    <w:rsid w:val="3CEB7E2F"/>
    <w:rsid w:val="3D2A3C22"/>
    <w:rsid w:val="3D2A606B"/>
    <w:rsid w:val="3D2C03E5"/>
    <w:rsid w:val="3D7B4C27"/>
    <w:rsid w:val="3DA54BB4"/>
    <w:rsid w:val="3E050841"/>
    <w:rsid w:val="3E397EF9"/>
    <w:rsid w:val="3E6A37C5"/>
    <w:rsid w:val="3E866219"/>
    <w:rsid w:val="3E983E0B"/>
    <w:rsid w:val="3EAA7DBA"/>
    <w:rsid w:val="3EAD34D9"/>
    <w:rsid w:val="3EB65827"/>
    <w:rsid w:val="3EC11468"/>
    <w:rsid w:val="3EE63740"/>
    <w:rsid w:val="3EED44C7"/>
    <w:rsid w:val="3F1177B4"/>
    <w:rsid w:val="3F3D03BC"/>
    <w:rsid w:val="3F5C446B"/>
    <w:rsid w:val="3FAE79C6"/>
    <w:rsid w:val="3FB55F18"/>
    <w:rsid w:val="3FC4712A"/>
    <w:rsid w:val="403547C9"/>
    <w:rsid w:val="40377ABA"/>
    <w:rsid w:val="408F5587"/>
    <w:rsid w:val="410732B8"/>
    <w:rsid w:val="411A7F75"/>
    <w:rsid w:val="412A6B14"/>
    <w:rsid w:val="414F7FA5"/>
    <w:rsid w:val="41525D56"/>
    <w:rsid w:val="415847E6"/>
    <w:rsid w:val="417B045D"/>
    <w:rsid w:val="418863D7"/>
    <w:rsid w:val="419A56EA"/>
    <w:rsid w:val="41A75D2B"/>
    <w:rsid w:val="41AD0F6D"/>
    <w:rsid w:val="41CA3B39"/>
    <w:rsid w:val="421C2B5F"/>
    <w:rsid w:val="42313445"/>
    <w:rsid w:val="42362864"/>
    <w:rsid w:val="426E3839"/>
    <w:rsid w:val="42A7237B"/>
    <w:rsid w:val="42B14384"/>
    <w:rsid w:val="4341286D"/>
    <w:rsid w:val="436B424D"/>
    <w:rsid w:val="44056F46"/>
    <w:rsid w:val="44147B0F"/>
    <w:rsid w:val="4422196B"/>
    <w:rsid w:val="443F2B60"/>
    <w:rsid w:val="447158F5"/>
    <w:rsid w:val="44825C79"/>
    <w:rsid w:val="44AB120F"/>
    <w:rsid w:val="44E26CA0"/>
    <w:rsid w:val="44EC7F8D"/>
    <w:rsid w:val="45072D09"/>
    <w:rsid w:val="45222C9C"/>
    <w:rsid w:val="455701BD"/>
    <w:rsid w:val="45612273"/>
    <w:rsid w:val="45CC0BA8"/>
    <w:rsid w:val="45E159F2"/>
    <w:rsid w:val="469C0729"/>
    <w:rsid w:val="46CF6F75"/>
    <w:rsid w:val="46F8385D"/>
    <w:rsid w:val="4765310D"/>
    <w:rsid w:val="476F379C"/>
    <w:rsid w:val="477630D2"/>
    <w:rsid w:val="47C42AD8"/>
    <w:rsid w:val="47CD01D2"/>
    <w:rsid w:val="47DE7F7E"/>
    <w:rsid w:val="47FC5FA7"/>
    <w:rsid w:val="48133C81"/>
    <w:rsid w:val="48292577"/>
    <w:rsid w:val="48601E55"/>
    <w:rsid w:val="4869603D"/>
    <w:rsid w:val="487152AF"/>
    <w:rsid w:val="487927BB"/>
    <w:rsid w:val="4886466E"/>
    <w:rsid w:val="48A333DE"/>
    <w:rsid w:val="48FC0BC5"/>
    <w:rsid w:val="49142173"/>
    <w:rsid w:val="498D5C3B"/>
    <w:rsid w:val="49B42DDF"/>
    <w:rsid w:val="49B72EC8"/>
    <w:rsid w:val="49F144FC"/>
    <w:rsid w:val="4A031D2B"/>
    <w:rsid w:val="4A065CFE"/>
    <w:rsid w:val="4A3463CE"/>
    <w:rsid w:val="4A5243E8"/>
    <w:rsid w:val="4A530BAE"/>
    <w:rsid w:val="4A553A53"/>
    <w:rsid w:val="4A5A0E35"/>
    <w:rsid w:val="4A5A19C7"/>
    <w:rsid w:val="4A6C0013"/>
    <w:rsid w:val="4A7B1D4F"/>
    <w:rsid w:val="4A7C76BE"/>
    <w:rsid w:val="4A8E544F"/>
    <w:rsid w:val="4ACE6D11"/>
    <w:rsid w:val="4AEA607A"/>
    <w:rsid w:val="4B326737"/>
    <w:rsid w:val="4B621536"/>
    <w:rsid w:val="4B650DAC"/>
    <w:rsid w:val="4B7C68E1"/>
    <w:rsid w:val="4B977936"/>
    <w:rsid w:val="4BB912C1"/>
    <w:rsid w:val="4C25274A"/>
    <w:rsid w:val="4C8F6A83"/>
    <w:rsid w:val="4CBE4891"/>
    <w:rsid w:val="4CE26005"/>
    <w:rsid w:val="4D0A2F49"/>
    <w:rsid w:val="4D137568"/>
    <w:rsid w:val="4D1F5ADB"/>
    <w:rsid w:val="4D2254FE"/>
    <w:rsid w:val="4DAF0925"/>
    <w:rsid w:val="4DD70D92"/>
    <w:rsid w:val="4DEA2F67"/>
    <w:rsid w:val="4E2D58D6"/>
    <w:rsid w:val="4E5C4433"/>
    <w:rsid w:val="4E6B6B6C"/>
    <w:rsid w:val="4EA73368"/>
    <w:rsid w:val="4F097338"/>
    <w:rsid w:val="4F246396"/>
    <w:rsid w:val="4F3928B1"/>
    <w:rsid w:val="4F5A102D"/>
    <w:rsid w:val="4F7C39FF"/>
    <w:rsid w:val="4FBB6CB9"/>
    <w:rsid w:val="4FEC4816"/>
    <w:rsid w:val="4FEF7B9A"/>
    <w:rsid w:val="4FFD7614"/>
    <w:rsid w:val="502E4E4D"/>
    <w:rsid w:val="507205BE"/>
    <w:rsid w:val="50C64C63"/>
    <w:rsid w:val="50CA6866"/>
    <w:rsid w:val="50D42339"/>
    <w:rsid w:val="50EE2608"/>
    <w:rsid w:val="51427F41"/>
    <w:rsid w:val="514E2194"/>
    <w:rsid w:val="516B56A5"/>
    <w:rsid w:val="51880C5D"/>
    <w:rsid w:val="51D06015"/>
    <w:rsid w:val="51D14676"/>
    <w:rsid w:val="51EF473A"/>
    <w:rsid w:val="51FD450E"/>
    <w:rsid w:val="525862EB"/>
    <w:rsid w:val="528E4E37"/>
    <w:rsid w:val="52A001C3"/>
    <w:rsid w:val="52D165CC"/>
    <w:rsid w:val="52F45404"/>
    <w:rsid w:val="52F53360"/>
    <w:rsid w:val="52F83898"/>
    <w:rsid w:val="53067AF1"/>
    <w:rsid w:val="53121032"/>
    <w:rsid w:val="531259E3"/>
    <w:rsid w:val="531333F8"/>
    <w:rsid w:val="535402CE"/>
    <w:rsid w:val="53BB4C56"/>
    <w:rsid w:val="53BD4AD7"/>
    <w:rsid w:val="53C665B5"/>
    <w:rsid w:val="53D62F9A"/>
    <w:rsid w:val="53D74CE1"/>
    <w:rsid w:val="53F8050C"/>
    <w:rsid w:val="545A4557"/>
    <w:rsid w:val="545D3084"/>
    <w:rsid w:val="549B5C5A"/>
    <w:rsid w:val="54B77972"/>
    <w:rsid w:val="55037738"/>
    <w:rsid w:val="55104370"/>
    <w:rsid w:val="551E4EE3"/>
    <w:rsid w:val="55270FFF"/>
    <w:rsid w:val="5527174F"/>
    <w:rsid w:val="5577617F"/>
    <w:rsid w:val="558A3458"/>
    <w:rsid w:val="55C86BA8"/>
    <w:rsid w:val="55E64E83"/>
    <w:rsid w:val="561027D4"/>
    <w:rsid w:val="5628112E"/>
    <w:rsid w:val="563405D6"/>
    <w:rsid w:val="56681BA2"/>
    <w:rsid w:val="56993271"/>
    <w:rsid w:val="56A633C2"/>
    <w:rsid w:val="56AD7137"/>
    <w:rsid w:val="56C650CA"/>
    <w:rsid w:val="56E30B18"/>
    <w:rsid w:val="57483F45"/>
    <w:rsid w:val="57566E7D"/>
    <w:rsid w:val="575D2D19"/>
    <w:rsid w:val="5760306C"/>
    <w:rsid w:val="5771299E"/>
    <w:rsid w:val="579E5865"/>
    <w:rsid w:val="57A32E4C"/>
    <w:rsid w:val="57D8744C"/>
    <w:rsid w:val="57F55653"/>
    <w:rsid w:val="583F445A"/>
    <w:rsid w:val="58594A6D"/>
    <w:rsid w:val="58895AD7"/>
    <w:rsid w:val="589E77D0"/>
    <w:rsid w:val="58B21E68"/>
    <w:rsid w:val="58BE149D"/>
    <w:rsid w:val="58F040DA"/>
    <w:rsid w:val="590A5828"/>
    <w:rsid w:val="590C546B"/>
    <w:rsid w:val="592E6009"/>
    <w:rsid w:val="593E4444"/>
    <w:rsid w:val="59502045"/>
    <w:rsid w:val="59893248"/>
    <w:rsid w:val="59901BDA"/>
    <w:rsid w:val="59E7300E"/>
    <w:rsid w:val="59F8076D"/>
    <w:rsid w:val="5A7C3171"/>
    <w:rsid w:val="5A7F445D"/>
    <w:rsid w:val="5A8419DC"/>
    <w:rsid w:val="5AB245D3"/>
    <w:rsid w:val="5AE40A2B"/>
    <w:rsid w:val="5AEA5E1F"/>
    <w:rsid w:val="5B486BD8"/>
    <w:rsid w:val="5B7A210B"/>
    <w:rsid w:val="5B80314D"/>
    <w:rsid w:val="5BB244B6"/>
    <w:rsid w:val="5BDF2273"/>
    <w:rsid w:val="5BE2758F"/>
    <w:rsid w:val="5BFE5605"/>
    <w:rsid w:val="5C2C2A03"/>
    <w:rsid w:val="5C327772"/>
    <w:rsid w:val="5C520A4B"/>
    <w:rsid w:val="5C711A0E"/>
    <w:rsid w:val="5C7845B4"/>
    <w:rsid w:val="5C7A5D15"/>
    <w:rsid w:val="5C807567"/>
    <w:rsid w:val="5CC66868"/>
    <w:rsid w:val="5D01002F"/>
    <w:rsid w:val="5D9C06FB"/>
    <w:rsid w:val="5DA91D6A"/>
    <w:rsid w:val="5DB15181"/>
    <w:rsid w:val="5DD32EA2"/>
    <w:rsid w:val="5DF42123"/>
    <w:rsid w:val="5DFC3FA3"/>
    <w:rsid w:val="5E0A5573"/>
    <w:rsid w:val="5E3A0F7A"/>
    <w:rsid w:val="5E4D0797"/>
    <w:rsid w:val="5E71456C"/>
    <w:rsid w:val="5E9801FA"/>
    <w:rsid w:val="5EB56A4C"/>
    <w:rsid w:val="5EFE2E3E"/>
    <w:rsid w:val="5F000079"/>
    <w:rsid w:val="5F212D1A"/>
    <w:rsid w:val="5F39071B"/>
    <w:rsid w:val="5F7F6E88"/>
    <w:rsid w:val="5F98630D"/>
    <w:rsid w:val="5FA3634E"/>
    <w:rsid w:val="5FB41F43"/>
    <w:rsid w:val="5FDC294E"/>
    <w:rsid w:val="600F3C53"/>
    <w:rsid w:val="6034463C"/>
    <w:rsid w:val="605C1589"/>
    <w:rsid w:val="609A04DF"/>
    <w:rsid w:val="60EC7242"/>
    <w:rsid w:val="60F57AAF"/>
    <w:rsid w:val="612E7F78"/>
    <w:rsid w:val="616C022C"/>
    <w:rsid w:val="61865D72"/>
    <w:rsid w:val="618D6F86"/>
    <w:rsid w:val="619367AC"/>
    <w:rsid w:val="61A94167"/>
    <w:rsid w:val="61B16347"/>
    <w:rsid w:val="61E25925"/>
    <w:rsid w:val="61F75B14"/>
    <w:rsid w:val="62200840"/>
    <w:rsid w:val="62272F0B"/>
    <w:rsid w:val="62471CE6"/>
    <w:rsid w:val="624D0E00"/>
    <w:rsid w:val="625F27DE"/>
    <w:rsid w:val="62B54064"/>
    <w:rsid w:val="62B76656"/>
    <w:rsid w:val="62E4586C"/>
    <w:rsid w:val="62EB4F54"/>
    <w:rsid w:val="631350D5"/>
    <w:rsid w:val="635108A6"/>
    <w:rsid w:val="635B042C"/>
    <w:rsid w:val="639C7C82"/>
    <w:rsid w:val="63BE574C"/>
    <w:rsid w:val="63E03460"/>
    <w:rsid w:val="64385516"/>
    <w:rsid w:val="64822D88"/>
    <w:rsid w:val="64CF642E"/>
    <w:rsid w:val="64DA7870"/>
    <w:rsid w:val="64DB2EA1"/>
    <w:rsid w:val="65330650"/>
    <w:rsid w:val="65487D56"/>
    <w:rsid w:val="655814AE"/>
    <w:rsid w:val="65662D4A"/>
    <w:rsid w:val="659D7AEE"/>
    <w:rsid w:val="65C35B50"/>
    <w:rsid w:val="65D41F19"/>
    <w:rsid w:val="662E6704"/>
    <w:rsid w:val="667412FD"/>
    <w:rsid w:val="6675562C"/>
    <w:rsid w:val="66757A3B"/>
    <w:rsid w:val="667F2165"/>
    <w:rsid w:val="668707CB"/>
    <w:rsid w:val="669D7252"/>
    <w:rsid w:val="66B731B4"/>
    <w:rsid w:val="66CD15CF"/>
    <w:rsid w:val="66CD79D6"/>
    <w:rsid w:val="66D00FA7"/>
    <w:rsid w:val="66D42562"/>
    <w:rsid w:val="66FD2739"/>
    <w:rsid w:val="675B2239"/>
    <w:rsid w:val="676465C1"/>
    <w:rsid w:val="676A63E4"/>
    <w:rsid w:val="676B7466"/>
    <w:rsid w:val="677B7D60"/>
    <w:rsid w:val="679919ED"/>
    <w:rsid w:val="67E41882"/>
    <w:rsid w:val="68666E53"/>
    <w:rsid w:val="68681954"/>
    <w:rsid w:val="68FC6F9A"/>
    <w:rsid w:val="697D2C2F"/>
    <w:rsid w:val="69A07633"/>
    <w:rsid w:val="69B230A8"/>
    <w:rsid w:val="69BD6D84"/>
    <w:rsid w:val="69C239B7"/>
    <w:rsid w:val="69D173FB"/>
    <w:rsid w:val="6A092C5D"/>
    <w:rsid w:val="6A2C2333"/>
    <w:rsid w:val="6A3E17A3"/>
    <w:rsid w:val="6A49754E"/>
    <w:rsid w:val="6A796142"/>
    <w:rsid w:val="6A994457"/>
    <w:rsid w:val="6B133FD7"/>
    <w:rsid w:val="6B150ADB"/>
    <w:rsid w:val="6B5766CF"/>
    <w:rsid w:val="6BAF45B2"/>
    <w:rsid w:val="6C1A605B"/>
    <w:rsid w:val="6C211F92"/>
    <w:rsid w:val="6C3B5A18"/>
    <w:rsid w:val="6C4322B6"/>
    <w:rsid w:val="6C4E2279"/>
    <w:rsid w:val="6C845DED"/>
    <w:rsid w:val="6CAD29E5"/>
    <w:rsid w:val="6CED0BC9"/>
    <w:rsid w:val="6D9D45EA"/>
    <w:rsid w:val="6DA45C07"/>
    <w:rsid w:val="6DEF4327"/>
    <w:rsid w:val="6E450765"/>
    <w:rsid w:val="6E5C7F85"/>
    <w:rsid w:val="6E6B2B5A"/>
    <w:rsid w:val="6E7A5A29"/>
    <w:rsid w:val="6E7C295E"/>
    <w:rsid w:val="6EBF4527"/>
    <w:rsid w:val="6ECA0555"/>
    <w:rsid w:val="6F2A7BFB"/>
    <w:rsid w:val="6FB46B65"/>
    <w:rsid w:val="6FC62197"/>
    <w:rsid w:val="6FD01037"/>
    <w:rsid w:val="6FE216B7"/>
    <w:rsid w:val="70032B54"/>
    <w:rsid w:val="700F57E8"/>
    <w:rsid w:val="70DB2609"/>
    <w:rsid w:val="712B63A6"/>
    <w:rsid w:val="7156301C"/>
    <w:rsid w:val="71B50B37"/>
    <w:rsid w:val="7215116C"/>
    <w:rsid w:val="721F1ED5"/>
    <w:rsid w:val="72265DEB"/>
    <w:rsid w:val="72640BEB"/>
    <w:rsid w:val="7265383E"/>
    <w:rsid w:val="728F71D2"/>
    <w:rsid w:val="72A65381"/>
    <w:rsid w:val="72BC7A46"/>
    <w:rsid w:val="72BF4E55"/>
    <w:rsid w:val="72CC1116"/>
    <w:rsid w:val="73113FE4"/>
    <w:rsid w:val="732D58AD"/>
    <w:rsid w:val="737A0E9C"/>
    <w:rsid w:val="73925E2C"/>
    <w:rsid w:val="739D1DF3"/>
    <w:rsid w:val="73BF4326"/>
    <w:rsid w:val="73CF2010"/>
    <w:rsid w:val="73D94310"/>
    <w:rsid w:val="73E45DB5"/>
    <w:rsid w:val="7407164A"/>
    <w:rsid w:val="741E7DE3"/>
    <w:rsid w:val="742B1B74"/>
    <w:rsid w:val="74330FA3"/>
    <w:rsid w:val="743E04D0"/>
    <w:rsid w:val="74FC0AA6"/>
    <w:rsid w:val="7572423C"/>
    <w:rsid w:val="75960DE2"/>
    <w:rsid w:val="75996EA7"/>
    <w:rsid w:val="75A2421D"/>
    <w:rsid w:val="75A27888"/>
    <w:rsid w:val="75CA6AC9"/>
    <w:rsid w:val="75D16A62"/>
    <w:rsid w:val="761458AB"/>
    <w:rsid w:val="7616318A"/>
    <w:rsid w:val="761E2D73"/>
    <w:rsid w:val="762C6816"/>
    <w:rsid w:val="76536F94"/>
    <w:rsid w:val="766E16D2"/>
    <w:rsid w:val="76B656E8"/>
    <w:rsid w:val="76C81D9A"/>
    <w:rsid w:val="76CC247F"/>
    <w:rsid w:val="76F32DCB"/>
    <w:rsid w:val="77243060"/>
    <w:rsid w:val="77314AA3"/>
    <w:rsid w:val="774024C9"/>
    <w:rsid w:val="774E2531"/>
    <w:rsid w:val="775B6A80"/>
    <w:rsid w:val="779B7145"/>
    <w:rsid w:val="77A26038"/>
    <w:rsid w:val="77B00D5F"/>
    <w:rsid w:val="77BE0010"/>
    <w:rsid w:val="77E87C18"/>
    <w:rsid w:val="780B7DC4"/>
    <w:rsid w:val="782916FF"/>
    <w:rsid w:val="7842133A"/>
    <w:rsid w:val="789921F5"/>
    <w:rsid w:val="78A00CDA"/>
    <w:rsid w:val="78AC0880"/>
    <w:rsid w:val="78D34C9A"/>
    <w:rsid w:val="793679E2"/>
    <w:rsid w:val="79514086"/>
    <w:rsid w:val="79584860"/>
    <w:rsid w:val="797755BC"/>
    <w:rsid w:val="797B7BCA"/>
    <w:rsid w:val="798D657C"/>
    <w:rsid w:val="79BC02E9"/>
    <w:rsid w:val="7A016990"/>
    <w:rsid w:val="7A155C95"/>
    <w:rsid w:val="7A1844A6"/>
    <w:rsid w:val="7A1C484A"/>
    <w:rsid w:val="7A1D482D"/>
    <w:rsid w:val="7A3306EE"/>
    <w:rsid w:val="7A410988"/>
    <w:rsid w:val="7A564123"/>
    <w:rsid w:val="7A601B57"/>
    <w:rsid w:val="7A7C4AD4"/>
    <w:rsid w:val="7AC417B3"/>
    <w:rsid w:val="7ADB62C1"/>
    <w:rsid w:val="7AFF086E"/>
    <w:rsid w:val="7B071105"/>
    <w:rsid w:val="7B12104D"/>
    <w:rsid w:val="7B1C42A6"/>
    <w:rsid w:val="7B337E98"/>
    <w:rsid w:val="7B6A4BFF"/>
    <w:rsid w:val="7B6E518A"/>
    <w:rsid w:val="7B8A0431"/>
    <w:rsid w:val="7B8D65D5"/>
    <w:rsid w:val="7B930273"/>
    <w:rsid w:val="7BEC75BC"/>
    <w:rsid w:val="7BFE2130"/>
    <w:rsid w:val="7C236E42"/>
    <w:rsid w:val="7C6D2661"/>
    <w:rsid w:val="7C7F3EE1"/>
    <w:rsid w:val="7CAF3034"/>
    <w:rsid w:val="7CBD0485"/>
    <w:rsid w:val="7CDE3D43"/>
    <w:rsid w:val="7CE3126B"/>
    <w:rsid w:val="7D0732D3"/>
    <w:rsid w:val="7D107592"/>
    <w:rsid w:val="7D2444DB"/>
    <w:rsid w:val="7D565DEE"/>
    <w:rsid w:val="7D5D482C"/>
    <w:rsid w:val="7DD72B9C"/>
    <w:rsid w:val="7DEF5E58"/>
    <w:rsid w:val="7E2E5DF5"/>
    <w:rsid w:val="7E3C7A61"/>
    <w:rsid w:val="7E754F43"/>
    <w:rsid w:val="7EB9397E"/>
    <w:rsid w:val="7ED87C35"/>
    <w:rsid w:val="7F454D22"/>
    <w:rsid w:val="7F461513"/>
    <w:rsid w:val="7F4D6764"/>
    <w:rsid w:val="7F912FAF"/>
    <w:rsid w:val="7FAC029F"/>
    <w:rsid w:val="7FC8373E"/>
    <w:rsid w:val="7FCA2D49"/>
    <w:rsid w:val="7FEA6C9E"/>
    <w:rsid w:val="7FEB3F8E"/>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keepNext/>
      <w:keepLines/>
      <w:ind w:firstLine="200" w:firstLineChars="200"/>
      <w:outlineLvl w:val="2"/>
    </w:pPr>
    <w:rPr>
      <w:rFonts w:eastAsia="方正楷体简体"/>
      <w:b/>
      <w:bCs/>
      <w:szCs w:val="32"/>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footnote text"/>
    <w:basedOn w:val="1"/>
    <w:qFormat/>
    <w:uiPriority w:val="0"/>
    <w:pPr>
      <w:snapToGrid w:val="0"/>
      <w:jc w:val="left"/>
    </w:pPr>
    <w:rPr>
      <w:sz w:val="18"/>
    </w:rPr>
  </w:style>
  <w:style w:type="paragraph" w:styleId="4">
    <w:name w:val="annotation text"/>
    <w:basedOn w:val="1"/>
    <w:qFormat/>
    <w:uiPriority w:val="0"/>
    <w:pPr>
      <w:jc w:val="left"/>
    </w:pPr>
  </w:style>
  <w:style w:type="paragraph" w:styleId="5">
    <w:name w:val="toc 3"/>
    <w:basedOn w:val="1"/>
    <w:next w:val="1"/>
    <w:qFormat/>
    <w:uiPriority w:val="0"/>
    <w:pPr>
      <w:ind w:left="840" w:leftChars="4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0"/>
  </w:style>
  <w:style w:type="paragraph" w:styleId="9">
    <w:name w:val="toc 2"/>
    <w:basedOn w:val="1"/>
    <w:next w:val="1"/>
    <w:qFormat/>
    <w:uiPriority w:val="0"/>
    <w:pPr>
      <w:ind w:left="420" w:leftChars="20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3">
    <w:name w:val="WPSOffice手动目录 3"/>
    <w:qFormat/>
    <w:uiPriority w:val="0"/>
    <w:pPr>
      <w:ind w:leftChars="400"/>
    </w:pPr>
    <w:rPr>
      <w:rFonts w:ascii="Times New Roman" w:hAnsi="Times New Roman" w:eastAsia="宋体" w:cs="Times New Roman"/>
      <w:sz w:val="20"/>
      <w:szCs w:val="20"/>
    </w:rPr>
  </w:style>
  <w:style w:type="paragraph" w:customStyle="1" w:styleId="14">
    <w:name w:val="WPSOffice手动目录 2"/>
    <w:qFormat/>
    <w:uiPriority w:val="0"/>
    <w:pPr>
      <w:ind w:leftChars="200"/>
    </w:pPr>
    <w:rPr>
      <w:rFonts w:ascii="Times New Roman" w:hAnsi="Times New Roman" w:eastAsia="宋体" w:cs="Times New Roman"/>
      <w:sz w:val="20"/>
      <w:szCs w:val="20"/>
    </w:rPr>
  </w:style>
  <w:style w:type="paragraph" w:customStyle="1" w:styleId="15">
    <w:name w:val="WPSOffice手动目录 1"/>
    <w:qFormat/>
    <w:uiPriority w:val="0"/>
    <w:pPr>
      <w:ind w:leftChars="0"/>
    </w:pPr>
    <w:rPr>
      <w:rFonts w:ascii="Times New Roman" w:hAnsi="Times New Roman" w:eastAsia="宋体" w:cs="Times New Roman"/>
      <w:sz w:val="20"/>
      <w:szCs w:val="20"/>
    </w:rPr>
  </w:style>
  <w:style w:type="character" w:customStyle="1" w:styleId="16">
    <w:name w:val="预算公开正文内容"/>
    <w:basedOn w:val="12"/>
    <w:qFormat/>
    <w:uiPriority w:val="0"/>
    <w:rPr>
      <w:rFonts w:ascii="Calibri" w:hAnsi="Calibri" w:eastAsia="仿宋_GB2312"/>
      <w:sz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7F1BA76700A04C6DA077E64EC2EDFE18_13</vt:lpwstr>
  </property>
</Properties>
</file>

<file path=customXml/item3.xml><?xml version="1.0" encoding="utf-8"?>
<Properties xmlns="http://schemas.openxmlformats.org/officeDocument/2006/extended-properties" xmlns:vt="http://schemas.openxmlformats.org/officeDocument/2006/docPropsVTypes">
  <Template>Normal.dotm</Template>
  <Pages>17</Pages>
  <Words>6249</Words>
  <Characters>6321</Characters>
  <Lines>0</Lines>
  <Paragraphs>0</Paragraphs>
  <TotalTime>3</TotalTime>
  <ScaleCrop>false</ScaleCrop>
  <LinksUpToDate>false</LinksUpToDate>
  <CharactersWithSpaces>6351</CharactersWithSpaces>
  <Application>WPS Office_11.8.2.10154_F1E327BC-269C-435d-A152-05C5408002CA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2024-07-22T11:58:00Z</cp:lastPrinted>
  <dcterms:modified xsi:type="dcterms:W3CDTF">2025-02-18T11:07:17Z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2717b4-a2fa-4dbf-8c06-be43dba3875b}">
  <ds:schemaRefs/>
</ds:datastoreItem>
</file>

<file path=customXml/itemProps3.xml><?xml version="1.0" encoding="utf-8"?>
<ds:datastoreItem xmlns:ds="http://schemas.openxmlformats.org/officeDocument/2006/customXml" ds:itemID="{6a624827-fa0d-4c84-be2e-31f595df166e}">
  <ds:schemaRefs/>
</ds:datastoreItem>
</file>

<file path=customXml/itemProps4.xml><?xml version="1.0" encoding="utf-8"?>
<ds:datastoreItem xmlns:ds="http://schemas.openxmlformats.org/officeDocument/2006/customXml" ds:itemID="{d901163b-9e66-4ece-a5cf-6206066472da}">
  <ds:schemaRefs/>
</ds:datastoreItem>
</file>

<file path=docProps/app.xml><?xml version="1.0" encoding="utf-8"?>
<Properties xmlns="http://schemas.openxmlformats.org/officeDocument/2006/extended-properties" xmlns:vt="http://schemas.openxmlformats.org/officeDocument/2006/docPropsVTypes">
  <Template>Normal.dotm</Template>
  <Pages>1</Pages>
  <Words>6249</Words>
  <Characters>6321</Characters>
  <Lines>1</Lines>
  <Paragraphs>1</Paragraphs>
  <TotalTime>3</TotalTime>
  <ScaleCrop>false</ScaleCrop>
  <LinksUpToDate>false</LinksUpToDate>
  <CharactersWithSpaces>6351</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cp:lastPrinted>2025-04-03T02:25:00Z</cp:lastPrinted>
  <dcterms:modified xsi:type="dcterms:W3CDTF">2025-04-23T03:54:31Z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