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焉耆回族自治县第七幼儿园</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spacing w:line="600" w:lineRule="exact"/>
        <w:ind w:firstLine="643" w:firstLineChars="200"/>
        <w:rPr>
          <w:rFonts w:hint="default" w:ascii="Times New Roman" w:hAnsi="Times New Roman" w:eastAsia="方正仿宋_GBK" w:cs="Times New Roman"/>
          <w:b/>
          <w:kern w:val="0"/>
          <w:sz w:val="32"/>
          <w:szCs w:val="32"/>
        </w:rPr>
      </w:pPr>
      <w:r>
        <w:rPr>
          <w:rFonts w:hint="eastAsia" w:ascii="仿宋_GB2312" w:hAnsi="仿宋_GB2312" w:eastAsia="仿宋_GB2312" w:cs="仿宋_GB2312"/>
          <w:b/>
          <w:bCs w:val="0"/>
          <w:color w:val="auto"/>
          <w:kern w:val="0"/>
          <w:sz w:val="32"/>
          <w:szCs w:val="32"/>
          <w:highlight w:val="none"/>
          <w:lang w:val="en-US" w:eastAsia="zh-CN"/>
        </w:rPr>
        <w:t xml:space="preserve">第一部分 </w:t>
      </w:r>
      <w:r>
        <w:rPr>
          <w:rFonts w:hint="default" w:ascii="Times New Roman" w:hAnsi="Times New Roman" w:eastAsia="方正仿宋_GBK" w:cs="Times New Roman"/>
          <w:b/>
          <w:kern w:val="0"/>
          <w:sz w:val="32"/>
          <w:szCs w:val="32"/>
        </w:rPr>
        <w:t>202</w:t>
      </w:r>
      <w:r>
        <w:rPr>
          <w:rFonts w:hint="eastAsia" w:eastAsia="方正仿宋_GBK" w:cs="Times New Roman"/>
          <w:b/>
          <w:kern w:val="0"/>
          <w:sz w:val="32"/>
          <w:szCs w:val="32"/>
          <w:lang w:val="en-US" w:eastAsia="zh-CN"/>
        </w:rPr>
        <w:t>5</w:t>
      </w:r>
      <w:r>
        <w:rPr>
          <w:rFonts w:hint="default" w:ascii="Times New Roman" w:hAnsi="Times New Roman" w:eastAsia="方正仿宋_GBK" w:cs="Times New Roman"/>
          <w:b/>
          <w:kern w:val="0"/>
          <w:sz w:val="32"/>
          <w:szCs w:val="32"/>
        </w:rPr>
        <w:t>年</w:t>
      </w:r>
      <w:r>
        <w:rPr>
          <w:rFonts w:hint="eastAsia" w:eastAsia="方正仿宋_GBK" w:cs="Times New Roman"/>
          <w:b/>
          <w:kern w:val="0"/>
          <w:sz w:val="32"/>
          <w:szCs w:val="32"/>
          <w:lang w:eastAsia="zh-CN"/>
        </w:rPr>
        <w:t>单位</w:t>
      </w:r>
      <w:r>
        <w:rPr>
          <w:rFonts w:hint="default" w:ascii="Times New Roman" w:hAnsi="Times New Roman" w:eastAsia="方正仿宋_GBK" w:cs="Times New Roman"/>
          <w:b/>
          <w:kern w:val="0"/>
          <w:sz w:val="32"/>
          <w:szCs w:val="32"/>
        </w:rPr>
        <w:t>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Times New Roman" w:hAnsi="Times New Roman" w:eastAsia="方正仿宋_GBK" w:cs="Times New Roman"/>
          <w:b/>
          <w:kern w:val="0"/>
          <w:sz w:val="32"/>
          <w:szCs w:val="32"/>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w:t>
      </w:r>
      <w:r>
        <w:rPr>
          <w:rFonts w:hint="eastAsia" w:ascii="Times New Roman" w:hAnsi="Times New Roman" w:eastAsia="方正仿宋_GBK" w:cs="Times New Roman"/>
          <w:b/>
          <w:kern w:val="0"/>
          <w:sz w:val="32"/>
          <w:szCs w:val="32"/>
          <w:lang w:val="en-US" w:eastAsia="zh-CN"/>
        </w:rPr>
        <w:t>025年</w:t>
      </w:r>
      <w:r>
        <w:rPr>
          <w:rFonts w:hint="eastAsia" w:eastAsia="方正仿宋_GBK" w:cs="Times New Roman"/>
          <w:b/>
          <w:kern w:val="0"/>
          <w:sz w:val="32"/>
          <w:szCs w:val="32"/>
          <w:lang w:val="en-US" w:eastAsia="zh-CN"/>
        </w:rPr>
        <w:t>单位</w:t>
      </w:r>
      <w:r>
        <w:rPr>
          <w:rFonts w:hint="eastAsia" w:ascii="Times New Roman" w:hAnsi="Times New Roman" w:eastAsia="方正仿宋_GBK" w:cs="Times New Roman"/>
          <w:b/>
          <w:kern w:val="0"/>
          <w:sz w:val="32"/>
          <w:szCs w:val="32"/>
          <w:lang w:val="en-US" w:eastAsia="zh-CN"/>
        </w:rPr>
        <w:t>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w:t>
      </w:r>
      <w:r>
        <w:rPr>
          <w:rFonts w:hint="eastAsia" w:eastAsia="仿宋_GB2312" w:cs="Times New Roman"/>
          <w:kern w:val="0"/>
          <w:sz w:val="32"/>
          <w:szCs w:val="32"/>
          <w:lang w:eastAsia="zh-CN"/>
        </w:rPr>
        <w:t>单位</w:t>
      </w:r>
      <w:r>
        <w:rPr>
          <w:rFonts w:hint="eastAsia" w:ascii="仿宋_GB2312" w:hAnsi="仿宋_GB2312" w:eastAsia="仿宋_GB2312" w:cs="仿宋_GB2312"/>
          <w:b w:val="0"/>
          <w:bCs/>
          <w:color w:val="auto"/>
          <w:kern w:val="0"/>
          <w:sz w:val="32"/>
          <w:szCs w:val="32"/>
          <w:highlight w:val="none"/>
          <w:lang w:val="en-US" w:eastAsia="zh-CN"/>
        </w:rPr>
        <w:t>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w:t>
      </w:r>
      <w:r>
        <w:rPr>
          <w:rFonts w:hint="eastAsia" w:eastAsia="仿宋_GB2312" w:cs="Times New Roman"/>
          <w:kern w:val="0"/>
          <w:sz w:val="32"/>
          <w:szCs w:val="32"/>
          <w:lang w:eastAsia="zh-CN"/>
        </w:rPr>
        <w:t>单位</w:t>
      </w:r>
      <w:r>
        <w:rPr>
          <w:rFonts w:hint="eastAsia" w:ascii="仿宋_GB2312" w:hAnsi="仿宋_GB2312" w:eastAsia="仿宋_GB2312" w:cs="仿宋_GB2312"/>
          <w:b w:val="0"/>
          <w:bCs/>
          <w:color w:val="auto"/>
          <w:kern w:val="0"/>
          <w:sz w:val="32"/>
          <w:szCs w:val="32"/>
          <w:highlight w:val="none"/>
          <w:lang w:val="en-US" w:eastAsia="zh-CN"/>
        </w:rPr>
        <w:t>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w:t>
      </w:r>
      <w:r>
        <w:rPr>
          <w:rFonts w:hint="eastAsia" w:eastAsia="仿宋_GB2312" w:cs="Times New Roman"/>
          <w:kern w:val="0"/>
          <w:sz w:val="32"/>
          <w:szCs w:val="32"/>
          <w:lang w:eastAsia="zh-CN"/>
        </w:rPr>
        <w:t>单位</w:t>
      </w:r>
      <w:r>
        <w:rPr>
          <w:rFonts w:hint="eastAsia" w:ascii="仿宋_GB2312" w:hAnsi="仿宋_GB2312" w:eastAsia="仿宋_GB2312" w:cs="仿宋_GB2312"/>
          <w:b w:val="0"/>
          <w:bCs/>
          <w:color w:val="auto"/>
          <w:kern w:val="0"/>
          <w:sz w:val="32"/>
          <w:szCs w:val="32"/>
          <w:highlight w:val="none"/>
          <w:lang w:val="en-US" w:eastAsia="zh-CN"/>
        </w:rPr>
        <w:t>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Times New Roman" w:hAnsi="Times New Roman" w:eastAsia="方正仿宋_GBK" w:cs="Times New Roman"/>
          <w:b/>
          <w:kern w:val="0"/>
          <w:sz w:val="32"/>
          <w:szCs w:val="32"/>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w:t>
      </w:r>
      <w:r>
        <w:rPr>
          <w:rFonts w:hint="eastAsia" w:ascii="Times New Roman" w:hAnsi="Times New Roman" w:eastAsia="方正仿宋_GBK" w:cs="Times New Roman"/>
          <w:b/>
          <w:kern w:val="0"/>
          <w:sz w:val="32"/>
          <w:szCs w:val="32"/>
          <w:lang w:val="en-US" w:eastAsia="zh-CN"/>
        </w:rPr>
        <w:t>025年</w:t>
      </w:r>
      <w:r>
        <w:rPr>
          <w:rFonts w:hint="eastAsia" w:eastAsia="方正仿宋_GBK" w:cs="Times New Roman"/>
          <w:b/>
          <w:kern w:val="0"/>
          <w:sz w:val="32"/>
          <w:szCs w:val="32"/>
          <w:lang w:val="en-US" w:eastAsia="zh-CN"/>
        </w:rPr>
        <w:t>单位</w:t>
      </w:r>
      <w:r>
        <w:rPr>
          <w:rFonts w:hint="eastAsia" w:ascii="Times New Roman" w:hAnsi="Times New Roman" w:eastAsia="方正仿宋_GBK" w:cs="Times New Roman"/>
          <w:b/>
          <w:kern w:val="0"/>
          <w:sz w:val="32"/>
          <w:szCs w:val="32"/>
          <w:lang w:val="en-US" w:eastAsia="zh-CN"/>
        </w:rPr>
        <w:t>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一、关于焉耆回族自治县第七幼儿园2025年收支预算情况的总体说明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二、关于焉耆回族自治县第七幼儿园2025年收入预算情况说明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三、关于焉耆回族自治县第七幼儿园2025年支出预算情况说明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四、关于焉耆回族自治县第七幼儿园2025年财政拨款收支预算情况的总体说明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五、关于焉耆回族自治县第七幼儿园2025年一般公共预算当年拨款情况说明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六、关于焉耆回族自治县第七幼儿园2025年一般公共预算基本支出情况说明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七、关于焉耆回族自治县第七幼儿园2025年一般公共预算项目支出情况说明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八、关于焉耆回族自治县第七幼儿园2025年政府性基金预算拨款情况说明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九、关于焉耆回族自治县第七幼儿园2025年国有资本经营预算拨款情况说明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十、关于焉耆回族自治县第七幼儿园2025年财政拨款“三公”经费预算情况说明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十一、关于焉耆回族自治县第七幼儿园2025年上年结转结余预算情况说明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widowControl/>
        <w:spacing w:line="540" w:lineRule="exact"/>
        <w:jc w:val="center"/>
        <w:outlineLvl w:val="1"/>
        <w:rPr>
          <w:rFonts w:hint="default" w:ascii="Times New Roman" w:hAnsi="Times New Roman" w:eastAsia="黑体" w:cs="Times New Roman"/>
          <w:kern w:val="0"/>
          <w:sz w:val="32"/>
          <w:szCs w:val="32"/>
        </w:rPr>
      </w:pPr>
      <w:r>
        <w:rPr>
          <w:rFonts w:hint="eastAsia" w:ascii="黑体" w:hAnsi="黑体" w:eastAsia="黑体"/>
          <w:color w:val="auto"/>
          <w:kern w:val="0"/>
          <w:sz w:val="32"/>
          <w:szCs w:val="32"/>
          <w:highlight w:val="none"/>
          <w:lang w:val="en-US" w:eastAsia="zh-CN"/>
        </w:rPr>
        <w:t xml:space="preserve">第一部分 </w:t>
      </w:r>
      <w:r>
        <w:rPr>
          <w:rFonts w:hint="default" w:ascii="Times New Roman" w:hAnsi="Times New Roman" w:eastAsia="黑体" w:cs="Times New Roman"/>
          <w:kern w:val="0"/>
          <w:sz w:val="32"/>
          <w:szCs w:val="32"/>
        </w:rPr>
        <w:t>202</w:t>
      </w:r>
      <w:r>
        <w:rPr>
          <w:rFonts w:hint="eastAsia" w:eastAsia="黑体" w:cs="Times New Roman"/>
          <w:kern w:val="0"/>
          <w:sz w:val="32"/>
          <w:szCs w:val="32"/>
          <w:lang w:val="en-US" w:eastAsia="zh-CN"/>
        </w:rPr>
        <w:t>5</w:t>
      </w:r>
      <w:r>
        <w:rPr>
          <w:rFonts w:hint="default" w:ascii="Times New Roman" w:hAnsi="Times New Roman" w:eastAsia="黑体" w:cs="Times New Roman"/>
          <w:kern w:val="0"/>
          <w:sz w:val="32"/>
          <w:szCs w:val="32"/>
        </w:rPr>
        <w:t>年</w:t>
      </w:r>
      <w:r>
        <w:rPr>
          <w:rFonts w:hint="eastAsia" w:eastAsia="黑体" w:cs="Times New Roman"/>
          <w:kern w:val="0"/>
          <w:sz w:val="32"/>
          <w:szCs w:val="32"/>
          <w:lang w:eastAsia="zh-CN"/>
        </w:rPr>
        <w:t>单位</w:t>
      </w:r>
      <w:r>
        <w:rPr>
          <w:rFonts w:hint="default" w:ascii="Times New Roman" w:hAnsi="Times New Roman" w:eastAsia="黑体" w:cs="Times New Roman"/>
          <w:kern w:val="0"/>
          <w:sz w:val="32"/>
          <w:szCs w:val="32"/>
        </w:rPr>
        <w:t>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eastAsia="zh-CN"/>
        </w:rPr>
        <w:t xml:space="preserve"> </w:t>
      </w:r>
      <w:r>
        <w:rPr>
          <w:rFonts w:hint="eastAsia" w:ascii="仿宋_GB2312" w:hAnsi="宋体" w:eastAsia="仿宋_GB2312" w:cs="宋体"/>
          <w:bCs/>
          <w:color w:val="auto"/>
          <w:kern w:val="0"/>
          <w:sz w:val="32"/>
          <w:szCs w:val="32"/>
          <w:highlight w:val="none"/>
          <w:lang w:val="en-US" w:eastAsia="zh-CN"/>
        </w:rPr>
        <w:t>1.</w:t>
      </w:r>
      <w:r>
        <w:rPr>
          <w:rFonts w:hint="eastAsia" w:ascii="仿宋_GB2312" w:hAnsi="宋体" w:eastAsia="仿宋_GB2312" w:cs="宋体"/>
          <w:bCs/>
          <w:color w:val="auto"/>
          <w:kern w:val="0"/>
          <w:sz w:val="32"/>
          <w:szCs w:val="32"/>
          <w:highlight w:val="none"/>
          <w:lang w:eastAsia="zh-CN"/>
        </w:rPr>
        <w:t>结合国家教育政策和幼儿发展需求，研发适合不同年龄段幼儿的课程体系，涵盖健康、语言、社会、科学、艺术等领域，注重课程的综合性和趣味性。</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val="en-US" w:eastAsia="zh-CN"/>
        </w:rPr>
        <w:t>2.</w:t>
      </w:r>
      <w:r>
        <w:rPr>
          <w:rFonts w:hint="eastAsia" w:ascii="仿宋_GB2312" w:hAnsi="宋体" w:eastAsia="仿宋_GB2312" w:cs="宋体"/>
          <w:bCs/>
          <w:color w:val="auto"/>
          <w:kern w:val="0"/>
          <w:sz w:val="32"/>
          <w:szCs w:val="32"/>
          <w:highlight w:val="none"/>
          <w:lang w:eastAsia="zh-CN"/>
        </w:rPr>
        <w:t>教材选用与开发：挑选合适的教材教具，同时根据教学实际和地方特色，开发园本教材和教学资源，如编写具有本地文化特色的绘本。</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val="en-US" w:eastAsia="zh-CN"/>
        </w:rPr>
        <w:t>3.</w:t>
      </w:r>
      <w:r>
        <w:rPr>
          <w:rFonts w:hint="eastAsia" w:ascii="仿宋_GB2312" w:hAnsi="宋体" w:eastAsia="仿宋_GB2312" w:cs="宋体"/>
          <w:bCs/>
          <w:color w:val="auto"/>
          <w:kern w:val="0"/>
          <w:sz w:val="32"/>
          <w:szCs w:val="32"/>
          <w:highlight w:val="none"/>
          <w:lang w:eastAsia="zh-CN"/>
        </w:rPr>
        <w:t>建立教学评估体系，定期对教学效果进行评估和反思，及时调整教学内容和方法，以提高教学质量。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val="en-US" w:eastAsia="zh-CN"/>
        </w:rPr>
        <w:t>4.</w:t>
      </w:r>
      <w:r>
        <w:rPr>
          <w:rFonts w:hint="eastAsia" w:ascii="仿宋_GB2312" w:hAnsi="宋体" w:eastAsia="仿宋_GB2312" w:cs="宋体"/>
          <w:bCs/>
          <w:color w:val="auto"/>
          <w:kern w:val="0"/>
          <w:sz w:val="32"/>
          <w:szCs w:val="32"/>
          <w:highlight w:val="none"/>
          <w:lang w:eastAsia="zh-CN"/>
        </w:rPr>
        <w:t>关注幼儿个体差异，如性格、兴趣、学习能力等，为特殊需求幼儿提供个性化教育支持，如对有特殊天赋或发展迟缓的幼儿制定个别教育计划。</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eastAsia="zh-CN"/>
        </w:rPr>
        <w:t xml:space="preserve"> </w:t>
      </w:r>
      <w:r>
        <w:rPr>
          <w:rFonts w:hint="eastAsia" w:ascii="仿宋_GB2312" w:hAnsi="宋体" w:eastAsia="仿宋_GB2312" w:cs="宋体"/>
          <w:bCs/>
          <w:color w:val="auto"/>
          <w:kern w:val="0"/>
          <w:sz w:val="32"/>
          <w:szCs w:val="32"/>
          <w:highlight w:val="none"/>
          <w:lang w:val="en-US" w:eastAsia="zh-CN"/>
        </w:rPr>
        <w:t>5.</w:t>
      </w:r>
      <w:r>
        <w:rPr>
          <w:rFonts w:hint="eastAsia" w:ascii="仿宋_GB2312" w:hAnsi="宋体" w:eastAsia="仿宋_GB2312" w:cs="宋体"/>
          <w:bCs/>
          <w:color w:val="auto"/>
          <w:kern w:val="0"/>
          <w:sz w:val="32"/>
          <w:szCs w:val="32"/>
          <w:highlight w:val="none"/>
          <w:lang w:eastAsia="zh-CN"/>
        </w:rPr>
        <w:t>配备专业心理教师或开展相关培训，关注幼儿心理健康，及时发现和解决幼儿心理问题，营造温馨、和谐的心理环境。</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val="en-US" w:eastAsia="zh-CN"/>
        </w:rPr>
        <w:t>6.</w:t>
      </w:r>
      <w:r>
        <w:rPr>
          <w:rFonts w:hint="eastAsia" w:ascii="仿宋_GB2312" w:hAnsi="宋体" w:eastAsia="仿宋_GB2312" w:cs="宋体"/>
          <w:bCs/>
          <w:color w:val="auto"/>
          <w:kern w:val="0"/>
          <w:sz w:val="32"/>
          <w:szCs w:val="32"/>
          <w:highlight w:val="none"/>
          <w:lang w:eastAsia="zh-CN"/>
        </w:rPr>
        <w:t>组织教师参加各类专业培训，如教育教学方法、儿童心理学等方面的培训，提升教师专业素养和教育教学能力。</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val="en-US" w:eastAsia="zh-CN"/>
        </w:rPr>
        <w:t>7.</w:t>
      </w:r>
      <w:r>
        <w:rPr>
          <w:rFonts w:hint="eastAsia" w:ascii="仿宋_GB2312" w:hAnsi="宋体" w:eastAsia="仿宋_GB2312" w:cs="宋体"/>
          <w:bCs/>
          <w:color w:val="auto"/>
          <w:kern w:val="0"/>
          <w:sz w:val="32"/>
          <w:szCs w:val="32"/>
          <w:highlight w:val="none"/>
          <w:lang w:eastAsia="zh-CN"/>
        </w:rPr>
        <w:t>定期开展教学研讨活动，鼓励教师分享教学经验和心得，共同探索教育教学创新方法，提高教师团队整体水平。</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宋体" w:eastAsia="仿宋_GB2312" w:cs="宋体"/>
          <w:bCs/>
          <w:color w:val="auto"/>
          <w:kern w:val="0"/>
          <w:sz w:val="32"/>
          <w:szCs w:val="32"/>
          <w:highlight w:val="none"/>
          <w:lang w:val="en-US" w:eastAsia="zh-CN"/>
        </w:rPr>
        <w:t>8.</w:t>
      </w:r>
      <w:r>
        <w:rPr>
          <w:rFonts w:hint="eastAsia" w:ascii="仿宋_GB2312" w:hAnsi="宋体" w:eastAsia="仿宋_GB2312" w:cs="宋体"/>
          <w:bCs/>
          <w:color w:val="auto"/>
          <w:kern w:val="0"/>
          <w:sz w:val="32"/>
          <w:szCs w:val="32"/>
          <w:highlight w:val="none"/>
          <w:lang w:eastAsia="zh-CN"/>
        </w:rPr>
        <w:t>园内环境创设：创设安全、舒适、富有教育意义的园内环境，包括室内外活动场地、教室布置等，如打造自然角、建构区等功能区域，激发幼儿学习和探索兴趣。</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rPr>
        <w:t>二、机构设置及人员情况</w:t>
      </w:r>
    </w:p>
    <w:p>
      <w:pPr>
        <w:widowControl/>
        <w:spacing w:line="540" w:lineRule="exact"/>
        <w:ind w:firstLine="640"/>
        <w:jc w:val="both"/>
        <w:rPr>
          <w:rFonts w:hint="default" w:ascii="Times New Roman" w:hAnsi="Times New Roman" w:eastAsia="仿宋_GB2312" w:cs="Times New Roman"/>
          <w:kern w:val="0"/>
          <w:sz w:val="32"/>
          <w:szCs w:val="32"/>
        </w:rPr>
      </w:pPr>
      <w:r>
        <w:rPr>
          <w:rFonts w:hint="eastAsia" w:eastAsia="仿宋_GB2312" w:cs="Times New Roman"/>
          <w:kern w:val="0"/>
          <w:sz w:val="32"/>
          <w:szCs w:val="32"/>
          <w:lang w:eastAsia="zh-CN"/>
        </w:rPr>
        <w:t>焉耆回族自治县第七幼儿园</w:t>
      </w:r>
      <w:r>
        <w:rPr>
          <w:rFonts w:hint="default" w:ascii="Times New Roman" w:hAnsi="Times New Roman" w:eastAsia="仿宋_GB2312" w:cs="Times New Roman"/>
          <w:bCs/>
          <w:kern w:val="0"/>
          <w:sz w:val="32"/>
          <w:szCs w:val="32"/>
        </w:rPr>
        <w:t>无下属预算单位，下设</w:t>
      </w:r>
      <w:r>
        <w:rPr>
          <w:rFonts w:hint="default"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个处室，分别是：</w:t>
      </w:r>
      <w:r>
        <w:rPr>
          <w:rFonts w:hint="default" w:ascii="Times New Roman" w:hAnsi="Times New Roman" w:eastAsia="仿宋_GB2312" w:cs="Times New Roman"/>
          <w:kern w:val="0"/>
          <w:sz w:val="32"/>
          <w:szCs w:val="32"/>
        </w:rPr>
        <w:t>园长室、财务室、档案室。</w:t>
      </w:r>
    </w:p>
    <w:p>
      <w:pPr>
        <w:keepNext w:val="0"/>
        <w:keepLines w:val="0"/>
        <w:pageBreakBefore w:val="0"/>
        <w:widowControl/>
        <w:kinsoku/>
        <w:wordWrap/>
        <w:overflowPunct/>
        <w:topLinePunct w:val="0"/>
        <w:autoSpaceDE/>
        <w:autoSpaceDN/>
        <w:bidi w:val="0"/>
        <w:adjustRightInd/>
        <w:snapToGrid/>
        <w:spacing w:beforeLines="0" w:line="540" w:lineRule="exact"/>
        <w:ind w:firstLine="640"/>
        <w:jc w:val="left"/>
        <w:textAlignment w:val="auto"/>
        <w:rPr>
          <w:rFonts w:ascii="仿宋_GB2312" w:hAnsi="宋体" w:eastAsia="仿宋_GB2312" w:cs="宋体"/>
          <w:color w:val="auto"/>
          <w:kern w:val="0"/>
          <w:sz w:val="32"/>
          <w:szCs w:val="32"/>
          <w:highlight w:val="none"/>
        </w:rPr>
      </w:pPr>
      <w:r>
        <w:rPr>
          <w:rFonts w:hint="eastAsia" w:eastAsia="仿宋_GB2312" w:cs="Times New Roman"/>
          <w:kern w:val="0"/>
          <w:sz w:val="32"/>
          <w:szCs w:val="32"/>
          <w:lang w:eastAsia="zh-CN"/>
        </w:rPr>
        <w:t>焉耆回族自治县第七幼儿园</w:t>
      </w:r>
      <w:r>
        <w:rPr>
          <w:rFonts w:hint="default" w:ascii="Times New Roman" w:hAnsi="Times New Roman" w:eastAsia="仿宋_GB2312" w:cs="Times New Roman"/>
          <w:kern w:val="0"/>
          <w:sz w:val="32"/>
          <w:szCs w:val="32"/>
        </w:rPr>
        <w:t>编制数1</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，实有人数1</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人，其中：在职1</w:t>
      </w: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人</w:t>
      </w:r>
      <w:r>
        <w:rPr>
          <w:rFonts w:hint="eastAsia" w:ascii="仿宋_GB2312" w:hAnsi="宋体" w:eastAsia="仿宋_GB2312" w:cs="宋体"/>
          <w:color w:val="auto"/>
          <w:kern w:val="0"/>
          <w:sz w:val="32"/>
          <w:szCs w:val="32"/>
          <w:highlight w:val="none"/>
        </w:rPr>
        <w:t>，增加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人；退休</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人，增加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人；离休</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 xml:space="preserve">     人，增加</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人。</w:t>
      </w:r>
    </w:p>
    <w:p>
      <w:pPr>
        <w:widowControl/>
        <w:spacing w:line="540" w:lineRule="exact"/>
        <w:ind w:firstLine="640"/>
        <w:jc w:val="both"/>
        <w:rPr>
          <w:rFonts w:hint="eastAsia" w:ascii="Times New Roman" w:hAnsi="Times New Roman" w:eastAsia="仿宋_GB2312" w:cs="Times New Roman"/>
          <w:kern w:val="0"/>
          <w:sz w:val="32"/>
          <w:szCs w:val="32"/>
          <w:lang w:eastAsia="zh-CN"/>
        </w:rPr>
      </w:pPr>
    </w:p>
    <w:p>
      <w:r>
        <w:br w:type="page"/>
      </w:r>
    </w:p>
    <w:p/>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2025年单位</w:t>
      </w:r>
      <w:r>
        <w:rPr>
          <w:rFonts w:hint="eastAsia" w:ascii="黑体" w:hAnsi="黑体" w:eastAsia="黑体"/>
          <w:color w:val="auto"/>
          <w:kern w:val="0"/>
          <w:sz w:val="32"/>
          <w:szCs w:val="32"/>
          <w:highlight w:val="none"/>
        </w:rPr>
        <w:t>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eastAsia="仿宋_GB2312" w:cs="Times New Roman"/>
          <w:kern w:val="0"/>
          <w:sz w:val="24"/>
          <w:lang w:eastAsia="zh-CN"/>
        </w:rPr>
        <w:t>焉耆回族自治县第七幼儿园</w:t>
      </w:r>
      <w:r>
        <w:rPr>
          <w:rFonts w:hint="default" w:ascii="Times New Roman" w:hAnsi="Times New Roman" w:eastAsia="仿宋_GB2312" w:cs="Times New Roman"/>
          <w:kern w:val="0"/>
          <w:sz w:val="24"/>
        </w:rPr>
        <w:t xml:space="preserve">  </w:t>
      </w:r>
      <w:r>
        <w:rPr>
          <w:rFonts w:hint="eastAsia" w:ascii="仿宋_GB2312" w:hAnsi="宋体" w:eastAsia="仿宋_GB2312"/>
          <w:color w:val="auto"/>
          <w:kern w:val="0"/>
          <w:sz w:val="24"/>
          <w:highlight w:val="none"/>
        </w:rPr>
        <w:t xml:space="preserve">                       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179.86</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179.25</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179.25</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lang w:eastAsia="zh-CN"/>
              </w:rPr>
            </w:pPr>
            <w:r>
              <w:rPr>
                <w:rFonts w:hint="eastAsia" w:ascii="仿宋_GB2312" w:hAnsi="宋体" w:eastAsia="仿宋_GB2312" w:cs="宋体"/>
                <w:color w:val="auto"/>
                <w:kern w:val="0"/>
                <w:sz w:val="18"/>
                <w:szCs w:val="18"/>
                <w:highlight w:val="none"/>
                <w:shd w:val="clear" w:color="auto" w:fill="auto"/>
              </w:rPr>
              <w:t>2.</w:t>
            </w: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r>
              <w:rPr>
                <w:rFonts w:hint="eastAsia" w:ascii="仿宋_GB2312" w:hAnsi="宋体" w:eastAsia="仿宋_GB2312" w:cs="宋体"/>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20"/>
                <w:szCs w:val="20"/>
                <w:highlight w:val="none"/>
                <w:lang w:val="en-US" w:eastAsia="zh-CN"/>
              </w:rPr>
              <w:t>179.86</w:t>
            </w: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210</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0.61</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215 资源勘探</w:t>
            </w:r>
            <w:r>
              <w:rPr>
                <w:rFonts w:hint="eastAsia" w:ascii="仿宋_GB2312" w:hAnsi="宋体" w:eastAsia="仿宋_GB2312" w:cs="宋体"/>
                <w:color w:val="auto"/>
                <w:kern w:val="0"/>
                <w:sz w:val="18"/>
                <w:szCs w:val="18"/>
                <w:highlight w:val="none"/>
                <w:lang w:val="en-US" w:eastAsia="zh-Hans"/>
              </w:rPr>
              <w:t>工业</w:t>
            </w:r>
            <w:r>
              <w:rPr>
                <w:rFonts w:hint="eastAsia" w:ascii="仿宋_GB2312" w:hAnsi="宋体" w:eastAsia="仿宋_GB2312" w:cs="宋体"/>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0.61</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224</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5"/>
                <w:szCs w:val="15"/>
                <w:highlight w:val="none"/>
              </w:rPr>
            </w:pPr>
            <w:r>
              <w:rPr>
                <w:rFonts w:hint="eastAsia" w:ascii="仿宋_GB2312" w:hAnsi="宋体" w:eastAsia="仿宋_GB2312" w:cs="宋体"/>
                <w:color w:val="auto"/>
                <w:kern w:val="0"/>
                <w:sz w:val="18"/>
                <w:szCs w:val="18"/>
                <w:highlight w:val="none"/>
              </w:rPr>
              <w:t>230</w:t>
            </w:r>
            <w:r>
              <w:rPr>
                <w:rFonts w:hint="eastAsia" w:ascii="仿宋_GB2312" w:hAnsi="宋体" w:eastAsia="仿宋_GB2312" w:cs="宋体"/>
                <w:color w:val="auto"/>
                <w:kern w:val="0"/>
                <w:sz w:val="18"/>
                <w:szCs w:val="18"/>
                <w:highlight w:val="none"/>
                <w:lang w:val="en-US" w:eastAsia="zh-CN"/>
              </w:rPr>
              <w:t xml:space="preserve"> </w:t>
            </w:r>
            <w:r>
              <w:rPr>
                <w:rFonts w:hint="eastAsia" w:ascii="仿宋_GB2312" w:hAnsi="宋体" w:eastAsia="仿宋_GB2312" w:cs="宋体"/>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仿宋_GB2312" w:hAnsi="宋体" w:eastAsia="仿宋_GB2312" w:cs="宋体"/>
                <w:color w:val="auto"/>
                <w:kern w:val="0"/>
                <w:sz w:val="18"/>
                <w:szCs w:val="18"/>
                <w:highlight w:val="none"/>
                <w:lang w:val="en-US" w:eastAsia="zh-CN"/>
              </w:rPr>
            </w:pPr>
            <w:r>
              <w:rPr>
                <w:rFonts w:hint="eastAsia" w:ascii="仿宋_GB2312" w:hAnsi="宋体" w:eastAsia="仿宋_GB2312" w:cs="宋体"/>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eastAsia" w:ascii="仿宋_GB2312" w:hAnsi="宋体" w:eastAsia="仿宋_GB2312" w:cs="宋体"/>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方正小标宋_GBK" w:hAnsi="方正小标宋_GBK" w:eastAsia="方正小标宋_GBK" w:cs="方正小标宋_GBK"/>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179.86</w:t>
            </w:r>
          </w:p>
        </w:tc>
        <w:tc>
          <w:tcPr>
            <w:tcW w:w="2693" w:type="dxa"/>
            <w:tcBorders>
              <w:top w:val="nil"/>
              <w:left w:val="nil"/>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方正小标宋_GBK" w:hAnsi="方正小标宋_GBK" w:eastAsia="方正小标宋_GBK" w:cs="方正小标宋_GBK"/>
                <w:color w:val="auto"/>
                <w:kern w:val="0"/>
                <w:sz w:val="18"/>
                <w:szCs w:val="18"/>
                <w:highlight w:val="none"/>
              </w:rPr>
            </w:pPr>
            <w:r>
              <w:rPr>
                <w:rFonts w:hint="eastAsia" w:ascii="方正小标宋_GBK" w:hAnsi="方正小标宋_GBK" w:eastAsia="方正小标宋_GBK" w:cs="方正小标宋_GBK"/>
                <w:color w:val="auto"/>
                <w:kern w:val="0"/>
                <w:sz w:val="18"/>
                <w:szCs w:val="18"/>
                <w:highlight w:val="none"/>
                <w:lang w:val="en-US" w:eastAsia="zh-CN"/>
              </w:rPr>
              <w:t>179.86</w:t>
            </w:r>
            <w:r>
              <w:rPr>
                <w:rFonts w:hint="eastAsia" w:ascii="方正小标宋_GBK" w:hAnsi="方正小标宋_GBK" w:eastAsia="方正小标宋_GBK" w:cs="方正小标宋_GBK"/>
                <w:color w:val="auto"/>
                <w:kern w:val="0"/>
                <w:sz w:val="18"/>
                <w:szCs w:val="18"/>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_GB2312" w:hAnsi="宋体" w:eastAsia="仿宋_GB2312"/>
          <w:b/>
          <w:color w:val="auto"/>
          <w:kern w:val="0"/>
          <w:sz w:val="32"/>
          <w:szCs w:val="32"/>
          <w:highlight w:val="none"/>
          <w:lang w:eastAsia="zh-CN"/>
        </w:rPr>
      </w:pPr>
      <w:r>
        <w:rPr>
          <w:rFonts w:hint="eastAsia" w:ascii="宋体" w:hAnsi="宋体" w:eastAsia="宋体" w:cs="宋体"/>
          <w:i w:val="0"/>
          <w:color w:val="auto"/>
          <w:kern w:val="0"/>
          <w:sz w:val="20"/>
          <w:szCs w:val="20"/>
          <w:highlight w:val="none"/>
          <w:u w:val="none"/>
          <w:lang w:val="en-US" w:eastAsia="zh-CN" w:bidi="ar"/>
        </w:rPr>
        <w:t>表2</w:t>
      </w:r>
      <w:r>
        <w:rPr>
          <w:rFonts w:hint="eastAsia" w:ascii="宋体" w:hAnsi="宋体" w:cs="宋体"/>
          <w:i w:val="0"/>
          <w:color w:val="auto"/>
          <w:kern w:val="0"/>
          <w:sz w:val="20"/>
          <w:szCs w:val="20"/>
          <w:highlight w:val="none"/>
          <w:u w:val="none"/>
          <w:lang w:val="en-US" w:eastAsia="zh-CN" w:bidi="ar"/>
        </w:rPr>
        <w:t xml:space="preserve">                        </w:t>
      </w: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焉耆回族自治县第七幼儿园</w:t>
      </w:r>
      <w:r>
        <w:rPr>
          <w:rFonts w:hint="eastAsia" w:ascii="仿宋_GB2312" w:hAnsi="宋体" w:eastAsia="仿宋_GB2312"/>
          <w:color w:val="auto"/>
          <w:kern w:val="0"/>
          <w:sz w:val="24"/>
          <w:highlight w:val="none"/>
        </w:rPr>
        <w:t xml:space="preserve">                         单位：万元</w:t>
      </w:r>
    </w:p>
    <w:tbl>
      <w:tblPr>
        <w:tblStyle w:val="10"/>
        <w:tblW w:w="9660" w:type="dxa"/>
        <w:tblInd w:w="-450" w:type="dxa"/>
        <w:tblLayout w:type="fixed"/>
        <w:tblCellMar>
          <w:top w:w="0" w:type="dxa"/>
          <w:left w:w="108" w:type="dxa"/>
          <w:bottom w:w="0" w:type="dxa"/>
          <w:right w:w="108" w:type="dxa"/>
        </w:tblCellMar>
      </w:tblPr>
      <w:tblGrid>
        <w:gridCol w:w="514"/>
        <w:gridCol w:w="492"/>
        <w:gridCol w:w="435"/>
        <w:gridCol w:w="594"/>
        <w:gridCol w:w="826"/>
        <w:gridCol w:w="947"/>
        <w:gridCol w:w="920"/>
        <w:gridCol w:w="533"/>
        <w:gridCol w:w="507"/>
        <w:gridCol w:w="533"/>
        <w:gridCol w:w="480"/>
        <w:gridCol w:w="658"/>
        <w:gridCol w:w="609"/>
        <w:gridCol w:w="639"/>
        <w:gridCol w:w="466"/>
        <w:gridCol w:w="507"/>
      </w:tblGrid>
      <w:tr>
        <w:tblPrEx>
          <w:tblCellMar>
            <w:top w:w="0" w:type="dxa"/>
            <w:left w:w="108" w:type="dxa"/>
            <w:bottom w:w="0" w:type="dxa"/>
            <w:right w:w="108" w:type="dxa"/>
          </w:tblCellMar>
        </w:tblPrEx>
        <w:trPr>
          <w:trHeight w:val="697" w:hRule="atLeast"/>
        </w:trPr>
        <w:tc>
          <w:tcPr>
            <w:tcW w:w="144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59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82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57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60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63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6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5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4516" w:hRule="atLeast"/>
        </w:trPr>
        <w:tc>
          <w:tcPr>
            <w:tcW w:w="514"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92"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35"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59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26"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94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w:t>
            </w:r>
          </w:p>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款(补助)小计</w:t>
            </w:r>
          </w:p>
        </w:tc>
        <w:tc>
          <w:tcPr>
            <w:tcW w:w="92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53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50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53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58"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609"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639"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66"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507"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514" w:type="dxa"/>
            <w:tcBorders>
              <w:top w:val="nil"/>
              <w:left w:val="single" w:color="auto" w:sz="4" w:space="0"/>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205</w:t>
            </w:r>
            <w:r>
              <w:rPr>
                <w:rFonts w:hint="default" w:ascii="Times New Roman" w:hAnsi="Times New Roman" w:eastAsia="仿宋_GB2312" w:cs="Times New Roman"/>
                <w:color w:val="auto"/>
                <w:sz w:val="18"/>
                <w:szCs w:val="18"/>
                <w:highlight w:val="none"/>
              </w:rPr>
              <w:t>　</w:t>
            </w:r>
          </w:p>
        </w:tc>
        <w:tc>
          <w:tcPr>
            <w:tcW w:w="492"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35"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9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教育</w:t>
            </w:r>
          </w:p>
          <w:p>
            <w:pPr>
              <w:jc w:val="center"/>
              <w:rPr>
                <w:rFonts w:ascii="仿宋_GB2312" w:hAnsi="宋体" w:eastAsia="仿宋_GB2312" w:cs="宋体"/>
                <w:color w:val="auto"/>
                <w:sz w:val="18"/>
                <w:szCs w:val="18"/>
                <w:highlight w:val="none"/>
              </w:rPr>
            </w:pPr>
            <w:r>
              <w:rPr>
                <w:rFonts w:hint="default" w:ascii="Times New Roman" w:hAnsi="Times New Roman" w:eastAsia="仿宋_GB2312" w:cs="Times New Roman"/>
                <w:sz w:val="18"/>
                <w:szCs w:val="18"/>
              </w:rPr>
              <w:t>支出</w:t>
            </w:r>
          </w:p>
        </w:tc>
        <w:tc>
          <w:tcPr>
            <w:tcW w:w="826"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179.86</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179.25</w:t>
            </w: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179.25</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8"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09"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rPr>
            </w:pPr>
          </w:p>
        </w:tc>
        <w:tc>
          <w:tcPr>
            <w:tcW w:w="639" w:type="dxa"/>
            <w:tcBorders>
              <w:top w:val="nil"/>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0.61</w:t>
            </w:r>
          </w:p>
        </w:tc>
        <w:tc>
          <w:tcPr>
            <w:tcW w:w="46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537" w:hRule="atLeast"/>
        </w:trPr>
        <w:tc>
          <w:tcPr>
            <w:tcW w:w="514"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205</w:t>
            </w:r>
            <w:r>
              <w:rPr>
                <w:rFonts w:hint="default" w:ascii="Times New Roman" w:hAnsi="Times New Roman" w:eastAsia="仿宋_GB2312" w:cs="Times New Roman"/>
                <w:color w:val="auto"/>
                <w:sz w:val="18"/>
                <w:szCs w:val="18"/>
                <w:highlight w:val="none"/>
              </w:rPr>
              <w:t>　</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02</w:t>
            </w:r>
            <w:r>
              <w:rPr>
                <w:rFonts w:hint="default" w:ascii="Times New Roman" w:hAnsi="Times New Roman" w:eastAsia="仿宋_GB2312" w:cs="Times New Roman"/>
                <w:color w:val="auto"/>
                <w:sz w:val="18"/>
                <w:szCs w:val="18"/>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59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普通</w:t>
            </w:r>
          </w:p>
          <w:p>
            <w:pPr>
              <w:jc w:val="center"/>
              <w:rPr>
                <w:rFonts w:ascii="仿宋_GB2312" w:hAnsi="宋体" w:eastAsia="仿宋_GB2312" w:cs="宋体"/>
                <w:color w:val="auto"/>
                <w:sz w:val="18"/>
                <w:szCs w:val="18"/>
                <w:highlight w:val="none"/>
              </w:rPr>
            </w:pPr>
            <w:r>
              <w:rPr>
                <w:rFonts w:hint="default" w:ascii="Times New Roman" w:hAnsi="Times New Roman" w:eastAsia="仿宋_GB2312" w:cs="Times New Roman"/>
                <w:sz w:val="18"/>
                <w:szCs w:val="18"/>
              </w:rPr>
              <w:t>教育</w:t>
            </w:r>
            <w:r>
              <w:rPr>
                <w:rFonts w:hint="eastAsia" w:ascii="仿宋_GB2312" w:eastAsia="仿宋_GB2312"/>
                <w:color w:val="auto"/>
                <w:sz w:val="18"/>
                <w:szCs w:val="18"/>
                <w:highlight w:val="none"/>
              </w:rPr>
              <w:t>　</w:t>
            </w:r>
          </w:p>
        </w:tc>
        <w:tc>
          <w:tcPr>
            <w:tcW w:w="8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179.86</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179.25</w:t>
            </w: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179.25</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0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0.61</w:t>
            </w:r>
          </w:p>
        </w:tc>
        <w:tc>
          <w:tcPr>
            <w:tcW w:w="46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538" w:hRule="atLeast"/>
        </w:trPr>
        <w:tc>
          <w:tcPr>
            <w:tcW w:w="514"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205</w:t>
            </w:r>
            <w:r>
              <w:rPr>
                <w:rFonts w:hint="default" w:ascii="Times New Roman" w:hAnsi="Times New Roman" w:eastAsia="仿宋_GB2312" w:cs="Times New Roman"/>
                <w:color w:val="auto"/>
                <w:sz w:val="18"/>
                <w:szCs w:val="18"/>
                <w:highlight w:val="none"/>
              </w:rPr>
              <w:t>　</w:t>
            </w:r>
          </w:p>
        </w:tc>
        <w:tc>
          <w:tcPr>
            <w:tcW w:w="49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02</w:t>
            </w:r>
            <w:r>
              <w:rPr>
                <w:rFonts w:hint="default" w:ascii="Times New Roman" w:hAnsi="Times New Roman" w:eastAsia="仿宋_GB2312" w:cs="Times New Roman"/>
                <w:color w:val="auto"/>
                <w:sz w:val="18"/>
                <w:szCs w:val="18"/>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01</w:t>
            </w:r>
            <w:r>
              <w:rPr>
                <w:rFonts w:hint="default" w:ascii="Times New Roman" w:hAnsi="Times New Roman" w:eastAsia="仿宋_GB2312" w:cs="Times New Roman"/>
                <w:color w:val="auto"/>
                <w:sz w:val="18"/>
                <w:szCs w:val="18"/>
                <w:highlight w:val="none"/>
              </w:rPr>
              <w:t>　</w:t>
            </w:r>
          </w:p>
        </w:tc>
        <w:tc>
          <w:tcPr>
            <w:tcW w:w="59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学前</w:t>
            </w:r>
          </w:p>
          <w:p>
            <w:pPr>
              <w:jc w:val="left"/>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sz w:val="18"/>
                <w:szCs w:val="18"/>
              </w:rPr>
              <w:t>教育</w:t>
            </w:r>
          </w:p>
        </w:tc>
        <w:tc>
          <w:tcPr>
            <w:tcW w:w="8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179.86</w:t>
            </w:r>
            <w:r>
              <w:rPr>
                <w:rFonts w:hint="default" w:ascii="Times New Roman" w:hAnsi="Times New Roman" w:eastAsia="仿宋_GB2312" w:cs="Times New Roman"/>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179.25</w:t>
            </w:r>
            <w:r>
              <w:rPr>
                <w:rFonts w:hint="default" w:ascii="Times New Roman" w:hAnsi="Times New Roman" w:eastAsia="仿宋_GB2312" w:cs="Times New Roman"/>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179.25</w:t>
            </w: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0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3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0.61</w:t>
            </w:r>
          </w:p>
        </w:tc>
        <w:tc>
          <w:tcPr>
            <w:tcW w:w="46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14"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9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9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8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0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63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14"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9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9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8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0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63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14"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9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9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8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0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63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14"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9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9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8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0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63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14"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9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94"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82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9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3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0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639"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6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514"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92"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18"/>
                <w:szCs w:val="18"/>
                <w:highlight w:val="none"/>
              </w:rPr>
            </w:pPr>
            <w:r>
              <w:rPr>
                <w:rFonts w:hint="eastAsia" w:ascii="仿宋_GB2312" w:eastAsia="仿宋_GB2312"/>
                <w:color w:val="auto"/>
                <w:sz w:val="18"/>
                <w:szCs w:val="18"/>
                <w:highlight w:val="none"/>
              </w:rPr>
              <w:t>　</w:t>
            </w:r>
          </w:p>
        </w:tc>
        <w:tc>
          <w:tcPr>
            <w:tcW w:w="594"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18"/>
                <w:szCs w:val="18"/>
                <w:highlight w:val="none"/>
              </w:rPr>
            </w:pPr>
            <w:r>
              <w:rPr>
                <w:rFonts w:hint="eastAsia" w:ascii="仿宋_GB2312" w:eastAsia="仿宋_GB2312"/>
                <w:b/>
                <w:bCs/>
                <w:color w:val="auto"/>
                <w:sz w:val="18"/>
                <w:szCs w:val="18"/>
                <w:highlight w:val="none"/>
              </w:rPr>
              <w:t>合  计</w:t>
            </w:r>
            <w:r>
              <w:rPr>
                <w:rFonts w:hint="eastAsia" w:ascii="仿宋_GB2312" w:eastAsia="仿宋_GB2312"/>
                <w:color w:val="auto"/>
                <w:sz w:val="18"/>
                <w:szCs w:val="18"/>
                <w:highlight w:val="none"/>
              </w:rPr>
              <w:t>　</w:t>
            </w:r>
          </w:p>
        </w:tc>
        <w:tc>
          <w:tcPr>
            <w:tcW w:w="826"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179.86　</w:t>
            </w:r>
          </w:p>
        </w:tc>
        <w:tc>
          <w:tcPr>
            <w:tcW w:w="94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179.25　</w:t>
            </w:r>
          </w:p>
        </w:tc>
        <w:tc>
          <w:tcPr>
            <w:tcW w:w="92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179.25　</w:t>
            </w:r>
          </w:p>
        </w:tc>
        <w:tc>
          <w:tcPr>
            <w:tcW w:w="53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p>
        </w:tc>
        <w:tc>
          <w:tcPr>
            <w:tcW w:w="50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　</w:t>
            </w:r>
          </w:p>
        </w:tc>
        <w:tc>
          <w:tcPr>
            <w:tcW w:w="533"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　</w:t>
            </w:r>
          </w:p>
        </w:tc>
        <w:tc>
          <w:tcPr>
            <w:tcW w:w="480"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　</w:t>
            </w:r>
          </w:p>
        </w:tc>
        <w:tc>
          <w:tcPr>
            <w:tcW w:w="658"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　</w:t>
            </w:r>
          </w:p>
        </w:tc>
        <w:tc>
          <w:tcPr>
            <w:tcW w:w="609" w:type="dxa"/>
            <w:tcBorders>
              <w:top w:val="nil"/>
              <w:left w:val="single" w:color="auto" w:sz="4" w:space="0"/>
              <w:bottom w:val="single" w:color="auto" w:sz="4" w:space="0"/>
              <w:right w:val="single" w:color="auto" w:sz="4" w:space="0"/>
            </w:tcBorders>
            <w:noWrap w:val="0"/>
            <w:vAlign w:val="center"/>
          </w:tcPr>
          <w:p>
            <w:pPr>
              <w:jc w:val="both"/>
              <w:rPr>
                <w:rFonts w:hint="eastAsia" w:ascii="Times New Roman" w:hAnsi="Times New Roman" w:eastAsia="仿宋_GB2312" w:cs="Times New Roman"/>
                <w:color w:val="auto"/>
                <w:sz w:val="18"/>
                <w:szCs w:val="18"/>
                <w:highlight w:val="none"/>
                <w:lang w:val="en-US" w:eastAsia="zh-CN"/>
              </w:rPr>
            </w:pPr>
          </w:p>
        </w:tc>
        <w:tc>
          <w:tcPr>
            <w:tcW w:w="639"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0.61</w:t>
            </w:r>
          </w:p>
        </w:tc>
        <w:tc>
          <w:tcPr>
            <w:tcW w:w="466"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07"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ascii="宋体" w:hAnsi="宋体" w:eastAsia="宋体" w:cs="宋体"/>
          <w:i w:val="0"/>
          <w:color w:val="auto"/>
          <w:kern w:val="0"/>
          <w:sz w:val="20"/>
          <w:szCs w:val="20"/>
          <w:highlight w:val="none"/>
          <w:u w:val="none"/>
          <w:lang w:val="en-US" w:eastAsia="zh-CN" w:bidi="ar"/>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焉耆回族自治县第七幼儿园</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10"/>
        <w:tblW w:w="9420" w:type="dxa"/>
        <w:tblInd w:w="-240" w:type="dxa"/>
        <w:tblLayout w:type="autofit"/>
        <w:tblCellMar>
          <w:top w:w="0" w:type="dxa"/>
          <w:left w:w="108" w:type="dxa"/>
          <w:bottom w:w="0" w:type="dxa"/>
          <w:right w:w="108" w:type="dxa"/>
        </w:tblCellMar>
      </w:tblPr>
      <w:tblGrid>
        <w:gridCol w:w="516"/>
        <w:gridCol w:w="417"/>
        <w:gridCol w:w="417"/>
        <w:gridCol w:w="2552"/>
        <w:gridCol w:w="1827"/>
        <w:gridCol w:w="1822"/>
        <w:gridCol w:w="1869"/>
      </w:tblGrid>
      <w:tr>
        <w:tblPrEx>
          <w:tblCellMar>
            <w:top w:w="0" w:type="dxa"/>
            <w:left w:w="108" w:type="dxa"/>
            <w:bottom w:w="0" w:type="dxa"/>
            <w:right w:w="108" w:type="dxa"/>
          </w:tblCellMar>
        </w:tblPrEx>
        <w:trPr>
          <w:trHeight w:val="328" w:hRule="atLeast"/>
        </w:trPr>
        <w:tc>
          <w:tcPr>
            <w:tcW w:w="390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551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255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82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82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86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255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2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2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c>
          <w:tcPr>
            <w:tcW w:w="186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205</w:t>
            </w:r>
          </w:p>
        </w:tc>
        <w:tc>
          <w:tcPr>
            <w:tcW w:w="41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p>
        </w:tc>
        <w:tc>
          <w:tcPr>
            <w:tcW w:w="41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p>
        </w:tc>
        <w:tc>
          <w:tcPr>
            <w:tcW w:w="2552"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sz w:val="18"/>
                <w:szCs w:val="18"/>
              </w:rPr>
              <w:t>教育支出　</w:t>
            </w:r>
          </w:p>
        </w:tc>
        <w:tc>
          <w:tcPr>
            <w:tcW w:w="182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179.86</w:t>
            </w:r>
          </w:p>
        </w:tc>
        <w:tc>
          <w:tcPr>
            <w:tcW w:w="182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179.86</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205</w:t>
            </w:r>
          </w:p>
        </w:tc>
        <w:tc>
          <w:tcPr>
            <w:tcW w:w="41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p>
        </w:tc>
        <w:tc>
          <w:tcPr>
            <w:tcW w:w="2552"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sz w:val="18"/>
                <w:szCs w:val="18"/>
              </w:rPr>
              <w:t>普通教育　</w:t>
            </w:r>
          </w:p>
        </w:tc>
        <w:tc>
          <w:tcPr>
            <w:tcW w:w="182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179.86</w:t>
            </w:r>
          </w:p>
        </w:tc>
        <w:tc>
          <w:tcPr>
            <w:tcW w:w="182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179.86</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205</w:t>
            </w:r>
          </w:p>
        </w:tc>
        <w:tc>
          <w:tcPr>
            <w:tcW w:w="41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02</w:t>
            </w:r>
          </w:p>
        </w:tc>
        <w:tc>
          <w:tcPr>
            <w:tcW w:w="41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01</w:t>
            </w:r>
          </w:p>
        </w:tc>
        <w:tc>
          <w:tcPr>
            <w:tcW w:w="2552"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sz w:val="18"/>
                <w:szCs w:val="18"/>
              </w:rPr>
              <w:t>学前教育　</w:t>
            </w:r>
          </w:p>
        </w:tc>
        <w:tc>
          <w:tcPr>
            <w:tcW w:w="182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179.86</w:t>
            </w:r>
          </w:p>
        </w:tc>
        <w:tc>
          <w:tcPr>
            <w:tcW w:w="182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179.86</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color w:val="auto"/>
                <w:sz w:val="18"/>
                <w:szCs w:val="18"/>
                <w:highlight w:val="none"/>
                <w:lang w:val="en-US" w:eastAsia="zh-CN"/>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　</w:t>
            </w:r>
          </w:p>
        </w:tc>
      </w:tr>
      <w:tr>
        <w:tblPrEx>
          <w:tblCellMar>
            <w:top w:w="0" w:type="dxa"/>
            <w:left w:w="108" w:type="dxa"/>
            <w:bottom w:w="0" w:type="dxa"/>
            <w:right w:w="108" w:type="dxa"/>
          </w:tblCellMar>
        </w:tblPrEx>
        <w:trPr>
          <w:trHeight w:val="392" w:hRule="atLeast"/>
        </w:trPr>
        <w:tc>
          <w:tcPr>
            <w:tcW w:w="516" w:type="dxa"/>
            <w:tcBorders>
              <w:top w:val="nil"/>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18"/>
                <w:szCs w:val="18"/>
                <w:highlight w:val="none"/>
              </w:rPr>
            </w:pPr>
          </w:p>
        </w:tc>
        <w:tc>
          <w:tcPr>
            <w:tcW w:w="417"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18"/>
                <w:szCs w:val="18"/>
                <w:highlight w:val="none"/>
              </w:rPr>
            </w:pPr>
          </w:p>
        </w:tc>
        <w:tc>
          <w:tcPr>
            <w:tcW w:w="417"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18"/>
                <w:szCs w:val="18"/>
                <w:highlight w:val="none"/>
              </w:rPr>
            </w:pPr>
          </w:p>
        </w:tc>
        <w:tc>
          <w:tcPr>
            <w:tcW w:w="2552"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color w:val="auto"/>
                <w:sz w:val="18"/>
                <w:szCs w:val="18"/>
                <w:highlight w:val="none"/>
              </w:rPr>
            </w:pPr>
          </w:p>
        </w:tc>
        <w:tc>
          <w:tcPr>
            <w:tcW w:w="1827"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1822"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20"/>
                <w:szCs w:val="20"/>
                <w:highlight w:val="none"/>
              </w:rPr>
            </w:pPr>
          </w:p>
        </w:tc>
        <w:tc>
          <w:tcPr>
            <w:tcW w:w="1869" w:type="dxa"/>
            <w:tcBorders>
              <w:top w:val="nil"/>
              <w:left w:val="nil"/>
              <w:bottom w:val="single" w:color="auto" w:sz="4" w:space="0"/>
              <w:right w:val="single" w:color="auto" w:sz="4" w:space="0"/>
            </w:tcBorders>
            <w:noWrap w:val="0"/>
            <w:vAlign w:val="center"/>
          </w:tcPr>
          <w:p>
            <w:pPr>
              <w:jc w:val="right"/>
              <w:rPr>
                <w:rFonts w:hint="eastAsia" w:ascii="仿宋_GB2312" w:hAnsi="仿宋_GB2312" w:eastAsia="仿宋_GB2312" w:cs="仿宋_GB2312"/>
                <w:color w:val="auto"/>
                <w:sz w:val="18"/>
                <w:szCs w:val="18"/>
                <w:highlight w:val="none"/>
              </w:rPr>
            </w:pPr>
          </w:p>
        </w:tc>
      </w:tr>
      <w:tr>
        <w:tblPrEx>
          <w:tblCellMar>
            <w:top w:w="0" w:type="dxa"/>
            <w:left w:w="108" w:type="dxa"/>
            <w:bottom w:w="0" w:type="dxa"/>
            <w:right w:w="108" w:type="dxa"/>
          </w:tblCellMar>
        </w:tblPrEx>
        <w:trPr>
          <w:trHeight w:val="405" w:hRule="atLeast"/>
        </w:trPr>
        <w:tc>
          <w:tcPr>
            <w:tcW w:w="51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41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5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合  计</w:t>
            </w:r>
          </w:p>
        </w:tc>
        <w:tc>
          <w:tcPr>
            <w:tcW w:w="1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sz w:val="20"/>
                <w:szCs w:val="20"/>
                <w:highlight w:val="none"/>
                <w:lang w:val="en-US" w:eastAsia="zh-CN"/>
              </w:rPr>
              <w:t>179.86</w:t>
            </w:r>
          </w:p>
        </w:tc>
        <w:tc>
          <w:tcPr>
            <w:tcW w:w="182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179.86</w:t>
            </w:r>
          </w:p>
        </w:tc>
        <w:tc>
          <w:tcPr>
            <w:tcW w:w="1869"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18"/>
                <w:szCs w:val="18"/>
                <w:highlight w:val="none"/>
                <w:lang w:val="en-US" w:eastAsia="zh-CN"/>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olor w:val="auto"/>
          <w:kern w:val="0"/>
          <w:sz w:val="24"/>
          <w:highlight w:val="none"/>
          <w:lang w:val="en-US" w:eastAsia="zh-CN"/>
        </w:rPr>
        <w:t>焉耆回族自治县第七幼儿园</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szCs w:val="24"/>
          <w:highlight w:val="none"/>
        </w:rPr>
        <w:t xml:space="preserve">                   单位：万元</w:t>
      </w:r>
    </w:p>
    <w:tbl>
      <w:tblPr>
        <w:tblStyle w:val="10"/>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55"/>
        <w:gridCol w:w="1113"/>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11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lang w:val="en-US" w:eastAsia="zh-Hans"/>
              </w:rPr>
              <w:t>一、</w:t>
            </w:r>
            <w:r>
              <w:rPr>
                <w:rFonts w:hint="eastAsia" w:ascii="仿宋_GB2312" w:hAnsi="仿宋_GB2312" w:eastAsia="仿宋_GB2312" w:cs="仿宋_GB2312"/>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179.25</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4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179.25</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4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179.25</w:t>
            </w: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179.25</w:t>
            </w:r>
            <w:r>
              <w:rPr>
                <w:rFonts w:hint="default" w:ascii="Times New Roman" w:hAnsi="Times New Roman" w:eastAsia="仿宋_GB2312" w:cs="Times New Roman"/>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210</w:t>
            </w:r>
            <w:r>
              <w:rPr>
                <w:rFonts w:hint="eastAsia" w:ascii="仿宋_GB2312" w:hAnsi="仿宋_GB2312" w:eastAsia="仿宋_GB2312" w:cs="仿宋_GB2312"/>
                <w:b w:val="0"/>
                <w:bCs w:val="0"/>
                <w:color w:val="auto"/>
                <w:kern w:val="0"/>
                <w:sz w:val="18"/>
                <w:szCs w:val="18"/>
                <w:highlight w:val="none"/>
                <w:lang w:val="en-US" w:eastAsia="zh-CN"/>
              </w:rPr>
              <w:t xml:space="preserve"> </w:t>
            </w:r>
            <w:r>
              <w:rPr>
                <w:rFonts w:hint="eastAsia" w:ascii="仿宋_GB2312" w:hAnsi="仿宋_GB2312" w:eastAsia="仿宋_GB2312" w:cs="仿宋_GB2312"/>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215 资源勘探</w:t>
            </w:r>
            <w:r>
              <w:rPr>
                <w:rFonts w:hint="eastAsia" w:ascii="仿宋_GB2312" w:hAnsi="仿宋_GB2312" w:eastAsia="仿宋_GB2312" w:cs="仿宋_GB2312"/>
                <w:b w:val="0"/>
                <w:bCs w:val="0"/>
                <w:color w:val="auto"/>
                <w:kern w:val="0"/>
                <w:sz w:val="18"/>
                <w:szCs w:val="18"/>
                <w:highlight w:val="none"/>
                <w:lang w:val="en-US" w:eastAsia="zh-Hans"/>
              </w:rPr>
              <w:t>工业</w:t>
            </w:r>
            <w:r>
              <w:rPr>
                <w:rFonts w:hint="eastAsia" w:ascii="仿宋_GB2312" w:hAnsi="仿宋_GB2312" w:eastAsia="仿宋_GB2312" w:cs="仿宋_GB2312"/>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224</w:t>
            </w:r>
            <w:r>
              <w:rPr>
                <w:rFonts w:hint="eastAsia" w:ascii="仿宋_GB2312" w:hAnsi="仿宋_GB2312" w:eastAsia="仿宋_GB2312" w:cs="仿宋_GB2312"/>
                <w:b w:val="0"/>
                <w:bCs w:val="0"/>
                <w:color w:val="auto"/>
                <w:kern w:val="0"/>
                <w:sz w:val="18"/>
                <w:szCs w:val="18"/>
                <w:highlight w:val="none"/>
                <w:lang w:val="en-US" w:eastAsia="zh-CN"/>
              </w:rPr>
              <w:t xml:space="preserve"> </w:t>
            </w:r>
            <w:r>
              <w:rPr>
                <w:rFonts w:hint="eastAsia" w:ascii="仿宋_GB2312" w:hAnsi="仿宋_GB2312" w:eastAsia="仿宋_GB2312" w:cs="仿宋_GB2312"/>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230</w:t>
            </w:r>
            <w:r>
              <w:rPr>
                <w:rFonts w:hint="eastAsia" w:ascii="仿宋_GB2312" w:hAnsi="仿宋_GB2312" w:eastAsia="仿宋_GB2312" w:cs="仿宋_GB2312"/>
                <w:b w:val="0"/>
                <w:bCs w:val="0"/>
                <w:color w:val="auto"/>
                <w:kern w:val="0"/>
                <w:sz w:val="18"/>
                <w:szCs w:val="18"/>
                <w:highlight w:val="none"/>
                <w:lang w:val="en-US" w:eastAsia="zh-CN"/>
              </w:rPr>
              <w:t xml:space="preserve"> </w:t>
            </w:r>
            <w:r>
              <w:rPr>
                <w:rFonts w:hint="eastAsia" w:ascii="仿宋_GB2312" w:hAnsi="仿宋_GB2312" w:eastAsia="仿宋_GB2312" w:cs="仿宋_GB2312"/>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spacing w:line="280" w:lineRule="exact"/>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lang w:val="en-US"/>
              </w:rPr>
            </w:pPr>
            <w:r>
              <w:rPr>
                <w:rFonts w:hint="eastAsia" w:ascii="仿宋_GB2312" w:hAnsi="仿宋_GB2312" w:eastAsia="仿宋_GB2312" w:cs="仿宋_GB2312"/>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eastAsia" w:ascii="仿宋_GB2312" w:hAnsi="仿宋_GB2312" w:eastAsia="仿宋_GB2312" w:cs="仿宋_GB2312"/>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color w:val="auto"/>
                <w:kern w:val="0"/>
                <w:sz w:val="20"/>
                <w:szCs w:val="20"/>
                <w:highlight w:val="none"/>
              </w:rPr>
            </w:pP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c>
          <w:tcPr>
            <w:tcW w:w="1113"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trHeight w:val="419"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仿宋_GB2312" w:eastAsia="仿宋_GB2312" w:cs="仿宋_GB2312"/>
                <w:b/>
                <w:bCs/>
                <w:color w:val="auto"/>
                <w:kern w:val="0"/>
                <w:sz w:val="18"/>
                <w:szCs w:val="18"/>
                <w:highlight w:val="none"/>
              </w:rPr>
            </w:pPr>
            <w:r>
              <w:rPr>
                <w:rFonts w:hint="eastAsia" w:ascii="仿宋_GB2312" w:hAnsi="仿宋_GB2312" w:eastAsia="仿宋_GB2312" w:cs="仿宋_GB2312"/>
                <w:b/>
                <w:bCs/>
                <w:color w:val="auto"/>
                <w:kern w:val="0"/>
                <w:sz w:val="18"/>
                <w:szCs w:val="18"/>
                <w:highlight w:val="none"/>
                <w:lang w:val="en-US" w:eastAsia="zh-CN"/>
              </w:rPr>
              <w:t>1</w:t>
            </w:r>
            <w:r>
              <w:rPr>
                <w:rFonts w:hint="eastAsia" w:ascii="Times New Roman" w:hAnsi="Times New Roman" w:eastAsia="仿宋_GB2312" w:cs="Times New Roman"/>
                <w:color w:val="auto"/>
                <w:kern w:val="0"/>
                <w:sz w:val="20"/>
                <w:szCs w:val="20"/>
                <w:highlight w:val="none"/>
                <w:lang w:val="en-US" w:eastAsia="zh-CN"/>
              </w:rPr>
              <w:t>79.25</w:t>
            </w:r>
            <w:r>
              <w:rPr>
                <w:rFonts w:hint="eastAsia" w:ascii="仿宋_GB2312" w:hAnsi="仿宋_GB2312" w:eastAsia="仿宋_GB2312" w:cs="仿宋_GB2312"/>
                <w:b/>
                <w:bCs/>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仿宋_GB2312" w:eastAsia="仿宋_GB2312" w:cs="仿宋_GB2312"/>
                <w:b w:val="0"/>
                <w:bCs w:val="0"/>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179.25</w:t>
            </w:r>
            <w:r>
              <w:rPr>
                <w:rFonts w:hint="eastAsia" w:ascii="Times New Roman" w:hAnsi="Times New Roman" w:eastAsia="仿宋_GB2312"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lang w:val="en-US" w:eastAsia="zh-CN"/>
              </w:rPr>
              <w:t>179.25</w:t>
            </w:r>
            <w:r>
              <w:rPr>
                <w:rFonts w:hint="eastAsia" w:ascii="Times New Roman" w:hAnsi="Times New Roman" w:eastAsia="仿宋_GB2312" w:cs="Times New Roman"/>
                <w:color w:val="auto"/>
                <w:kern w:val="0"/>
                <w:sz w:val="20"/>
                <w:szCs w:val="20"/>
                <w:highlight w:val="none"/>
              </w:rPr>
              <w:t>　</w:t>
            </w:r>
          </w:p>
        </w:tc>
        <w:tc>
          <w:tcPr>
            <w:tcW w:w="11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eastAsia" w:ascii="Times New Roman" w:hAnsi="Times New Roman" w:eastAsia="仿宋_GB2312" w:cs="Times New Roman"/>
                <w:color w:val="auto"/>
                <w:kern w:val="0"/>
                <w:sz w:val="20"/>
                <w:szCs w:val="20"/>
                <w:highlight w:val="none"/>
              </w:rPr>
              <w:t>　</w:t>
            </w:r>
          </w:p>
        </w:tc>
        <w:tc>
          <w:tcPr>
            <w:tcW w:w="111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宋体" w:hAnsi="宋体" w:cs="宋体"/>
                <w:color w:val="auto"/>
                <w:kern w:val="0"/>
                <w:sz w:val="18"/>
                <w:szCs w:val="18"/>
                <w:highlight w:val="none"/>
              </w:rPr>
            </w:pPr>
          </w:p>
        </w:tc>
      </w:tr>
    </w:tbl>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486"/>
        <w:gridCol w:w="500"/>
        <w:gridCol w:w="503"/>
        <w:gridCol w:w="2703"/>
        <w:gridCol w:w="461"/>
        <w:gridCol w:w="1023"/>
        <w:gridCol w:w="216"/>
        <w:gridCol w:w="1624"/>
        <w:gridCol w:w="1698"/>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192" w:type="dxa"/>
            <w:gridSpan w:val="4"/>
            <w:tcBorders>
              <w:top w:val="nil"/>
              <w:left w:val="nil"/>
              <w:bottom w:val="nil"/>
              <w:right w:val="nil"/>
            </w:tcBorders>
            <w:noWrap w:val="0"/>
            <w:vAlign w:val="center"/>
          </w:tcPr>
          <w:p>
            <w:pPr>
              <w:widowControl/>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焉耆回族自治县第七幼儿园</w:t>
            </w:r>
            <w:r>
              <w:rPr>
                <w:rFonts w:hint="eastAsia" w:ascii="仿宋_GB2312" w:hAnsi="宋体" w:eastAsia="仿宋_GB2312"/>
                <w:color w:val="auto"/>
                <w:kern w:val="0"/>
                <w:sz w:val="24"/>
                <w:highlight w:val="none"/>
              </w:rPr>
              <w:t xml:space="preserve">      </w:t>
            </w:r>
          </w:p>
        </w:tc>
        <w:tc>
          <w:tcPr>
            <w:tcW w:w="461"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239"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322" w:type="dxa"/>
            <w:gridSpan w:val="2"/>
            <w:tcBorders>
              <w:top w:val="nil"/>
              <w:left w:val="nil"/>
              <w:bottom w:val="nil"/>
              <w:right w:val="nil"/>
            </w:tcBorders>
            <w:noWrap w:val="0"/>
            <w:vAlign w:val="center"/>
          </w:tcPr>
          <w:p>
            <w:pPr>
              <w:widowControl/>
              <w:ind w:firstLine="1200" w:firstLineChars="500"/>
              <w:jc w:val="both"/>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419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502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8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70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48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84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6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352"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0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70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48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84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c>
          <w:tcPr>
            <w:tcW w:w="16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18"/>
                <w:szCs w:val="18"/>
                <w:highlight w:val="none"/>
                <w:lang w:eastAsia="zh-CN"/>
              </w:rPr>
            </w:pPr>
            <w:r>
              <w:rPr>
                <w:rFonts w:hint="default" w:ascii="Times New Roman" w:hAnsi="Times New Roman" w:eastAsia="仿宋_GB2312" w:cs="Times New Roman"/>
                <w:sz w:val="18"/>
                <w:szCs w:val="18"/>
              </w:rPr>
              <w:t>205</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kern w:val="0"/>
                <w:sz w:val="18"/>
                <w:szCs w:val="18"/>
                <w:highlight w:val="none"/>
              </w:rPr>
            </w:pPr>
          </w:p>
        </w:tc>
        <w:tc>
          <w:tcPr>
            <w:tcW w:w="2703"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b/>
                <w:color w:val="auto"/>
                <w:kern w:val="0"/>
                <w:sz w:val="20"/>
                <w:szCs w:val="20"/>
                <w:highlight w:val="none"/>
              </w:rPr>
            </w:pPr>
            <w:r>
              <w:rPr>
                <w:rFonts w:hint="eastAsia" w:ascii="仿宋_GB2312" w:hAnsi="仿宋_GB2312" w:eastAsia="仿宋_GB2312" w:cs="仿宋_GB2312"/>
                <w:sz w:val="20"/>
                <w:szCs w:val="20"/>
              </w:rPr>
              <w:t>教育支出　</w:t>
            </w:r>
          </w:p>
        </w:tc>
        <w:tc>
          <w:tcPr>
            <w:tcW w:w="14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179.25</w:t>
            </w:r>
            <w:r>
              <w:rPr>
                <w:rFonts w:hint="default" w:ascii="Times New Roman" w:hAnsi="Times New Roman" w:eastAsia="仿宋_GB2312" w:cs="Times New Roman"/>
                <w:color w:val="auto"/>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179.25</w:t>
            </w:r>
          </w:p>
        </w:tc>
        <w:tc>
          <w:tcPr>
            <w:tcW w:w="1698" w:type="dxa"/>
            <w:tcBorders>
              <w:top w:val="nil"/>
              <w:left w:val="nil"/>
              <w:bottom w:val="single" w:color="auto" w:sz="4" w:space="0"/>
              <w:right w:val="single" w:color="auto" w:sz="4" w:space="0"/>
            </w:tcBorders>
            <w:noWrap w:val="0"/>
            <w:vAlign w:val="center"/>
          </w:tcPr>
          <w:p>
            <w:pPr>
              <w:jc w:val="righ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 xml:space="preserve">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sz w:val="18"/>
                <w:szCs w:val="18"/>
              </w:rPr>
              <w:t>205</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sz w:val="18"/>
                <w:szCs w:val="18"/>
              </w:rPr>
              <w:t>02</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18"/>
                <w:szCs w:val="18"/>
                <w:highlight w:val="none"/>
              </w:rPr>
            </w:pPr>
          </w:p>
        </w:tc>
        <w:tc>
          <w:tcPr>
            <w:tcW w:w="2703"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z w:val="20"/>
                <w:szCs w:val="20"/>
              </w:rPr>
              <w:t>普通教育　</w:t>
            </w:r>
          </w:p>
        </w:tc>
        <w:tc>
          <w:tcPr>
            <w:tcW w:w="14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sz w:val="18"/>
                <w:szCs w:val="18"/>
                <w:highlight w:val="none"/>
                <w:lang w:val="en-US" w:eastAsia="zh-CN"/>
              </w:rPr>
              <w:t>179.25</w:t>
            </w:r>
          </w:p>
        </w:tc>
        <w:tc>
          <w:tcPr>
            <w:tcW w:w="1840"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179.25　</w:t>
            </w:r>
          </w:p>
        </w:tc>
        <w:tc>
          <w:tcPr>
            <w:tcW w:w="1698" w:type="dxa"/>
            <w:tcBorders>
              <w:top w:val="nil"/>
              <w:left w:val="nil"/>
              <w:bottom w:val="single" w:color="auto" w:sz="4" w:space="0"/>
              <w:right w:val="single" w:color="auto" w:sz="4" w:space="0"/>
            </w:tcBorders>
            <w:noWrap w:val="0"/>
            <w:vAlign w:val="center"/>
          </w:tcPr>
          <w:p>
            <w:pPr>
              <w:jc w:val="right"/>
              <w:rPr>
                <w:rFonts w:hint="default" w:ascii="仿宋_GB2312" w:hAnsi="仿宋_GB2312" w:eastAsia="仿宋_GB2312" w:cs="仿宋_GB2312"/>
                <w:color w:val="auto"/>
                <w:sz w:val="18"/>
                <w:szCs w:val="18"/>
                <w:highlight w:val="none"/>
                <w:lang w:val="en-US" w:eastAsia="zh-CN"/>
              </w:rPr>
            </w:pPr>
            <w:r>
              <w:rPr>
                <w:rFonts w:hint="eastAsia" w:ascii="仿宋_GB2312" w:hAnsi="仿宋_GB2312" w:eastAsia="仿宋_GB2312" w:cs="仿宋_GB2312"/>
                <w:color w:val="auto"/>
                <w:sz w:val="18"/>
                <w:szCs w:val="18"/>
                <w:highlight w:val="none"/>
                <w:lang w:val="en-US" w:eastAsia="zh-CN"/>
              </w:rPr>
              <w:t xml:space="preserve">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sz w:val="18"/>
                <w:szCs w:val="18"/>
              </w:rPr>
              <w:t>205</w:t>
            </w:r>
          </w:p>
        </w:tc>
        <w:tc>
          <w:tcPr>
            <w:tcW w:w="5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sz w:val="18"/>
                <w:szCs w:val="18"/>
              </w:rPr>
              <w:t>02</w:t>
            </w:r>
          </w:p>
        </w:tc>
        <w:tc>
          <w:tcPr>
            <w:tcW w:w="50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sz w:val="18"/>
                <w:szCs w:val="18"/>
              </w:rPr>
              <w:t>01</w:t>
            </w:r>
          </w:p>
        </w:tc>
        <w:tc>
          <w:tcPr>
            <w:tcW w:w="2703" w:type="dxa"/>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z w:val="20"/>
                <w:szCs w:val="20"/>
              </w:rPr>
              <w:t>学前教育　</w:t>
            </w:r>
          </w:p>
        </w:tc>
        <w:tc>
          <w:tcPr>
            <w:tcW w:w="1484"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sz w:val="18"/>
                <w:szCs w:val="18"/>
                <w:highlight w:val="none"/>
                <w:lang w:val="en-US" w:eastAsia="zh-CN"/>
              </w:rPr>
              <w:t>179.25</w:t>
            </w:r>
          </w:p>
        </w:tc>
        <w:tc>
          <w:tcPr>
            <w:tcW w:w="1840" w:type="dxa"/>
            <w:gridSpan w:val="2"/>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sz w:val="18"/>
                <w:szCs w:val="18"/>
                <w:highlight w:val="none"/>
                <w:lang w:val="en-US" w:eastAsia="zh-CN"/>
              </w:rPr>
              <w:t>179.25　</w:t>
            </w:r>
          </w:p>
        </w:tc>
        <w:tc>
          <w:tcPr>
            <w:tcW w:w="1698" w:type="dxa"/>
            <w:tcBorders>
              <w:top w:val="nil"/>
              <w:left w:val="nil"/>
              <w:bottom w:val="single" w:color="auto" w:sz="4" w:space="0"/>
              <w:right w:val="single" w:color="auto" w:sz="4" w:space="0"/>
            </w:tcBorders>
            <w:noWrap w:val="0"/>
            <w:vAlign w:val="center"/>
          </w:tcPr>
          <w:p>
            <w:pPr>
              <w:jc w:val="right"/>
              <w:rPr>
                <w:rFonts w:hint="default" w:ascii="仿宋_GB2312" w:hAnsi="仿宋_GB2312" w:eastAsia="仿宋_GB2312" w:cs="仿宋_GB2312"/>
                <w:color w:val="auto"/>
                <w:sz w:val="18"/>
                <w:szCs w:val="18"/>
                <w:highlight w:val="none"/>
                <w:lang w:val="en-US" w:eastAsia="zh-CN"/>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7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eastAsia" w:ascii="仿宋_GB2312" w:hAnsi="仿宋_GB2312" w:eastAsia="仿宋_GB2312" w:cs="仿宋_GB2312"/>
                <w:color w:val="auto"/>
                <w:kern w:val="0"/>
                <w:sz w:val="18"/>
                <w:szCs w:val="18"/>
                <w:highlight w:val="none"/>
              </w:rPr>
            </w:pPr>
          </w:p>
        </w:tc>
        <w:tc>
          <w:tcPr>
            <w:tcW w:w="1698"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70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合  计</w:t>
            </w:r>
          </w:p>
        </w:tc>
        <w:tc>
          <w:tcPr>
            <w:tcW w:w="1484"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179.25</w:t>
            </w:r>
          </w:p>
        </w:tc>
        <w:tc>
          <w:tcPr>
            <w:tcW w:w="1840"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179.25</w:t>
            </w:r>
          </w:p>
        </w:tc>
        <w:tc>
          <w:tcPr>
            <w:tcW w:w="1698" w:type="dxa"/>
            <w:tcBorders>
              <w:top w:val="nil"/>
              <w:left w:val="nil"/>
              <w:bottom w:val="single" w:color="auto" w:sz="4" w:space="0"/>
              <w:right w:val="single" w:color="auto" w:sz="4" w:space="0"/>
            </w:tcBorders>
            <w:noWrap w:val="0"/>
            <w:vAlign w:val="center"/>
          </w:tcPr>
          <w:p>
            <w:pPr>
              <w:widowControl/>
              <w:ind w:firstLine="800" w:firstLineChars="400"/>
              <w:jc w:val="left"/>
              <w:rPr>
                <w:rFonts w:hint="default" w:ascii="Times New Roman" w:hAnsi="Times New Roman" w:eastAsia="宋体" w:cs="Times New Roman"/>
                <w:color w:val="auto"/>
                <w:kern w:val="0"/>
                <w:sz w:val="20"/>
                <w:szCs w:val="20"/>
                <w:highlight w:val="none"/>
                <w:lang w:val="en-US" w:eastAsia="zh-CN"/>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焉耆回族自治县第七幼儿园</w:t>
            </w:r>
            <w:r>
              <w:rPr>
                <w:rFonts w:hint="eastAsia" w:ascii="仿宋_GB2312" w:hAnsi="宋体" w:eastAsia="仿宋_GB2312"/>
                <w:color w:val="auto"/>
                <w:kern w:val="0"/>
                <w:sz w:val="24"/>
                <w:highlight w:val="none"/>
              </w:rPr>
              <w:t xml:space="preserve">      </w:t>
            </w:r>
          </w:p>
        </w:tc>
        <w:tc>
          <w:tcPr>
            <w:tcW w:w="995" w:type="dxa"/>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Style w:val="16"/>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rPr>
              <w:t>工资福利支出</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163.25</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163.25</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lang w:val="en-US" w:eastAsia="zh-CN"/>
              </w:rPr>
            </w:pPr>
            <w:r>
              <w:rPr>
                <w:rStyle w:val="16"/>
                <w:rFonts w:hint="default" w:ascii="Times New Roman" w:hAnsi="Times New Roman" w:eastAsia="仿宋_GB2312" w:cs="Times New Roman"/>
                <w:sz w:val="18"/>
                <w:szCs w:val="18"/>
              </w:rPr>
              <w:t>01</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rPr>
              <w:t>基本工资</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50.12</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50.12</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02</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rPr>
              <w:t>津贴补贴</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65.37</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65.37</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08</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17.37</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17.37</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09</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rPr>
              <w:t>职业年金经费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8.69</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8.69</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10</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rPr>
              <w:t>职工基本医疗保险经费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7.90</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7.90</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12</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rPr>
              <w:t>其他社会保障缴费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kern w:val="0"/>
                <w:sz w:val="20"/>
                <w:szCs w:val="20"/>
                <w:lang w:val="en-US" w:eastAsia="zh-CN"/>
              </w:rPr>
              <w:t>0.77</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kern w:val="0"/>
                <w:sz w:val="20"/>
                <w:szCs w:val="20"/>
                <w:lang w:val="en-US" w:eastAsia="zh-CN"/>
              </w:rPr>
              <w:t>0.77</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301</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13</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13.03</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13.03</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rPr>
              <w:t>商品与服务支出</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16.01</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16.00</w:t>
            </w:r>
          </w:p>
        </w:tc>
      </w:tr>
      <w:tr>
        <w:tblPrEx>
          <w:tblCellMar>
            <w:top w:w="0" w:type="dxa"/>
            <w:left w:w="108" w:type="dxa"/>
            <w:bottom w:w="0" w:type="dxa"/>
            <w:right w:w="108" w:type="dxa"/>
          </w:tblCellMar>
        </w:tblPrEx>
        <w:trPr>
          <w:trHeight w:val="9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08</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rPr>
              <w:t>取暖费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14.47</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14.46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1</w:t>
            </w:r>
            <w:r>
              <w:rPr>
                <w:rStyle w:val="16"/>
                <w:rFonts w:hint="default" w:ascii="Times New Roman" w:hAnsi="Times New Roman" w:eastAsia="仿宋_GB2312" w:cs="Times New Roman"/>
                <w:sz w:val="18"/>
                <w:szCs w:val="18"/>
                <w:lang w:val="en-US" w:eastAsia="zh-CN"/>
              </w:rPr>
              <w:t>0</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lang w:eastAsia="zh-CN"/>
              </w:rPr>
              <w:t>福利</w:t>
            </w:r>
            <w:r>
              <w:rPr>
                <w:rStyle w:val="16"/>
                <w:rFonts w:hint="eastAsia" w:ascii="仿宋_GB2312" w:hAnsi="仿宋_GB2312" w:eastAsia="仿宋_GB2312" w:cs="仿宋_GB2312"/>
                <w:sz w:val="18"/>
                <w:szCs w:val="18"/>
              </w:rPr>
              <w:t>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0.02</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lang w:val="en-US" w:eastAsia="zh-CN"/>
              </w:rPr>
              <w:t>16</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lang w:eastAsia="zh-CN"/>
              </w:rPr>
              <w:t>培训</w:t>
            </w:r>
            <w:r>
              <w:rPr>
                <w:rStyle w:val="16"/>
                <w:rFonts w:hint="eastAsia" w:ascii="仿宋_GB2312" w:hAnsi="仿宋_GB2312" w:eastAsia="仿宋_GB2312" w:cs="仿宋_GB2312"/>
                <w:sz w:val="18"/>
                <w:szCs w:val="18"/>
              </w:rPr>
              <w:t>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1.50</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302</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Style w:val="16"/>
                <w:rFonts w:hint="default" w:ascii="Times New Roman" w:hAnsi="Times New Roman" w:eastAsia="仿宋_GB2312" w:cs="Times New Roman"/>
                <w:sz w:val="18"/>
                <w:szCs w:val="18"/>
              </w:rPr>
              <w:t>2</w:t>
            </w:r>
            <w:r>
              <w:rPr>
                <w:rStyle w:val="16"/>
                <w:rFonts w:hint="default" w:ascii="Times New Roman" w:hAnsi="Times New Roman" w:eastAsia="仿宋_GB2312" w:cs="Times New Roman"/>
                <w:sz w:val="18"/>
                <w:szCs w:val="18"/>
                <w:lang w:val="en-US" w:eastAsia="zh-CN"/>
              </w:rPr>
              <w:t>8</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Style w:val="16"/>
                <w:rFonts w:hint="eastAsia" w:ascii="仿宋_GB2312" w:hAnsi="仿宋_GB2312" w:eastAsia="仿宋_GB2312" w:cs="仿宋_GB2312"/>
                <w:sz w:val="18"/>
                <w:szCs w:val="18"/>
                <w:lang w:eastAsia="zh-CN"/>
              </w:rPr>
              <w:t>工会经</w:t>
            </w:r>
            <w:r>
              <w:rPr>
                <w:rStyle w:val="16"/>
                <w:rFonts w:hint="eastAsia" w:ascii="仿宋_GB2312" w:hAnsi="仿宋_GB2312" w:eastAsia="仿宋_GB2312" w:cs="仿宋_GB2312"/>
                <w:sz w:val="18"/>
                <w:szCs w:val="18"/>
              </w:rPr>
              <w:t>费</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0.02</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b/>
                <w:bCs/>
                <w:color w:val="auto"/>
                <w:kern w:val="0"/>
                <w:sz w:val="18"/>
                <w:szCs w:val="18"/>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179.25</w:t>
            </w:r>
          </w:p>
        </w:tc>
        <w:tc>
          <w:tcPr>
            <w:tcW w:w="1701"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163.25</w:t>
            </w:r>
          </w:p>
        </w:tc>
        <w:tc>
          <w:tcPr>
            <w:tcW w:w="1701"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16.00</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lang w:val="en-US" w:eastAsia="zh-CN"/>
        </w:rPr>
      </w:pPr>
    </w:p>
    <w:p>
      <w:pPr>
        <w:rPr>
          <w:rFonts w:hint="eastAsia"/>
          <w:lang w:val="en-US" w:eastAsia="zh-CN"/>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10"/>
        <w:gridCol w:w="506"/>
        <w:gridCol w:w="417"/>
        <w:gridCol w:w="417"/>
        <w:gridCol w:w="792"/>
        <w:gridCol w:w="1320"/>
        <w:gridCol w:w="717"/>
        <w:gridCol w:w="110"/>
        <w:gridCol w:w="439"/>
        <w:gridCol w:w="616"/>
        <w:gridCol w:w="620"/>
        <w:gridCol w:w="620"/>
        <w:gridCol w:w="404"/>
        <w:gridCol w:w="214"/>
        <w:gridCol w:w="419"/>
        <w:gridCol w:w="618"/>
        <w:gridCol w:w="420"/>
        <w:gridCol w:w="420"/>
        <w:gridCol w:w="387"/>
        <w:gridCol w:w="74"/>
      </w:tblGrid>
      <w:tr>
        <w:tblPrEx>
          <w:tblCellMar>
            <w:top w:w="0" w:type="dxa"/>
            <w:left w:w="108" w:type="dxa"/>
            <w:bottom w:w="0" w:type="dxa"/>
            <w:right w:w="108" w:type="dxa"/>
          </w:tblCellMar>
        </w:tblPrEx>
        <w:trPr>
          <w:gridBefore w:val="1"/>
          <w:gridAfter w:val="1"/>
          <w:wBefore w:w="10" w:type="dxa"/>
          <w:wAfter w:w="74" w:type="dxa"/>
          <w:trHeight w:val="375" w:hRule="atLeast"/>
        </w:trPr>
        <w:tc>
          <w:tcPr>
            <w:tcW w:w="9456" w:type="dxa"/>
            <w:gridSpan w:val="18"/>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0" w:type="dxa"/>
          <w:wAfter w:w="74" w:type="dxa"/>
          <w:trHeight w:val="405" w:hRule="atLeast"/>
        </w:trPr>
        <w:tc>
          <w:tcPr>
            <w:tcW w:w="4279" w:type="dxa"/>
            <w:gridSpan w:val="7"/>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焉耆回族自治县第七幼儿园</w:t>
            </w:r>
            <w:r>
              <w:rPr>
                <w:rFonts w:hint="eastAsia" w:ascii="仿宋_GB2312" w:hAnsi="宋体" w:eastAsia="仿宋_GB2312"/>
                <w:color w:val="auto"/>
                <w:kern w:val="0"/>
                <w:sz w:val="24"/>
                <w:highlight w:val="none"/>
              </w:rPr>
              <w:t xml:space="preserve">      </w:t>
            </w:r>
          </w:p>
        </w:tc>
        <w:tc>
          <w:tcPr>
            <w:tcW w:w="1055" w:type="dxa"/>
            <w:gridSpan w:val="2"/>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p>
        </w:tc>
        <w:tc>
          <w:tcPr>
            <w:tcW w:w="1644" w:type="dxa"/>
            <w:gridSpan w:val="3"/>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8" w:type="dxa"/>
            <w:gridSpan w:val="6"/>
            <w:tcBorders>
              <w:top w:val="nil"/>
              <w:left w:val="nil"/>
              <w:bottom w:val="nil"/>
              <w:right w:val="nil"/>
            </w:tcBorders>
            <w:noWrap w:val="0"/>
            <w:vAlign w:val="center"/>
          </w:tcPr>
          <w:p>
            <w:pPr>
              <w:widowControl/>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0"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792"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32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17"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49"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616"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1"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792"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3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17"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49"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6"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1"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default" w:ascii="仿宋_GB2312" w:hAnsi="宋体" w:eastAsia="仿宋_GB2312"/>
                <w:color w:val="auto"/>
                <w:kern w:val="0"/>
                <w:sz w:val="20"/>
                <w:szCs w:val="20"/>
                <w:highlight w:val="none"/>
                <w:lang w:val="en-US"/>
              </w:rPr>
            </w:pPr>
            <w:r>
              <w:rPr>
                <w:rFonts w:hint="default" w:ascii="仿宋_GB2312" w:hAnsi="宋体" w:eastAsia="仿宋_GB2312"/>
                <w:color w:val="auto"/>
                <w:kern w:val="0"/>
                <w:sz w:val="20"/>
                <w:szCs w:val="20"/>
                <w:highlight w:val="none"/>
                <w:lang w:val="en-US"/>
              </w:rPr>
              <w:t>　</w:t>
            </w:r>
          </w:p>
        </w:tc>
        <w:tc>
          <w:tcPr>
            <w:tcW w:w="417" w:type="dxa"/>
            <w:noWrap w:val="0"/>
            <w:vAlign w:val="top"/>
          </w:tcPr>
          <w:p>
            <w:pPr>
              <w:widowControl/>
              <w:jc w:val="left"/>
              <w:outlineLvl w:val="1"/>
              <w:rPr>
                <w:rFonts w:hint="default" w:ascii="仿宋_GB2312" w:hAnsi="宋体" w:eastAsia="仿宋_GB2312"/>
                <w:color w:val="auto"/>
                <w:kern w:val="0"/>
                <w:sz w:val="20"/>
                <w:szCs w:val="20"/>
                <w:highlight w:val="none"/>
                <w:lang w:val="en-US"/>
              </w:rPr>
            </w:pPr>
            <w:r>
              <w:rPr>
                <w:rFonts w:hint="default" w:ascii="仿宋_GB2312" w:hAnsi="宋体" w:eastAsia="仿宋_GB2312"/>
                <w:color w:val="auto"/>
                <w:kern w:val="0"/>
                <w:sz w:val="20"/>
                <w:szCs w:val="20"/>
                <w:highlight w:val="none"/>
                <w:lang w:val="en-US"/>
              </w:rPr>
              <w:t>　</w:t>
            </w:r>
          </w:p>
        </w:tc>
        <w:tc>
          <w:tcPr>
            <w:tcW w:w="417" w:type="dxa"/>
            <w:noWrap w:val="0"/>
            <w:vAlign w:val="top"/>
          </w:tcPr>
          <w:p>
            <w:pPr>
              <w:widowControl/>
              <w:jc w:val="left"/>
              <w:outlineLvl w:val="1"/>
              <w:rPr>
                <w:rFonts w:hint="default" w:ascii="仿宋_GB2312" w:hAnsi="宋体" w:eastAsia="仿宋_GB2312"/>
                <w:color w:val="auto"/>
                <w:kern w:val="0"/>
                <w:sz w:val="20"/>
                <w:szCs w:val="20"/>
                <w:highlight w:val="none"/>
                <w:lang w:val="en-US"/>
              </w:rPr>
            </w:pPr>
            <w:r>
              <w:rPr>
                <w:rFonts w:hint="default" w:ascii="仿宋_GB2312" w:hAnsi="宋体" w:eastAsia="仿宋_GB2312"/>
                <w:color w:val="auto"/>
                <w:kern w:val="0"/>
                <w:sz w:val="20"/>
                <w:szCs w:val="20"/>
                <w:highlight w:val="none"/>
                <w:lang w:val="en-US"/>
              </w:rPr>
              <w:t>　</w:t>
            </w:r>
          </w:p>
        </w:tc>
        <w:tc>
          <w:tcPr>
            <w:tcW w:w="792" w:type="dxa"/>
            <w:noWrap w:val="0"/>
            <w:vAlign w:val="top"/>
          </w:tcPr>
          <w:p>
            <w:pPr>
              <w:widowControl/>
              <w:jc w:val="left"/>
              <w:outlineLvl w:val="1"/>
              <w:rPr>
                <w:rFonts w:hint="default" w:ascii="仿宋_GB2312" w:hAnsi="宋体" w:eastAsia="仿宋_GB2312"/>
                <w:color w:val="auto"/>
                <w:kern w:val="0"/>
                <w:sz w:val="20"/>
                <w:szCs w:val="20"/>
                <w:highlight w:val="none"/>
                <w:lang w:val="en-US"/>
              </w:rPr>
            </w:pPr>
            <w:r>
              <w:rPr>
                <w:rFonts w:hint="default" w:ascii="仿宋_GB2312" w:hAnsi="宋体" w:eastAsia="仿宋_GB2312"/>
                <w:color w:val="auto"/>
                <w:kern w:val="0"/>
                <w:sz w:val="20"/>
                <w:szCs w:val="20"/>
                <w:highlight w:val="none"/>
                <w:lang w:val="en-US"/>
              </w:rPr>
              <w:t>　</w:t>
            </w:r>
          </w:p>
        </w:tc>
        <w:tc>
          <w:tcPr>
            <w:tcW w:w="1320" w:type="dxa"/>
            <w:noWrap w:val="0"/>
            <w:vAlign w:val="top"/>
          </w:tcPr>
          <w:p>
            <w:pPr>
              <w:widowControl/>
              <w:jc w:val="left"/>
              <w:outlineLvl w:val="1"/>
              <w:rPr>
                <w:rFonts w:hint="default" w:ascii="仿宋_GB2312" w:hAnsi="宋体" w:eastAsia="仿宋_GB2312"/>
                <w:color w:val="auto"/>
                <w:kern w:val="0"/>
                <w:sz w:val="20"/>
                <w:szCs w:val="20"/>
                <w:highlight w:val="none"/>
                <w:lang w:val="en-US"/>
              </w:rPr>
            </w:pPr>
            <w:r>
              <w:rPr>
                <w:rFonts w:hint="default" w:ascii="仿宋_GB2312" w:hAnsi="宋体" w:eastAsia="仿宋_GB2312"/>
                <w:color w:val="auto"/>
                <w:kern w:val="0"/>
                <w:sz w:val="20"/>
                <w:szCs w:val="20"/>
                <w:highlight w:val="none"/>
                <w:lang w:val="en-US"/>
              </w:rPr>
              <w:t>　　</w:t>
            </w:r>
          </w:p>
        </w:tc>
        <w:tc>
          <w:tcPr>
            <w:tcW w:w="717" w:type="dxa"/>
            <w:noWrap w:val="0"/>
            <w:vAlign w:val="top"/>
          </w:tcPr>
          <w:p>
            <w:pPr>
              <w:widowControl/>
              <w:jc w:val="left"/>
              <w:outlineLvl w:val="1"/>
              <w:rPr>
                <w:rFonts w:hint="default" w:ascii="仿宋_GB2312" w:hAnsi="宋体" w:eastAsia="仿宋_GB2312"/>
                <w:color w:val="auto"/>
                <w:kern w:val="0"/>
                <w:sz w:val="20"/>
                <w:szCs w:val="20"/>
                <w:highlight w:val="none"/>
                <w:lang w:val="en-US"/>
              </w:rPr>
            </w:pPr>
            <w:r>
              <w:rPr>
                <w:rFonts w:hint="default" w:ascii="仿宋_GB2312" w:hAnsi="宋体" w:eastAsia="仿宋_GB2312"/>
                <w:color w:val="auto"/>
                <w:kern w:val="0"/>
                <w:sz w:val="20"/>
                <w:szCs w:val="20"/>
                <w:highlight w:val="none"/>
                <w:lang w:val="en-US"/>
              </w:rPr>
              <w:t>　</w:t>
            </w:r>
          </w:p>
        </w:tc>
        <w:tc>
          <w:tcPr>
            <w:tcW w:w="549"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16"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92"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1320"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549"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16"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92"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1320"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549"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16"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eastAsia" w:ascii="仿宋_GB2312" w:hAnsi="宋体" w:eastAsia="仿宋_GB2312"/>
                <w:color w:val="auto"/>
                <w:kern w:val="0"/>
                <w:sz w:val="20"/>
                <w:szCs w:val="20"/>
                <w:highlight w:val="none"/>
              </w:rPr>
            </w:pPr>
          </w:p>
        </w:tc>
        <w:tc>
          <w:tcPr>
            <w:tcW w:w="417"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417"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792"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1320"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717"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549" w:type="dxa"/>
            <w:gridSpan w:val="2"/>
            <w:noWrap w:val="0"/>
            <w:vAlign w:val="top"/>
          </w:tcPr>
          <w:p>
            <w:pPr>
              <w:widowControl/>
              <w:jc w:val="left"/>
              <w:outlineLvl w:val="1"/>
              <w:rPr>
                <w:rFonts w:hint="eastAsia" w:ascii="仿宋_GB2312" w:hAnsi="宋体" w:eastAsia="仿宋_GB2312"/>
                <w:color w:val="auto"/>
                <w:kern w:val="0"/>
                <w:sz w:val="20"/>
                <w:szCs w:val="20"/>
                <w:highlight w:val="none"/>
              </w:rPr>
            </w:pPr>
          </w:p>
        </w:tc>
        <w:tc>
          <w:tcPr>
            <w:tcW w:w="616"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62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2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9"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2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2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61"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hint="eastAsia" w:ascii="仿宋_GB2312" w:hAnsi="宋体" w:eastAsia="仿宋_GB2312"/>
                <w:color w:val="auto"/>
                <w:kern w:val="0"/>
                <w:sz w:val="20"/>
                <w:szCs w:val="20"/>
                <w:highlight w:val="none"/>
              </w:rPr>
            </w:pPr>
          </w:p>
        </w:tc>
        <w:tc>
          <w:tcPr>
            <w:tcW w:w="417"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417"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792"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1320"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717"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549" w:type="dxa"/>
            <w:gridSpan w:val="2"/>
            <w:noWrap w:val="0"/>
            <w:vAlign w:val="top"/>
          </w:tcPr>
          <w:p>
            <w:pPr>
              <w:widowControl/>
              <w:jc w:val="left"/>
              <w:outlineLvl w:val="1"/>
              <w:rPr>
                <w:rFonts w:hint="eastAsia" w:ascii="仿宋_GB2312" w:hAnsi="宋体" w:eastAsia="仿宋_GB2312"/>
                <w:color w:val="auto"/>
                <w:kern w:val="0"/>
                <w:sz w:val="20"/>
                <w:szCs w:val="20"/>
                <w:highlight w:val="none"/>
              </w:rPr>
            </w:pPr>
          </w:p>
        </w:tc>
        <w:tc>
          <w:tcPr>
            <w:tcW w:w="616" w:type="dxa"/>
            <w:noWrap w:val="0"/>
            <w:vAlign w:val="top"/>
          </w:tcPr>
          <w:p>
            <w:pPr>
              <w:widowControl/>
              <w:jc w:val="left"/>
              <w:outlineLvl w:val="1"/>
              <w:rPr>
                <w:rFonts w:hint="eastAsia" w:ascii="仿宋_GB2312" w:hAnsi="宋体" w:eastAsia="仿宋_GB2312"/>
                <w:color w:val="auto"/>
                <w:kern w:val="0"/>
                <w:sz w:val="20"/>
                <w:szCs w:val="20"/>
                <w:highlight w:val="none"/>
              </w:rPr>
            </w:pPr>
          </w:p>
        </w:tc>
        <w:tc>
          <w:tcPr>
            <w:tcW w:w="62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2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19"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618"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2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20" w:type="dxa"/>
            <w:noWrap w:val="0"/>
            <w:vAlign w:val="top"/>
          </w:tcPr>
          <w:p>
            <w:pPr>
              <w:widowControl/>
              <w:jc w:val="left"/>
              <w:outlineLvl w:val="1"/>
              <w:rPr>
                <w:rFonts w:hint="eastAsia" w:ascii="仿宋_GB2312" w:hAnsi="宋体" w:eastAsia="仿宋_GB2312"/>
                <w:color w:val="auto"/>
                <w:kern w:val="0"/>
                <w:sz w:val="32"/>
                <w:szCs w:val="32"/>
                <w:highlight w:val="none"/>
              </w:rPr>
            </w:pPr>
          </w:p>
        </w:tc>
        <w:tc>
          <w:tcPr>
            <w:tcW w:w="461" w:type="dxa"/>
            <w:gridSpan w:val="2"/>
            <w:noWrap w:val="0"/>
            <w:vAlign w:val="top"/>
          </w:tcPr>
          <w:p>
            <w:pPr>
              <w:widowControl/>
              <w:jc w:val="left"/>
              <w:outlineLvl w:val="1"/>
              <w:rPr>
                <w:rFonts w:hint="eastAsia"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92"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1320"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549"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16"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92"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1320"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549"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16"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92"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1320"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549"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16"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20"/>
                <w:szCs w:val="20"/>
                <w:highlight w:val="none"/>
              </w:rPr>
            </w:pP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p>
        </w:tc>
        <w:tc>
          <w:tcPr>
            <w:tcW w:w="792" w:type="dxa"/>
            <w:noWrap w:val="0"/>
            <w:vAlign w:val="top"/>
          </w:tcPr>
          <w:p>
            <w:pPr>
              <w:widowControl/>
              <w:jc w:val="left"/>
              <w:outlineLvl w:val="1"/>
              <w:rPr>
                <w:rFonts w:ascii="仿宋_GB2312" w:hAnsi="宋体" w:eastAsia="仿宋_GB2312"/>
                <w:color w:val="auto"/>
                <w:kern w:val="0"/>
                <w:sz w:val="20"/>
                <w:szCs w:val="20"/>
                <w:highlight w:val="none"/>
              </w:rPr>
            </w:pPr>
          </w:p>
        </w:tc>
        <w:tc>
          <w:tcPr>
            <w:tcW w:w="1320" w:type="dxa"/>
            <w:noWrap w:val="0"/>
            <w:vAlign w:val="top"/>
          </w:tcPr>
          <w:p>
            <w:pPr>
              <w:widowControl/>
              <w:jc w:val="left"/>
              <w:outlineLvl w:val="1"/>
              <w:rPr>
                <w:rFonts w:ascii="仿宋_GB2312" w:hAnsi="宋体" w:eastAsia="仿宋_GB2312"/>
                <w:color w:val="auto"/>
                <w:kern w:val="0"/>
                <w:sz w:val="20"/>
                <w:szCs w:val="20"/>
                <w:highlight w:val="none"/>
              </w:rPr>
            </w:pPr>
          </w:p>
        </w:tc>
        <w:tc>
          <w:tcPr>
            <w:tcW w:w="717" w:type="dxa"/>
            <w:noWrap w:val="0"/>
            <w:vAlign w:val="top"/>
          </w:tcPr>
          <w:p>
            <w:pPr>
              <w:widowControl/>
              <w:jc w:val="left"/>
              <w:outlineLvl w:val="1"/>
              <w:rPr>
                <w:rFonts w:ascii="仿宋_GB2312" w:hAnsi="宋体" w:eastAsia="仿宋_GB2312"/>
                <w:color w:val="auto"/>
                <w:kern w:val="0"/>
                <w:sz w:val="20"/>
                <w:szCs w:val="20"/>
                <w:highlight w:val="none"/>
              </w:rPr>
            </w:pPr>
          </w:p>
        </w:tc>
        <w:tc>
          <w:tcPr>
            <w:tcW w:w="549" w:type="dxa"/>
            <w:gridSpan w:val="2"/>
            <w:noWrap w:val="0"/>
            <w:vAlign w:val="top"/>
          </w:tcPr>
          <w:p>
            <w:pPr>
              <w:widowControl/>
              <w:jc w:val="left"/>
              <w:outlineLvl w:val="1"/>
              <w:rPr>
                <w:rFonts w:ascii="仿宋_GB2312" w:hAnsi="宋体" w:eastAsia="仿宋_GB2312"/>
                <w:color w:val="auto"/>
                <w:kern w:val="0"/>
                <w:sz w:val="20"/>
                <w:szCs w:val="20"/>
                <w:highlight w:val="none"/>
              </w:rPr>
            </w:pPr>
          </w:p>
        </w:tc>
        <w:tc>
          <w:tcPr>
            <w:tcW w:w="616" w:type="dxa"/>
            <w:noWrap w:val="0"/>
            <w:vAlign w:val="top"/>
          </w:tcPr>
          <w:p>
            <w:pPr>
              <w:widowControl/>
              <w:jc w:val="left"/>
              <w:outlineLvl w:val="1"/>
              <w:rPr>
                <w:rFonts w:ascii="仿宋_GB2312" w:hAnsi="宋体" w:eastAsia="仿宋_GB2312"/>
                <w:color w:val="auto"/>
                <w:kern w:val="0"/>
                <w:sz w:val="20"/>
                <w:szCs w:val="20"/>
                <w:highlight w:val="none"/>
              </w:rPr>
            </w:pP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1"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92"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1320"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549"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16"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417"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792" w:type="dxa"/>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1320" w:type="dxa"/>
            <w:noWrap w:val="0"/>
            <w:vAlign w:val="center"/>
          </w:tcPr>
          <w:p>
            <w:pPr>
              <w:widowControl/>
              <w:jc w:val="center"/>
              <w:outlineLvl w:val="1"/>
              <w:rPr>
                <w:rFonts w:ascii="仿宋_GB2312" w:hAnsi="宋体" w:eastAsia="仿宋_GB2312"/>
                <w:color w:val="auto"/>
                <w:kern w:val="0"/>
                <w:sz w:val="20"/>
                <w:szCs w:val="20"/>
                <w:highlight w:val="none"/>
              </w:rPr>
            </w:pPr>
            <w:r>
              <w:rPr>
                <w:rFonts w:hint="eastAsia" w:ascii="仿宋_GB2312" w:hAnsi="宋体" w:eastAsia="仿宋_GB2312"/>
                <w:b/>
                <w:bCs/>
                <w:color w:val="auto"/>
                <w:kern w:val="0"/>
                <w:sz w:val="20"/>
                <w:szCs w:val="20"/>
                <w:highlight w:val="none"/>
              </w:rPr>
              <w:t>合 计</w:t>
            </w:r>
          </w:p>
        </w:tc>
        <w:tc>
          <w:tcPr>
            <w:tcW w:w="717" w:type="dxa"/>
            <w:noWrap w:val="0"/>
            <w:vAlign w:val="center"/>
          </w:tcPr>
          <w:p>
            <w:pPr>
              <w:widowControl/>
              <w:jc w:val="center"/>
              <w:outlineLvl w:val="1"/>
              <w:rPr>
                <w:rFonts w:hint="eastAsia" w:ascii="仿宋_GB2312" w:hAnsi="宋体" w:eastAsia="仿宋_GB2312"/>
                <w:color w:val="auto"/>
                <w:kern w:val="0"/>
                <w:sz w:val="20"/>
                <w:szCs w:val="20"/>
                <w:highlight w:val="none"/>
                <w:lang w:val="en-US" w:eastAsia="zh-CN"/>
              </w:rPr>
            </w:pPr>
          </w:p>
          <w:p>
            <w:pPr>
              <w:widowControl/>
              <w:jc w:val="center"/>
              <w:outlineLvl w:val="1"/>
              <w:rPr>
                <w:rFonts w:hint="default" w:ascii="仿宋_GB2312" w:hAnsi="宋体" w:eastAsia="仿宋_GB2312"/>
                <w:color w:val="auto"/>
                <w:kern w:val="0"/>
                <w:sz w:val="20"/>
                <w:szCs w:val="20"/>
                <w:highlight w:val="none"/>
                <w:lang w:val="en-US" w:eastAsia="zh-CN"/>
              </w:rPr>
            </w:pPr>
          </w:p>
        </w:tc>
        <w:tc>
          <w:tcPr>
            <w:tcW w:w="549" w:type="dxa"/>
            <w:gridSpan w:val="2"/>
            <w:noWrap w:val="0"/>
            <w:vAlign w:val="top"/>
          </w:tcPr>
          <w:p>
            <w:pPr>
              <w:widowControl/>
              <w:jc w:val="left"/>
              <w:outlineLvl w:val="1"/>
              <w:rPr>
                <w:rFonts w:ascii="仿宋_GB2312" w:hAnsi="宋体" w:eastAsia="仿宋_GB2312"/>
                <w:color w:val="auto"/>
                <w:kern w:val="0"/>
                <w:sz w:val="20"/>
                <w:szCs w:val="20"/>
                <w:highlight w:val="none"/>
              </w:rPr>
            </w:pPr>
            <w:r>
              <w:rPr>
                <w:rFonts w:hint="eastAsia" w:ascii="仿宋_GB2312" w:hAnsi="宋体" w:eastAsia="仿宋_GB2312"/>
                <w:color w:val="auto"/>
                <w:kern w:val="0"/>
                <w:sz w:val="20"/>
                <w:szCs w:val="20"/>
                <w:highlight w:val="none"/>
              </w:rPr>
              <w:t>　</w:t>
            </w:r>
          </w:p>
        </w:tc>
        <w:tc>
          <w:tcPr>
            <w:tcW w:w="616" w:type="dxa"/>
            <w:noWrap w:val="0"/>
            <w:vAlign w:val="top"/>
          </w:tcPr>
          <w:p>
            <w:pPr>
              <w:widowControl/>
              <w:jc w:val="left"/>
              <w:outlineLvl w:val="1"/>
              <w:rPr>
                <w:rFonts w:hint="default" w:ascii="仿宋_GB2312" w:hAnsi="宋体" w:eastAsia="仿宋_GB2312"/>
                <w:color w:val="auto"/>
                <w:kern w:val="0"/>
                <w:sz w:val="20"/>
                <w:szCs w:val="20"/>
                <w:highlight w:val="none"/>
                <w:lang w:val="en-US" w:eastAsia="zh-CN"/>
              </w:rPr>
            </w:pPr>
            <w:r>
              <w:rPr>
                <w:rFonts w:hint="eastAsia" w:ascii="仿宋_GB2312" w:hAnsi="宋体" w:eastAsia="仿宋_GB2312"/>
                <w:color w:val="auto"/>
                <w:kern w:val="0"/>
                <w:sz w:val="20"/>
                <w:szCs w:val="20"/>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1"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w:t>
      </w:r>
      <w:r>
        <w:rPr>
          <w:rFonts w:hint="eastAsia" w:ascii="仿宋_GB2312" w:hAnsi="仿宋_GB2312" w:eastAsia="仿宋_GB2312" w:cs="仿宋_GB2312"/>
          <w:b/>
          <w:bCs/>
          <w:sz w:val="28"/>
          <w:szCs w:val="28"/>
          <w:lang w:val="en-US" w:eastAsia="zh-CN"/>
        </w:rPr>
        <w:t>2025年本单位无一般公共预算项目支出，此表为空表。</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hint="eastAsia" w:ascii="仿宋_GB2312" w:hAnsi="宋体" w:eastAsia="仿宋_GB2312"/>
          <w:color w:val="auto"/>
          <w:kern w:val="0"/>
          <w:sz w:val="24"/>
          <w:highlight w:val="none"/>
          <w:lang w:val="en-US" w:eastAsia="zh-CN"/>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焉耆回族自治县第七幼儿园</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w:t>
      </w:r>
      <w:r>
        <w:rPr>
          <w:rFonts w:hint="eastAsia" w:ascii="仿宋_GB2312" w:hAnsi="宋体" w:eastAsia="仿宋_GB2312"/>
          <w:color w:val="auto"/>
          <w:kern w:val="0"/>
          <w:sz w:val="24"/>
          <w:highlight w:val="none"/>
          <w:lang w:eastAsia="zh-CN"/>
        </w:rPr>
        <w:t>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w:t>
      </w:r>
      <w:r>
        <w:rPr>
          <w:rFonts w:hint="eastAsia" w:ascii="仿宋_GB2312" w:hAnsi="仿宋_GB2312" w:eastAsia="仿宋_GB2312" w:cs="仿宋_GB2312"/>
          <w:b/>
          <w:bCs/>
          <w:sz w:val="28"/>
          <w:szCs w:val="28"/>
          <w:lang w:val="en-US" w:eastAsia="zh-CN"/>
        </w:rPr>
        <w:t>2025年本单位无政府性基金预算支出，此表为空表。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3"/>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highlight w:val="none"/>
          <w:lang w:val="en-US" w:eastAsia="zh-CN"/>
        </w:rPr>
        <w:t>焉耆回族自治县第七幼儿园</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仿宋_GB2312" w:eastAsia="仿宋_GB2312" w:cs="仿宋_GB2312"/>
          <w:b/>
          <w:bCs w:val="0"/>
          <w:sz w:val="28"/>
          <w:szCs w:val="28"/>
          <w:lang w:val="en-US" w:eastAsia="zh-CN"/>
        </w:rPr>
        <w:t>2025年本单位无国有资本经营预算支出，此表为空表。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both"/>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焉耆回族自治县第七幼儿园</w:t>
      </w:r>
      <w:r>
        <w:rPr>
          <w:rFonts w:hint="eastAsia" w:ascii="仿宋_GB2312" w:hAnsi="宋体" w:eastAsia="仿宋_GB2312"/>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33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33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9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3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3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3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3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3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3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9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p>
    <w:p>
      <w:pPr>
        <w:pStyle w:val="2"/>
        <w:rPr>
          <w:rFonts w:hint="eastAsia" w:ascii="仿宋_GB2312" w:hAnsi="宋体" w:eastAsia="仿宋_GB2312"/>
          <w:b/>
          <w:color w:val="auto"/>
          <w:kern w:val="0"/>
          <w:sz w:val="28"/>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bCs/>
          <w:sz w:val="28"/>
          <w:szCs w:val="28"/>
        </w:rPr>
        <w:t>202</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年</w:t>
      </w:r>
      <w:r>
        <w:rPr>
          <w:rFonts w:hint="eastAsia" w:eastAsia="仿宋_GB2312" w:cs="Times New Roman"/>
          <w:b/>
          <w:bCs/>
          <w:sz w:val="28"/>
          <w:szCs w:val="28"/>
          <w:lang w:eastAsia="zh-CN"/>
        </w:rPr>
        <w:t>本单位无</w:t>
      </w:r>
      <w:r>
        <w:rPr>
          <w:rFonts w:hint="eastAsia" w:ascii="仿宋_GB2312" w:hAnsi="仿宋_GB2312" w:eastAsia="仿宋_GB2312" w:cs="仿宋_GB2312"/>
          <w:b/>
          <w:bCs w:val="0"/>
          <w:sz w:val="28"/>
          <w:szCs w:val="28"/>
          <w:lang w:val="en-US" w:eastAsia="zh-CN"/>
        </w:rPr>
        <w:t>财政拨款“三公”经费预算</w:t>
      </w:r>
      <w:r>
        <w:rPr>
          <w:rFonts w:hint="default" w:ascii="Times New Roman" w:hAnsi="Times New Roman" w:eastAsia="仿宋_GB2312" w:cs="Times New Roman"/>
          <w:b/>
          <w:bCs/>
          <w:sz w:val="28"/>
          <w:szCs w:val="28"/>
        </w:rPr>
        <w:t>支出,此表为空表。</w:t>
      </w:r>
    </w:p>
    <w:p>
      <w:pPr>
        <w:pStyle w:val="2"/>
        <w:rPr>
          <w:rFonts w:hint="eastAsia" w:ascii="仿宋_GB2312" w:hAnsi="宋体" w:eastAsia="仿宋_GB2312"/>
          <w:b/>
          <w:color w:val="auto"/>
          <w:kern w:val="0"/>
          <w:sz w:val="28"/>
          <w:szCs w:val="32"/>
          <w:highlight w:val="none"/>
          <w:lang w:val="en-US" w:eastAsia="zh-CN"/>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spacing w:line="600" w:lineRule="exact"/>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焉耆回族自治县第七幼儿园</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spacing w:line="280" w:lineRule="exact"/>
        <w:jc w:val="left"/>
        <w:outlineLvl w:val="1"/>
        <w:rPr>
          <w:rFonts w:hint="eastAsia" w:ascii="仿宋_GB2312" w:hAnsi="宋体" w:eastAsia="仿宋_GB2312"/>
          <w:b/>
          <w:color w:val="auto"/>
          <w:kern w:val="0"/>
          <w:sz w:val="28"/>
          <w:szCs w:val="32"/>
          <w:highlight w:val="none"/>
        </w:rPr>
      </w:pPr>
    </w:p>
    <w:p>
      <w:pPr>
        <w:widowControl/>
        <w:spacing w:line="280" w:lineRule="exact"/>
        <w:jc w:val="left"/>
        <w:outlineLvl w:val="1"/>
        <w:rPr>
          <w:rFonts w:hint="eastAsia" w:ascii="仿宋_GB2312" w:hAnsi="宋体" w:eastAsia="仿宋_GB2312"/>
          <w:color w:val="auto"/>
          <w:kern w:val="0"/>
          <w:sz w:val="32"/>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bCs/>
          <w:sz w:val="28"/>
          <w:szCs w:val="28"/>
          <w:lang w:val="en-US" w:eastAsia="zh-CN"/>
        </w:rPr>
        <w:t xml:space="preserve"> 20</w:t>
      </w:r>
      <w:r>
        <w:rPr>
          <w:rFonts w:hint="default" w:ascii="Times New Roman" w:hAnsi="Times New Roman" w:eastAsia="仿宋_GB2312" w:cs="Times New Roman"/>
          <w:b/>
          <w:bCs/>
          <w:sz w:val="28"/>
          <w:szCs w:val="28"/>
        </w:rPr>
        <w:t>2</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年</w:t>
      </w:r>
      <w:r>
        <w:rPr>
          <w:rFonts w:hint="eastAsia" w:eastAsia="仿宋_GB2312" w:cs="Times New Roman"/>
          <w:b/>
          <w:bCs/>
          <w:sz w:val="28"/>
          <w:szCs w:val="28"/>
          <w:lang w:eastAsia="zh-CN"/>
        </w:rPr>
        <w:t>本单位</w:t>
      </w:r>
      <w:r>
        <w:rPr>
          <w:rFonts w:hint="default" w:ascii="Times New Roman" w:hAnsi="Times New Roman" w:eastAsia="仿宋_GB2312" w:cs="Times New Roman"/>
          <w:b/>
          <w:bCs/>
          <w:sz w:val="28"/>
          <w:szCs w:val="28"/>
        </w:rPr>
        <w:t>预算无上年结转结余情况,此表为空表</w:t>
      </w:r>
      <w:r>
        <w:rPr>
          <w:rFonts w:hint="eastAsia" w:eastAsia="仿宋_GB2312" w:cs="Times New Roman"/>
          <w:b/>
          <w:bCs/>
          <w:sz w:val="28"/>
          <w:szCs w:val="28"/>
          <w:lang w:eastAsia="zh-CN"/>
        </w:rPr>
        <w:t>。</w:t>
      </w:r>
    </w:p>
    <w:p>
      <w:pPr>
        <w:widowControl/>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 xml:space="preserve">第三部分 </w:t>
      </w:r>
      <w:r>
        <w:rPr>
          <w:rFonts w:hint="default" w:ascii="Times New Roman" w:hAnsi="Times New Roman" w:eastAsia="黑体" w:cs="Times New Roman"/>
          <w:kern w:val="0"/>
          <w:sz w:val="32"/>
          <w:szCs w:val="32"/>
        </w:rPr>
        <w:t>202</w:t>
      </w:r>
      <w:r>
        <w:rPr>
          <w:rFonts w:hint="default" w:ascii="Times New Roman" w:hAnsi="Times New Roman" w:eastAsia="黑体" w:cs="Times New Roman"/>
          <w:kern w:val="0"/>
          <w:sz w:val="32"/>
          <w:szCs w:val="32"/>
          <w:lang w:val="en-US" w:eastAsia="zh-CN"/>
        </w:rPr>
        <w:t>5</w:t>
      </w:r>
      <w:r>
        <w:rPr>
          <w:rFonts w:hint="default" w:ascii="Times New Roman" w:hAnsi="Times New Roman" w:eastAsia="黑体" w:cs="Times New Roman"/>
          <w:kern w:val="0"/>
          <w:sz w:val="32"/>
          <w:szCs w:val="32"/>
        </w:rPr>
        <w:t>年</w:t>
      </w:r>
      <w:r>
        <w:rPr>
          <w:rFonts w:hint="eastAsia" w:eastAsia="黑体" w:cs="Times New Roman"/>
          <w:kern w:val="0"/>
          <w:sz w:val="32"/>
          <w:szCs w:val="32"/>
          <w:lang w:eastAsia="zh-CN"/>
        </w:rPr>
        <w:t>单位</w:t>
      </w:r>
      <w:r>
        <w:rPr>
          <w:rFonts w:hint="default" w:ascii="Times New Roman" w:hAnsi="Times New Roman" w:eastAsia="黑体" w:cs="Times New Roman"/>
          <w:kern w:val="0"/>
          <w:sz w:val="32"/>
          <w:szCs w:val="32"/>
        </w:rPr>
        <w:t>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一、关于焉耆回族自治县第七幼儿园2025年收支预算情况的总体说明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按照全口径预算的原则，焉耆回族自治县第七幼儿园</w:t>
      </w:r>
      <w:r>
        <w:rPr>
          <w:rFonts w:hint="default" w:ascii="Times New Roman" w:hAnsi="Times New Roman" w:eastAsia="仿宋_GB2312" w:cs="Times New Roman"/>
          <w:color w:val="auto"/>
          <w:kern w:val="0"/>
          <w:sz w:val="32"/>
          <w:szCs w:val="32"/>
          <w:highlight w:val="none"/>
          <w:lang w:val="en-US" w:eastAsia="zh-CN"/>
        </w:rPr>
        <w:t>2025</w:t>
      </w:r>
      <w:r>
        <w:rPr>
          <w:rFonts w:hint="eastAsia" w:ascii="Times New Roman" w:hAnsi="Times New Roman" w:eastAsia="仿宋_GB2312" w:cs="Times New Roman"/>
          <w:color w:val="auto"/>
          <w:kern w:val="0"/>
          <w:sz w:val="32"/>
          <w:szCs w:val="32"/>
          <w:highlight w:val="none"/>
          <w:lang w:val="en-US" w:eastAsia="zh-CN"/>
        </w:rPr>
        <w:t>年所有收入和支出均纳入单位预算管理。收支总预算179.86万元。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二、关于焉耆回族自治县第七幼儿园2025年收入预算情况说明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焉耆回族自治县第七幼儿园收入预算179.86万元，其中：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一般公共预算179.25万元，占99.66%，比上年预算增加179.25万元，增长100%，主要原因是：我单位是</w:t>
      </w:r>
      <w:r>
        <w:rPr>
          <w:rFonts w:hint="eastAsia" w:eastAsia="仿宋_GB2312" w:cs="Times New Roman"/>
          <w:color w:val="auto"/>
          <w:kern w:val="0"/>
          <w:sz w:val="32"/>
          <w:szCs w:val="32"/>
          <w:highlight w:val="none"/>
          <w:lang w:val="en-US" w:eastAsia="zh-CN"/>
        </w:rPr>
        <w:t>2025年</w:t>
      </w:r>
      <w:r>
        <w:rPr>
          <w:rFonts w:hint="eastAsia" w:ascii="Times New Roman" w:hAnsi="Times New Roman" w:eastAsia="仿宋_GB2312" w:cs="Times New Roman"/>
          <w:color w:val="auto"/>
          <w:kern w:val="0"/>
          <w:sz w:val="32"/>
          <w:szCs w:val="32"/>
          <w:highlight w:val="none"/>
          <w:lang w:val="en-US" w:eastAsia="zh-CN"/>
        </w:rPr>
        <w:t>新成立的单位。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单位资金0.61万元，占0.</w:t>
      </w:r>
      <w:r>
        <w:rPr>
          <w:rFonts w:hint="eastAsia" w:eastAsia="仿宋_GB2312" w:cs="Times New Roman"/>
          <w:color w:val="auto"/>
          <w:kern w:val="0"/>
          <w:sz w:val="32"/>
          <w:szCs w:val="32"/>
          <w:highlight w:val="none"/>
          <w:lang w:val="en-US" w:eastAsia="zh-CN"/>
        </w:rPr>
        <w:t>34</w:t>
      </w:r>
      <w:r>
        <w:rPr>
          <w:rFonts w:hint="eastAsia" w:ascii="Times New Roman" w:hAnsi="Times New Roman" w:eastAsia="仿宋_GB2312" w:cs="Times New Roman"/>
          <w:color w:val="auto"/>
          <w:kern w:val="0"/>
          <w:sz w:val="32"/>
          <w:szCs w:val="32"/>
          <w:highlight w:val="none"/>
          <w:lang w:val="en-US" w:eastAsia="zh-CN"/>
        </w:rPr>
        <w:t>%，比上年预算增加0.61万元，增长100%，主要原因是：我单位是新成立单位、上年无单位资金。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三、关于焉耆回族自治县第七幼儿园2025年支出预算情况说明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焉耆回族自治县第七幼儿园2025年支出预算179.86   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基本支出179.</w:t>
      </w:r>
      <w:r>
        <w:rPr>
          <w:rFonts w:hint="eastAsia" w:eastAsia="仿宋_GB2312" w:cs="Times New Roman"/>
          <w:color w:val="auto"/>
          <w:kern w:val="0"/>
          <w:sz w:val="32"/>
          <w:szCs w:val="32"/>
          <w:highlight w:val="none"/>
          <w:lang w:val="en-US" w:eastAsia="zh-CN"/>
        </w:rPr>
        <w:t>86</w:t>
      </w:r>
      <w:r>
        <w:rPr>
          <w:rFonts w:hint="eastAsia"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%，比上年预算增加179.</w:t>
      </w:r>
      <w:r>
        <w:rPr>
          <w:rFonts w:hint="eastAsia" w:eastAsia="仿宋_GB2312" w:cs="Times New Roman"/>
          <w:color w:val="auto"/>
          <w:kern w:val="0"/>
          <w:sz w:val="32"/>
          <w:szCs w:val="32"/>
          <w:highlight w:val="none"/>
          <w:lang w:val="en-US" w:eastAsia="zh-CN"/>
        </w:rPr>
        <w:t>86</w:t>
      </w:r>
      <w:r>
        <w:rPr>
          <w:rFonts w:hint="eastAsia"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%，主要原因是：我单位是新成立单位，2024年没有支出预算。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项目支出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 xml:space="preserve"> %，比上年预算增加</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%，主要原因是：我单位是新成立单位，</w:t>
      </w:r>
      <w:r>
        <w:rPr>
          <w:rFonts w:hint="default" w:ascii="Times New Roman" w:hAnsi="Times New Roman" w:eastAsia="仿宋_GB2312" w:cs="Times New Roman"/>
          <w:color w:val="auto"/>
          <w:kern w:val="0"/>
          <w:sz w:val="32"/>
          <w:szCs w:val="32"/>
          <w:highlight w:val="none"/>
          <w:lang w:val="en-US" w:eastAsia="zh-CN"/>
        </w:rPr>
        <w:t>本年无项目支出。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四、关于焉耆回族自治县第七幼儿园2025年财政拨款收支预算情况的总体说明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2025年财政拨款收支总预算179.25万元。</w:t>
      </w:r>
    </w:p>
    <w:p>
      <w:pPr>
        <w:spacing w:line="600" w:lineRule="exact"/>
        <w:ind w:firstLine="640" w:firstLineChars="200"/>
        <w:rPr>
          <w:rFonts w:hint="eastAsia"/>
          <w:lang w:val="en-US" w:eastAsia="zh-CN"/>
        </w:rPr>
      </w:pPr>
      <w:r>
        <w:rPr>
          <w:rFonts w:hint="eastAsia" w:ascii="Times New Roman" w:hAnsi="Times New Roman" w:eastAsia="仿宋_GB2312" w:cs="Times New Roman"/>
          <w:kern w:val="0"/>
          <w:sz w:val="32"/>
          <w:szCs w:val="32"/>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收入预算包括：一般公共预算拨款179.25万元。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一般公共预算支出包括:教育支出179.</w:t>
      </w:r>
      <w:r>
        <w:rPr>
          <w:rFonts w:hint="eastAsia" w:eastAsia="仿宋_GB2312" w:cs="Times New Roman"/>
          <w:color w:val="auto"/>
          <w:kern w:val="0"/>
          <w:sz w:val="32"/>
          <w:szCs w:val="32"/>
          <w:highlight w:val="none"/>
          <w:lang w:val="en-US" w:eastAsia="zh-CN"/>
        </w:rPr>
        <w:t>25</w:t>
      </w:r>
      <w:r>
        <w:rPr>
          <w:rFonts w:hint="eastAsia" w:ascii="Times New Roman" w:hAnsi="Times New Roman" w:eastAsia="仿宋_GB2312" w:cs="Times New Roman"/>
          <w:color w:val="auto"/>
          <w:kern w:val="0"/>
          <w:sz w:val="32"/>
          <w:szCs w:val="32"/>
          <w:highlight w:val="none"/>
          <w:lang w:val="en-US" w:eastAsia="zh-CN"/>
        </w:rPr>
        <w:t>万元，主要用于：</w:t>
      </w:r>
      <w:r>
        <w:rPr>
          <w:rFonts w:hint="default" w:ascii="Times New Roman" w:hAnsi="Times New Roman" w:eastAsia="仿宋_GB2312" w:cs="Times New Roman"/>
          <w:color w:val="auto"/>
          <w:kern w:val="0"/>
          <w:sz w:val="32"/>
          <w:szCs w:val="32"/>
          <w:highlight w:val="none"/>
          <w:lang w:val="en-US" w:eastAsia="zh-CN"/>
        </w:rPr>
        <w:t>教职工工资福利支出、</w:t>
      </w:r>
      <w:r>
        <w:rPr>
          <w:rFonts w:hint="eastAsia" w:ascii="Times New Roman" w:hAnsi="Times New Roman" w:eastAsia="仿宋_GB2312" w:cs="Times New Roman"/>
          <w:color w:val="auto"/>
          <w:kern w:val="0"/>
          <w:sz w:val="32"/>
          <w:szCs w:val="32"/>
          <w:highlight w:val="none"/>
          <w:lang w:val="en-US" w:eastAsia="zh-CN"/>
        </w:rPr>
        <w:t>基本工资</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津贴补贴</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机关事业单位基本养老保险缴费、职业年金缴费、职工基本医疗保险缴费、其他社会保障缴费、住房公积金。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五、关于焉耆回族自治县第七幼儿园2025年一般公共预算当年拨款情况说明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焉耆回族自治县第七幼儿园2025年一般公共预算拨款合计</w:t>
      </w:r>
      <w:r>
        <w:rPr>
          <w:rFonts w:hint="eastAsia" w:eastAsia="仿宋_GB2312" w:cs="Times New Roman"/>
          <w:color w:val="auto"/>
          <w:kern w:val="0"/>
          <w:sz w:val="32"/>
          <w:szCs w:val="32"/>
          <w:highlight w:val="none"/>
          <w:lang w:val="en-US" w:eastAsia="zh-CN"/>
        </w:rPr>
        <w:t>179.25</w:t>
      </w:r>
      <w:r>
        <w:rPr>
          <w:rFonts w:hint="eastAsia" w:ascii="Times New Roman" w:hAnsi="Times New Roman" w:eastAsia="仿宋_GB2312" w:cs="Times New Roman"/>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基本支出179.25万元，比上年预算</w:t>
      </w:r>
      <w:r>
        <w:rPr>
          <w:rFonts w:hint="eastAsia" w:eastAsia="仿宋_GB2312" w:cs="Times New Roman"/>
          <w:color w:val="auto"/>
          <w:kern w:val="0"/>
          <w:sz w:val="32"/>
          <w:szCs w:val="32"/>
          <w:highlight w:val="none"/>
          <w:lang w:val="en-US" w:eastAsia="zh-CN"/>
        </w:rPr>
        <w:t>增加</w:t>
      </w:r>
      <w:r>
        <w:rPr>
          <w:rFonts w:hint="eastAsia" w:ascii="Times New Roman" w:hAnsi="Times New Roman" w:eastAsia="仿宋_GB2312" w:cs="Times New Roman"/>
          <w:color w:val="auto"/>
          <w:kern w:val="0"/>
          <w:sz w:val="32"/>
          <w:szCs w:val="32"/>
          <w:highlight w:val="none"/>
          <w:lang w:val="en-US" w:eastAsia="zh-CN"/>
        </w:rPr>
        <w:t>0万元，</w:t>
      </w:r>
      <w:r>
        <w:rPr>
          <w:rFonts w:hint="eastAsia" w:eastAsia="仿宋_GB2312" w:cs="Times New Roman"/>
          <w:color w:val="auto"/>
          <w:kern w:val="0"/>
          <w:sz w:val="32"/>
          <w:szCs w:val="32"/>
          <w:highlight w:val="none"/>
          <w:lang w:val="en-US" w:eastAsia="zh-CN"/>
        </w:rPr>
        <w:t>增长10</w:t>
      </w:r>
      <w:r>
        <w:rPr>
          <w:rFonts w:hint="eastAsia" w:ascii="Times New Roman" w:hAnsi="Times New Roman" w:eastAsia="仿宋_GB2312" w:cs="Times New Roman"/>
          <w:color w:val="auto"/>
          <w:kern w:val="0"/>
          <w:sz w:val="32"/>
          <w:szCs w:val="32"/>
          <w:highlight w:val="none"/>
          <w:lang w:val="en-US" w:eastAsia="zh-CN"/>
        </w:rPr>
        <w:t>0%，主要原因：我单位是新成立单位，2024年没有预算。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项目支出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万元，比上年预算增加0万元，增长</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%，主要原因是：我单位是新成立单位，</w:t>
      </w:r>
      <w:r>
        <w:rPr>
          <w:rFonts w:hint="default" w:ascii="Times New Roman" w:hAnsi="Times New Roman" w:eastAsia="仿宋_GB2312" w:cs="Times New Roman"/>
          <w:color w:val="auto"/>
          <w:kern w:val="0"/>
          <w:sz w:val="32"/>
          <w:szCs w:val="32"/>
          <w:highlight w:val="none"/>
          <w:lang w:val="en-US" w:eastAsia="zh-CN"/>
        </w:rPr>
        <w:t>本年无项目支出。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w:t>
      </w:r>
      <w:r>
        <w:rPr>
          <w:rFonts w:hint="eastAsia" w:eastAsia="仿宋_GB2312" w:cs="Times New Roman"/>
          <w:color w:val="auto"/>
          <w:sz w:val="32"/>
          <w:szCs w:val="32"/>
          <w:highlight w:val="none"/>
          <w:lang w:val="en-US" w:eastAsia="zh-CN"/>
        </w:rPr>
        <w:t>179.25</w:t>
      </w:r>
      <w:r>
        <w:rPr>
          <w:rFonts w:hint="default" w:ascii="Times New Roman" w:hAnsi="Times New Roman" w:eastAsia="仿宋_GB2312" w:cs="Times New Roman"/>
          <w:color w:val="auto"/>
          <w:sz w:val="32"/>
          <w:szCs w:val="32"/>
          <w:highlight w:val="none"/>
          <w:lang w:val="en-US" w:eastAsia="zh-CN"/>
        </w:rPr>
        <w:t>万元，占100%。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教育支出（类）普通教育（款）学前教育（项）:202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179.25</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eastAsia="仿宋_GB2312" w:cs="Times New Roman"/>
          <w:color w:val="auto"/>
          <w:kern w:val="0"/>
          <w:sz w:val="32"/>
          <w:szCs w:val="32"/>
          <w:highlight w:val="none"/>
          <w:lang w:val="en-US" w:eastAsia="zh-CN"/>
        </w:rPr>
        <w:t xml:space="preserve"> 179.25</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 xml:space="preserve">100 </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我单位是新成立的单位，2024年没有预算。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六、关于焉耆回族自治县第七幼儿园2025年一般公共预算基本支出情况说明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焉耆回族自治县第七幼儿园2025年一般公共预算基本支出179.25万元，其中：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人员经费163.25万元，主要包括:基本工资</w:t>
      </w:r>
      <w:r>
        <w:rPr>
          <w:rFonts w:hint="default"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津贴补贴</w:t>
      </w:r>
      <w:r>
        <w:rPr>
          <w:rFonts w:hint="default"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机关事业单位基本养老保险缴费、职业年金缴费、职工基本医疗保险缴费、其他社会保障缴费、住房公积金。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公用经费16万元，主要包括:取暖费、工会经费、福利费、培训费。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七、关于焉耆回族自治县第七幼儿园2025年一般公共预算项目支出情况说明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焉耆回族自治县第七幼儿园</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八、关于焉耆回族自治县第七幼儿园2025年政府性基金预算支出情况说明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焉耆回族自治县第七幼儿园</w:t>
      </w:r>
      <w:r>
        <w:rPr>
          <w:rFonts w:hint="default" w:ascii="Times New Roman" w:hAnsi="Times New Roman" w:eastAsia="仿宋_GB2312" w:cs="Times New Roman"/>
          <w:color w:val="auto"/>
          <w:kern w:val="0"/>
          <w:sz w:val="32"/>
          <w:szCs w:val="32"/>
          <w:highlight w:val="none"/>
          <w:lang w:val="en-US" w:eastAsia="zh-CN"/>
        </w:rPr>
        <w:t>2025</w:t>
      </w:r>
      <w:r>
        <w:rPr>
          <w:rFonts w:hint="eastAsia" w:ascii="仿宋_GB2312" w:hAnsi="仿宋_GB2312" w:eastAsia="仿宋_GB2312" w:cs="仿宋_GB2312"/>
          <w:color w:val="auto"/>
          <w:kern w:val="0"/>
          <w:sz w:val="32"/>
          <w:szCs w:val="32"/>
          <w:highlight w:val="none"/>
          <w:lang w:val="en-US" w:eastAsia="zh-CN"/>
        </w:rPr>
        <w:t>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九、关于焉耆回族自治县第七幼儿园2025年国有资本经营预算拨款情况说明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焉耆回族自治县第七幼儿</w:t>
      </w:r>
      <w:r>
        <w:rPr>
          <w:rFonts w:hint="eastAsia" w:ascii="Times New Roman" w:hAnsi="Times New Roman" w:eastAsia="仿宋_GB2312" w:cs="Times New Roman"/>
          <w:color w:val="auto"/>
          <w:kern w:val="0"/>
          <w:sz w:val="32"/>
          <w:szCs w:val="32"/>
          <w:highlight w:val="none"/>
          <w:lang w:val="en-US" w:eastAsia="zh-CN"/>
        </w:rPr>
        <w:t>园2025年</w:t>
      </w:r>
      <w:r>
        <w:rPr>
          <w:rFonts w:hint="eastAsia" w:ascii="仿宋_GB2312" w:hAnsi="仿宋_GB2312" w:eastAsia="仿宋_GB2312" w:cs="仿宋_GB2312"/>
          <w:color w:val="auto"/>
          <w:kern w:val="0"/>
          <w:sz w:val="32"/>
          <w:szCs w:val="32"/>
          <w:highlight w:val="none"/>
          <w:lang w:val="en-US" w:eastAsia="zh-CN"/>
        </w:rPr>
        <w:t>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十、关于焉耆回族自治县第七幼儿园2025年财政拨款“三公”经费预算情况说明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焉耆回族自治县第七幼儿园2025年财政拨款</w:t>
      </w:r>
      <w:r>
        <w:rPr>
          <w:rFonts w:hint="eastAsia" w:ascii="Times New Roman" w:hAnsi="Times New Roman" w:eastAsia="仿宋_GB2312" w:cs="Times New Roman"/>
          <w:color w:val="auto"/>
          <w:kern w:val="0"/>
          <w:sz w:val="32"/>
          <w:szCs w:val="32"/>
          <w:highlight w:val="none"/>
          <w:lang w:val="en-US" w:eastAsia="zh-CN"/>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万元，其中：因公出国（境）费0万元，公务用车购置费0万元，公务用车运行费0万元，公务接待费0万元。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w:t>
      </w:r>
      <w:r>
        <w:rPr>
          <w:rFonts w:hint="eastAsia" w:ascii="Times New Roman" w:hAnsi="Times New Roman" w:eastAsia="仿宋_GB2312" w:cs="Times New Roman"/>
          <w:color w:val="auto"/>
          <w:kern w:val="0"/>
          <w:sz w:val="32"/>
          <w:szCs w:val="32"/>
          <w:highlight w:val="none"/>
          <w:lang w:val="en-US" w:eastAsia="zh-Hans"/>
        </w:rPr>
        <w:t>财政拨款</w:t>
      </w:r>
      <w:r>
        <w:rPr>
          <w:rFonts w:hint="eastAsia" w:ascii="Times New Roman" w:hAnsi="Times New Roman" w:eastAsia="仿宋_GB2312" w:cs="Times New Roman"/>
          <w:color w:val="auto"/>
          <w:kern w:val="0"/>
          <w:sz w:val="32"/>
          <w:szCs w:val="32"/>
          <w:highlight w:val="none"/>
          <w:lang w:val="en-US" w:eastAsia="zh-CN"/>
        </w:rPr>
        <w:t>“三公”经费比上年</w:t>
      </w:r>
      <w:r>
        <w:rPr>
          <w:rFonts w:hint="eastAsia" w:ascii="Times New Roman" w:hAnsi="Times New Roman" w:eastAsia="仿宋_GB2312" w:cs="Times New Roman"/>
          <w:color w:val="auto"/>
          <w:kern w:val="0"/>
          <w:sz w:val="32"/>
          <w:szCs w:val="32"/>
          <w:highlight w:val="none"/>
          <w:lang w:val="en-US" w:eastAsia="zh-Hans"/>
        </w:rPr>
        <w:t>预算</w:t>
      </w:r>
      <w:r>
        <w:rPr>
          <w:rFonts w:hint="eastAsia" w:ascii="Times New Roman" w:hAnsi="Times New Roman" w:eastAsia="仿宋_GB2312" w:cs="Times New Roman"/>
          <w:color w:val="auto"/>
          <w:kern w:val="0"/>
          <w:sz w:val="32"/>
          <w:szCs w:val="32"/>
          <w:highlight w:val="none"/>
          <w:lang w:val="en-US" w:eastAsia="zh-CN"/>
        </w:rPr>
        <w:t>增加0万元，增长0%，其中：因公出国（境）费增加0万元，增长0 %，主要原因是本年度未安排预算；公务用车购置费增加0万元，增长0 %，主要原因是本年度未安排预算；公务用车运行费增加0万元，增长0 %，主要原因是本年度未安排预算 ；公务接待费增加0万元，增长0 %，主要原因是本年度未安排预算。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、关于焉耆回族自治县第七幼儿园</w:t>
      </w:r>
      <w:r>
        <w:rPr>
          <w:rFonts w:hint="eastAsia" w:ascii="楷体_GB2312" w:hAnsi="楷体_GB2312" w:eastAsia="楷体_GB2312" w:cs="楷体_GB2312"/>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Hans"/>
        </w:rPr>
      </w:pPr>
      <w:r>
        <w:rPr>
          <w:rFonts w:hint="eastAsia" w:eastAsia="仿宋_GB2312" w:cs="Times New Roman"/>
          <w:color w:val="auto"/>
          <w:kern w:val="0"/>
          <w:sz w:val="32"/>
          <w:szCs w:val="32"/>
          <w:highlight w:val="none"/>
          <w:lang w:eastAsia="zh-CN"/>
        </w:rPr>
        <w:t>焉耆回族自治县第七幼儿园</w:t>
      </w:r>
      <w:r>
        <w:rPr>
          <w:rFonts w:hint="eastAsia" w:ascii="Times New Roman" w:hAnsi="Times New Roman" w:eastAsia="仿宋_GB2312" w:cs="Times New Roman"/>
          <w:color w:val="auto"/>
          <w:kern w:val="0"/>
          <w:sz w:val="32"/>
          <w:szCs w:val="32"/>
          <w:highlight w:val="none"/>
          <w:lang w:val="en-US" w:eastAsia="zh-CN"/>
        </w:rPr>
        <w:t>2025</w:t>
      </w:r>
      <w:r>
        <w:rPr>
          <w:rFonts w:hint="eastAsia" w:ascii="Times New Roman" w:hAnsi="Times New Roman" w:eastAsia="仿宋_GB2312" w:cs="Times New Roman"/>
          <w:color w:val="auto"/>
          <w:kern w:val="0"/>
          <w:sz w:val="32"/>
          <w:szCs w:val="32"/>
          <w:highlight w:val="none"/>
          <w:lang w:eastAsia="zh-CN"/>
        </w:rPr>
        <w:t>年没有</w:t>
      </w:r>
      <w:r>
        <w:rPr>
          <w:rFonts w:hint="eastAsia" w:ascii="Times New Roman" w:hAnsi="Times New Roman" w:eastAsia="仿宋_GB2312" w:cs="Times New Roman"/>
          <w:color w:val="auto"/>
          <w:kern w:val="0"/>
          <w:sz w:val="32"/>
          <w:szCs w:val="32"/>
          <w:highlight w:val="none"/>
          <w:lang w:val="en-US" w:eastAsia="zh-CN"/>
        </w:rPr>
        <w:t>上年结转结余</w:t>
      </w:r>
      <w:r>
        <w:rPr>
          <w:rFonts w:hint="eastAsia" w:ascii="Times New Roman" w:hAnsi="Times New Roman" w:eastAsia="仿宋_GB2312" w:cs="Times New Roman"/>
          <w:color w:val="auto"/>
          <w:kern w:val="0"/>
          <w:sz w:val="32"/>
          <w:szCs w:val="32"/>
          <w:highlight w:val="none"/>
          <w:lang w:eastAsia="zh-CN"/>
        </w:rPr>
        <w:t>预算的支出，上年</w:t>
      </w:r>
      <w:r>
        <w:rPr>
          <w:rFonts w:hint="eastAsia" w:ascii="Times New Roman" w:hAnsi="Times New Roman" w:eastAsia="仿宋_GB2312" w:cs="Times New Roman"/>
          <w:color w:val="auto"/>
          <w:kern w:val="0"/>
          <w:sz w:val="32"/>
          <w:szCs w:val="32"/>
          <w:highlight w:val="none"/>
          <w:lang w:val="en-US" w:eastAsia="zh-CN"/>
        </w:rPr>
        <w:t>结转结余</w:t>
      </w:r>
      <w:r>
        <w:rPr>
          <w:rFonts w:hint="eastAsia" w:ascii="Times New Roman" w:hAnsi="Times New Roman" w:eastAsia="仿宋_GB2312" w:cs="Times New Roman"/>
          <w:color w:val="auto"/>
          <w:kern w:val="0"/>
          <w:sz w:val="32"/>
          <w:szCs w:val="32"/>
          <w:highlight w:val="none"/>
          <w:lang w:eastAsia="zh-CN"/>
        </w:rPr>
        <w:t>情况明细表为空表。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焉耆回族自治县第七幼儿园2025年的事业单位运行经费16.0</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万元，比上年预算增加16.0</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万元，增长100%。主要原因是：我单位是新成立单位。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2025年，焉耆回族自治县第七幼儿园政府采购预算14.47万元，其中：政府采购货物预算14.47 万元，政府采购工程预算0 万元，政府采购服务预算0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2025年，焉耆回族自治县第七幼儿园面向中小企业预留政府采购项目预算金额 </w:t>
      </w:r>
      <w:r>
        <w:rPr>
          <w:rFonts w:hint="eastAsia" w:eastAsia="仿宋_GB2312" w:cs="Times New Roman"/>
          <w:color w:val="auto"/>
          <w:kern w:val="0"/>
          <w:sz w:val="32"/>
          <w:szCs w:val="32"/>
          <w:highlight w:val="none"/>
          <w:lang w:val="en-US" w:eastAsia="zh-CN"/>
        </w:rPr>
        <w:t>14.47</w:t>
      </w:r>
      <w:r>
        <w:rPr>
          <w:rFonts w:hint="eastAsia" w:ascii="Times New Roman" w:hAnsi="Times New Roman" w:eastAsia="仿宋_GB2312" w:cs="Times New Roman"/>
          <w:color w:val="auto"/>
          <w:kern w:val="0"/>
          <w:sz w:val="32"/>
          <w:szCs w:val="32"/>
          <w:highlight w:val="none"/>
          <w:lang w:val="en-US" w:eastAsia="zh-CN"/>
        </w:rPr>
        <w:t>万元，小微企业预留政府采购项目预算金额14.47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截至2024年底，焉耆回族自治县第七幼儿园及下属各预算单位占用使用国有资产总体情况为：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房屋6730平方米，价值1259万元。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单位价值50万元以上大型设备</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台，单位价值100万元以上大型设备</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w:t>
      </w:r>
      <w:r>
        <w:rPr>
          <w:rFonts w:hint="eastAsia" w:ascii="Times New Roman" w:hAnsi="Times New Roman" w:eastAsia="仿宋_GB2312" w:cs="Times New Roman"/>
          <w:color w:val="auto"/>
          <w:kern w:val="0"/>
          <w:sz w:val="32"/>
          <w:szCs w:val="32"/>
          <w:highlight w:val="none"/>
          <w:lang w:val="en-US" w:eastAsia="zh-CN"/>
        </w:rPr>
        <w:t>年，本</w:t>
      </w:r>
      <w:r>
        <w:rPr>
          <w:rFonts w:hint="eastAsia" w:eastAsia="仿宋_GB2312" w:cs="Times New Roman"/>
          <w:color w:val="auto"/>
          <w:kern w:val="0"/>
          <w:sz w:val="32"/>
          <w:szCs w:val="32"/>
          <w:highlight w:val="none"/>
          <w:lang w:val="en-US" w:eastAsia="zh-CN"/>
        </w:rPr>
        <w:t>单位</w:t>
      </w:r>
      <w:r>
        <w:rPr>
          <w:rFonts w:hint="eastAsia" w:ascii="Times New Roman" w:hAnsi="Times New Roman" w:eastAsia="仿宋_GB2312" w:cs="Times New Roman"/>
          <w:color w:val="auto"/>
          <w:kern w:val="0"/>
          <w:sz w:val="32"/>
          <w:szCs w:val="32"/>
          <w:highlight w:val="none"/>
          <w:lang w:val="en-US" w:eastAsia="zh-CN"/>
        </w:rPr>
        <w:t>预算绩效管理整体预算绩效目标1个，涉及预算金额</w:t>
      </w:r>
      <w:r>
        <w:rPr>
          <w:rFonts w:hint="eastAsia" w:eastAsia="仿宋_GB2312" w:cs="Times New Roman"/>
          <w:color w:val="auto"/>
          <w:kern w:val="0"/>
          <w:sz w:val="32"/>
          <w:szCs w:val="32"/>
          <w:highlight w:val="none"/>
          <w:lang w:val="en-US" w:eastAsia="zh-CN"/>
        </w:rPr>
        <w:t>179.86</w:t>
      </w:r>
      <w:r>
        <w:rPr>
          <w:rFonts w:hint="eastAsia" w:ascii="Times New Roman" w:hAnsi="Times New Roman" w:eastAsia="仿宋_GB2312" w:cs="Times New Roman"/>
          <w:color w:val="auto"/>
          <w:kern w:val="0"/>
          <w:sz w:val="32"/>
          <w:szCs w:val="32"/>
          <w:highlight w:val="none"/>
          <w:lang w:val="en-US" w:eastAsia="zh-CN"/>
        </w:rPr>
        <w:t>万元；当年预算安排项目共</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个，其中:</w:t>
      </w:r>
      <w:r>
        <w:rPr>
          <w:rFonts w:hint="eastAsia" w:ascii="Times New Roman" w:hAnsi="Times New Roman" w:eastAsia="仿宋_GB2312" w:cs="Times New Roman"/>
          <w:color w:val="auto"/>
          <w:kern w:val="0"/>
          <w:sz w:val="32"/>
          <w:szCs w:val="32"/>
          <w:highlight w:val="none"/>
          <w:lang w:val="en-US" w:eastAsia="zh-Hans"/>
        </w:rPr>
        <w:t>财政拨款</w:t>
      </w:r>
      <w:r>
        <w:rPr>
          <w:rFonts w:hint="eastAsia" w:ascii="Times New Roman" w:hAnsi="Times New Roman" w:eastAsia="仿宋_GB2312" w:cs="Times New Roman"/>
          <w:color w:val="auto"/>
          <w:kern w:val="0"/>
          <w:sz w:val="32"/>
          <w:szCs w:val="32"/>
          <w:highlight w:val="none"/>
          <w:lang w:val="en-US" w:eastAsia="zh-CN"/>
        </w:rPr>
        <w:t>项目涉及预算金额</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Hans"/>
        </w:rPr>
        <w:t>非财政拨款项目</w:t>
      </w:r>
      <w:r>
        <w:rPr>
          <w:rFonts w:hint="eastAsia" w:ascii="Times New Roman" w:hAnsi="Times New Roman" w:eastAsia="仿宋_GB2312" w:cs="Times New Roman"/>
          <w:color w:val="auto"/>
          <w:kern w:val="0"/>
          <w:sz w:val="32"/>
          <w:szCs w:val="32"/>
          <w:highlight w:val="none"/>
          <w:lang w:val="en-US" w:eastAsia="zh-CN"/>
        </w:rPr>
        <w:t>涉及预算金额</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万元。具体情况见下表</w:t>
      </w:r>
      <w:r>
        <w:rPr>
          <w:rFonts w:hint="eastAsia" w:ascii="仿宋_GB2312" w:hAnsi="仿宋_GB2312" w:eastAsia="仿宋_GB2312" w:cs="仿宋_GB2312"/>
          <w:color w:val="auto"/>
          <w:kern w:val="0"/>
          <w:sz w:val="32"/>
          <w:szCs w:val="32"/>
          <w:highlight w:val="none"/>
        </w:rPr>
        <w:t>（按项目分别填报）</w:t>
      </w:r>
      <w:r>
        <w:rPr>
          <w:rFonts w:hint="eastAsia" w:ascii="Times New Roman" w:hAnsi="Times New Roman" w:eastAsia="仿宋_GB2312" w:cs="Times New Roman"/>
          <w:color w:val="auto"/>
          <w:kern w:val="0"/>
          <w:sz w:val="32"/>
          <w:szCs w:val="32"/>
          <w:highlight w:val="none"/>
          <w:lang w:val="en-US" w:eastAsia="zh-CN"/>
        </w:rPr>
        <w:t>：</w:t>
      </w:r>
    </w:p>
    <w:p>
      <w:pPr>
        <w:pStyle w:val="3"/>
        <w:ind w:left="0" w:leftChars="0" w:firstLine="0" w:firstLineChars="0"/>
        <w:jc w:val="both"/>
        <w:rPr>
          <w:rFonts w:hint="eastAsia"/>
          <w:lang w:val="en-US" w:eastAsia="zh-CN"/>
        </w:rPr>
      </w:pPr>
    </w:p>
    <w:p>
      <w:pPr>
        <w:pStyle w:val="3"/>
        <w:rPr>
          <w:rFonts w:hint="eastAsia"/>
          <w:lang w:val="en-US" w:eastAsia="zh-CN"/>
        </w:rPr>
      </w:pPr>
    </w:p>
    <w:p>
      <w:pPr>
        <w:pStyle w:val="3"/>
        <w:rPr>
          <w:rFonts w:hint="eastAsia" w:eastAsia="仿宋_GB2312" w:cs="Times New Roman"/>
          <w:color w:val="auto"/>
          <w:kern w:val="0"/>
          <w:sz w:val="32"/>
          <w:szCs w:val="32"/>
          <w:highlight w:val="none"/>
          <w:lang w:val="en-US" w:eastAsia="zh-CN"/>
        </w:rPr>
      </w:pPr>
    </w:p>
    <w:p>
      <w:pPr>
        <w:rPr>
          <w:rFonts w:hint="eastAsia"/>
          <w:lang w:val="en-US" w:eastAsia="zh-CN"/>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ind w:firstLine="2891" w:firstLineChars="900"/>
              <w:jc w:val="both"/>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color w:val="000000"/>
                <w:sz w:val="20"/>
                <w:szCs w:val="20"/>
              </w:rPr>
              <w:t>焉耆</w:t>
            </w:r>
            <w:r>
              <w:rPr>
                <w:rFonts w:hint="eastAsia" w:cs="Times New Roman"/>
                <w:color w:val="000000"/>
                <w:sz w:val="20"/>
                <w:szCs w:val="20"/>
                <w:lang w:eastAsia="zh-CN"/>
              </w:rPr>
              <w:t>回族自治</w:t>
            </w:r>
            <w:r>
              <w:rPr>
                <w:rFonts w:hint="default" w:ascii="Times New Roman" w:hAnsi="Times New Roman" w:cs="Times New Roman"/>
                <w:color w:val="000000"/>
                <w:sz w:val="20"/>
                <w:szCs w:val="20"/>
              </w:rPr>
              <w:t>县第</w:t>
            </w:r>
            <w:r>
              <w:rPr>
                <w:rFonts w:hint="eastAsia" w:cs="Times New Roman"/>
                <w:color w:val="000000"/>
                <w:sz w:val="20"/>
                <w:szCs w:val="20"/>
                <w:lang w:val="en-US" w:eastAsia="zh-CN"/>
              </w:rPr>
              <w:t>七</w:t>
            </w:r>
            <w:r>
              <w:rPr>
                <w:rFonts w:hint="default" w:ascii="Times New Roman" w:hAnsi="Times New Roman" w:cs="Times New Roman"/>
                <w:color w:val="000000"/>
                <w:sz w:val="20"/>
                <w:szCs w:val="20"/>
              </w:rPr>
              <w:t>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刘小欢</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lang w:val="en-US" w:eastAsia="zh-CN"/>
              </w:rPr>
            </w:pPr>
            <w:r>
              <w:rPr>
                <w:rFonts w:hint="eastAsia" w:ascii="Times New Roman" w:hAnsi="Times New Roman" w:cs="Times New Roman"/>
                <w:i w:val="0"/>
                <w:iCs w:val="0"/>
                <w:color w:val="000000"/>
                <w:sz w:val="20"/>
                <w:szCs w:val="20"/>
                <w:highlight w:val="none"/>
                <w:u w:val="none"/>
                <w:lang w:val="en-US" w:eastAsia="zh-CN"/>
              </w:rPr>
              <w:t>1</w:t>
            </w:r>
            <w:r>
              <w:rPr>
                <w:rFonts w:hint="eastAsia" w:cs="Times New Roman"/>
                <w:i w:val="0"/>
                <w:iCs w:val="0"/>
                <w:color w:val="000000"/>
                <w:sz w:val="20"/>
                <w:szCs w:val="20"/>
                <w:highlight w:val="none"/>
                <w:u w:val="none"/>
                <w:lang w:val="en-US" w:eastAsia="zh-CN"/>
              </w:rPr>
              <w:t>8196296190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color w:val="000000"/>
                <w:sz w:val="20"/>
                <w:szCs w:val="20"/>
              </w:rPr>
              <w:t>全面贯彻执行党和国家的教育方针，按照保育与教育相结合的原则，遵循幼儿身心发展特点和规律，实施德、智、体、美、劳等全面发展的教育，促进幼儿身心和谐发展；为家长提供科学育儿宣传、指导；幼儿人数1</w:t>
            </w:r>
            <w:r>
              <w:rPr>
                <w:rFonts w:hint="eastAsia" w:cs="Times New Roman"/>
                <w:color w:val="000000"/>
                <w:sz w:val="20"/>
                <w:szCs w:val="20"/>
                <w:lang w:val="en-US" w:eastAsia="zh-CN"/>
              </w:rPr>
              <w:t>1</w:t>
            </w:r>
            <w:r>
              <w:rPr>
                <w:rFonts w:hint="default" w:ascii="Times New Roman" w:hAnsi="Times New Roman" w:cs="Times New Roman"/>
                <w:color w:val="000000"/>
                <w:sz w:val="20"/>
                <w:szCs w:val="20"/>
              </w:rPr>
              <w:t>2人，适龄幼儿入学率98%，共有班级数量</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个。制订并实施教育教学大纲、完成幼儿园“育人、服务”两大任务。落实立德树人根本任务，以年度工作思路和工作重点为抓手，以和谐、创新、发展为主题，以师资队伍建设与校园文化内涵建设为重点，创新思路，优化环境，打造特色，精心为教师搭建创新发展的平台、为幼儿创设安全舒适的成长环境，不断提升办园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cs="Times New Roman"/>
                <w:i w:val="0"/>
                <w:iCs w:val="0"/>
                <w:color w:val="000000"/>
                <w:sz w:val="20"/>
                <w:szCs w:val="20"/>
                <w:highlight w:val="none"/>
                <w:u w:val="none"/>
                <w:lang w:val="en-US" w:eastAsia="zh-CN"/>
              </w:rPr>
            </w:pPr>
            <w:r>
              <w:rPr>
                <w:rFonts w:hint="eastAsia" w:cs="Times New Roman"/>
                <w:i w:val="0"/>
                <w:iCs w:val="0"/>
                <w:color w:val="000000"/>
                <w:kern w:val="0"/>
                <w:sz w:val="20"/>
                <w:szCs w:val="20"/>
                <w:highlight w:val="none"/>
                <w:u w:val="none"/>
                <w:lang w:val="en-US" w:eastAsia="zh-CN" w:bidi="ar"/>
              </w:rPr>
              <w:t>年度预算（万元）</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179.86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上级安排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179.25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lang w:val="en-US" w:eastAsia="zh-CN"/>
              </w:rPr>
            </w:pPr>
            <w:r>
              <w:rPr>
                <w:rFonts w:hint="eastAsia" w:cs="Times New Roman"/>
                <w:i w:val="0"/>
                <w:iCs w:val="0"/>
                <w:color w:val="000000"/>
                <w:sz w:val="20"/>
                <w:szCs w:val="20"/>
                <w:highlight w:val="none"/>
                <w:u w:val="none"/>
                <w:lang w:val="en-US" w:eastAsia="zh-CN"/>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rPr>
              <w:t>履职效能</w:t>
            </w:r>
          </w:p>
        </w:tc>
        <w:tc>
          <w:tcPr>
            <w:tcW w:w="1367"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学前教育幼儿人数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112</w:t>
            </w:r>
            <w:r>
              <w:rPr>
                <w:rFonts w:hint="default" w:ascii="Times New Roman" w:hAnsi="Times New Roman" w:cs="Times New Roman"/>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p>
        </w:tc>
        <w:tc>
          <w:tcPr>
            <w:tcW w:w="1367"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学前教育适龄幼儿入学率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sz w:val="20"/>
                <w:szCs w:val="20"/>
                <w:lang w:val="en-US" w:eastAsia="zh-CN"/>
              </w:rPr>
            </w:pPr>
            <w:r>
              <w:rPr>
                <w:rFonts w:hint="eastAsia" w:cs="Times New Roman"/>
                <w:color w:val="000000"/>
                <w:sz w:val="20"/>
                <w:szCs w:val="20"/>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p>
        </w:tc>
        <w:tc>
          <w:tcPr>
            <w:tcW w:w="1367"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免除学前教育幼儿保教费人数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112人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eastAsia" w:cs="Times New Roman"/>
                <w:color w:val="000000"/>
                <w:sz w:val="20"/>
                <w:szCs w:val="2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p>
        </w:tc>
        <w:tc>
          <w:tcPr>
            <w:tcW w:w="1367"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幼儿园开班数量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w:t>
            </w:r>
            <w:r>
              <w:rPr>
                <w:rFonts w:hint="eastAsia" w:cs="Times New Roman"/>
                <w:color w:val="000000"/>
                <w:sz w:val="20"/>
                <w:szCs w:val="20"/>
                <w:lang w:val="en-US" w:eastAsia="zh-CN"/>
              </w:rPr>
              <w:t>5个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sz w:val="20"/>
                <w:szCs w:val="20"/>
              </w:rPr>
              <w:t>202</w:t>
            </w:r>
            <w:r>
              <w:rPr>
                <w:rFonts w:hint="eastAsia" w:cs="Times New Roman"/>
                <w:color w:val="000000"/>
                <w:sz w:val="20"/>
                <w:szCs w:val="20"/>
                <w:lang w:val="en-US" w:eastAsia="zh-CN"/>
              </w:rPr>
              <w:t>5</w:t>
            </w:r>
            <w:r>
              <w:rPr>
                <w:rFonts w:hint="default" w:ascii="Times New Roman" w:hAnsi="Times New Roman" w:cs="Times New Roman"/>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25</w:t>
            </w:r>
          </w:p>
        </w:tc>
      </w:tr>
    </w:tbl>
    <w:p>
      <w:pPr>
        <w:rPr>
          <w:rFonts w:hint="eastAsia" w:ascii="宋体" w:hAnsi="宋体" w:eastAsia="宋体" w:cs="宋体"/>
          <w:i w:val="0"/>
          <w:iCs w:val="0"/>
          <w:color w:val="000000"/>
          <w:sz w:val="18"/>
          <w:szCs w:val="18"/>
          <w:highlight w:val="none"/>
          <w:u w:val="none"/>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w:t>
      </w:r>
      <w:bookmarkStart w:id="0" w:name="_GoBack"/>
      <w:bookmarkEnd w:id="0"/>
      <w:r>
        <w:rPr>
          <w:rFonts w:hint="eastAsia" w:ascii="仿宋_GB2312" w:hAnsi="宋体" w:eastAsia="仿宋_GB2312" w:cs="宋体"/>
          <w:kern w:val="0"/>
          <w:sz w:val="32"/>
          <w:szCs w:val="32"/>
          <w:highlight w:val="none"/>
          <w:lang w:val="en-US" w:eastAsia="zh-CN"/>
        </w:rPr>
        <w:t>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焉耆回族自治县第七幼儿园</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_x0000_s00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uGMcfoAQAA9Q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OwlCIozx1/Gkr+PVFZrpbZoD5SxXWP8YDz&#10;jjjMaocWff5nHWIYTb0+m2qGJDQnl+vVel2y35rPbhvGKV4+j0jpqwEvclBL5K6NZqrLPaWp9FaS&#10;bwuwt85xXlUuvEowZs4UmfHEMUdpOA4z8SM0V9aLMA0CRb23fOe9onRQyJ1nnvw20gMvrYO+ljBH&#10;UnSAv/6Vz/XcED6VoudJqmXghyOF+xa4UXnobgHeguMtUEHzh7VMUpwj2lM38sqaKH45JxY66s8q&#10;JuqzOJ6G0cF5cvO4/bkfq15e6/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AuGMcfoAQAA&#10;9QMAAA4AAAAAAAAAAQAgAAAAHwEAAGRycy9lMm9Eb2MueG1sUEsFBgAAAAAGAAYAWQEAAHkFAAAA&#10;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_x0000_s00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2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OzA3S3oAQAA&#10;9QMAAA4AAAAAAAAAAQAgAAAAHwEAAGRycy9lMm9Eb2MueG1sUEsFBgAAAAAGAAYAWQEAAHkFAAAA&#10;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46556"/>
    <w:multiLevelType w:val="singleLevel"/>
    <w:tmpl w:val="81A465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D1667B"/>
    <w:rsid w:val="021143AB"/>
    <w:rsid w:val="02B154DD"/>
    <w:rsid w:val="02D822BF"/>
    <w:rsid w:val="03174310"/>
    <w:rsid w:val="03AC1D19"/>
    <w:rsid w:val="03F3740A"/>
    <w:rsid w:val="042A4575"/>
    <w:rsid w:val="04B6216C"/>
    <w:rsid w:val="04BF09B1"/>
    <w:rsid w:val="05243138"/>
    <w:rsid w:val="055750AC"/>
    <w:rsid w:val="05835D0C"/>
    <w:rsid w:val="05EE4E8C"/>
    <w:rsid w:val="06033F96"/>
    <w:rsid w:val="0689117D"/>
    <w:rsid w:val="06B11FDA"/>
    <w:rsid w:val="07095A25"/>
    <w:rsid w:val="073B007E"/>
    <w:rsid w:val="07637DC0"/>
    <w:rsid w:val="0819209A"/>
    <w:rsid w:val="08532DC8"/>
    <w:rsid w:val="08D51971"/>
    <w:rsid w:val="09F27486"/>
    <w:rsid w:val="0ADC5354"/>
    <w:rsid w:val="0AF12F6B"/>
    <w:rsid w:val="0B4D1E78"/>
    <w:rsid w:val="0B780099"/>
    <w:rsid w:val="0C757E80"/>
    <w:rsid w:val="0CB52023"/>
    <w:rsid w:val="0DA32669"/>
    <w:rsid w:val="0DC52ECB"/>
    <w:rsid w:val="0EE14E5E"/>
    <w:rsid w:val="0F28657F"/>
    <w:rsid w:val="0F432D7D"/>
    <w:rsid w:val="0F6D03D5"/>
    <w:rsid w:val="0FDE595F"/>
    <w:rsid w:val="124B6606"/>
    <w:rsid w:val="1295712C"/>
    <w:rsid w:val="136C7006"/>
    <w:rsid w:val="14046790"/>
    <w:rsid w:val="144067AA"/>
    <w:rsid w:val="15D34716"/>
    <w:rsid w:val="16C20B8A"/>
    <w:rsid w:val="16C8601F"/>
    <w:rsid w:val="18366DD5"/>
    <w:rsid w:val="18B91B3F"/>
    <w:rsid w:val="18D2722A"/>
    <w:rsid w:val="18D35071"/>
    <w:rsid w:val="190A545E"/>
    <w:rsid w:val="1933042E"/>
    <w:rsid w:val="193414A7"/>
    <w:rsid w:val="19A9788A"/>
    <w:rsid w:val="19C55CE3"/>
    <w:rsid w:val="19DA4357"/>
    <w:rsid w:val="1A6A4C0B"/>
    <w:rsid w:val="1A9A37B4"/>
    <w:rsid w:val="1AD33076"/>
    <w:rsid w:val="1B5F08AA"/>
    <w:rsid w:val="1BD1601A"/>
    <w:rsid w:val="1C2C7B43"/>
    <w:rsid w:val="1D197C8A"/>
    <w:rsid w:val="1D1D4E7E"/>
    <w:rsid w:val="1D2F6C93"/>
    <w:rsid w:val="1DFA698D"/>
    <w:rsid w:val="1E5D1126"/>
    <w:rsid w:val="1E602CC6"/>
    <w:rsid w:val="1E6C6501"/>
    <w:rsid w:val="1E6F1753"/>
    <w:rsid w:val="1FBD7BD6"/>
    <w:rsid w:val="20644602"/>
    <w:rsid w:val="210C75F1"/>
    <w:rsid w:val="215433EE"/>
    <w:rsid w:val="217A0FE8"/>
    <w:rsid w:val="22D037C5"/>
    <w:rsid w:val="2382783D"/>
    <w:rsid w:val="23D13DFD"/>
    <w:rsid w:val="24436999"/>
    <w:rsid w:val="252B4D2C"/>
    <w:rsid w:val="252C264F"/>
    <w:rsid w:val="268127A3"/>
    <w:rsid w:val="276023F4"/>
    <w:rsid w:val="27807D64"/>
    <w:rsid w:val="27AE0B27"/>
    <w:rsid w:val="27E64B92"/>
    <w:rsid w:val="28C6298F"/>
    <w:rsid w:val="2940558B"/>
    <w:rsid w:val="2A9F5650"/>
    <w:rsid w:val="2AA37EEB"/>
    <w:rsid w:val="2AAF0B42"/>
    <w:rsid w:val="2AE97430"/>
    <w:rsid w:val="2B2876F1"/>
    <w:rsid w:val="2B584F8B"/>
    <w:rsid w:val="2C373099"/>
    <w:rsid w:val="2C3B0504"/>
    <w:rsid w:val="2D2E164D"/>
    <w:rsid w:val="2D526B8F"/>
    <w:rsid w:val="2E7116B8"/>
    <w:rsid w:val="2F182951"/>
    <w:rsid w:val="2F313024"/>
    <w:rsid w:val="2FB4502C"/>
    <w:rsid w:val="30061509"/>
    <w:rsid w:val="314104C9"/>
    <w:rsid w:val="3192361D"/>
    <w:rsid w:val="31BC0CB1"/>
    <w:rsid w:val="3239484F"/>
    <w:rsid w:val="32521BB0"/>
    <w:rsid w:val="325A1997"/>
    <w:rsid w:val="32784036"/>
    <w:rsid w:val="32F21508"/>
    <w:rsid w:val="330611F8"/>
    <w:rsid w:val="3316628A"/>
    <w:rsid w:val="344222A1"/>
    <w:rsid w:val="344E634A"/>
    <w:rsid w:val="34826D81"/>
    <w:rsid w:val="3535090D"/>
    <w:rsid w:val="3551143E"/>
    <w:rsid w:val="35E648D6"/>
    <w:rsid w:val="360D5AB7"/>
    <w:rsid w:val="362E236D"/>
    <w:rsid w:val="37582318"/>
    <w:rsid w:val="37797FAA"/>
    <w:rsid w:val="386D2605"/>
    <w:rsid w:val="39385CFE"/>
    <w:rsid w:val="3A045168"/>
    <w:rsid w:val="3A140B25"/>
    <w:rsid w:val="3B06526A"/>
    <w:rsid w:val="3B8D2721"/>
    <w:rsid w:val="3BB24D29"/>
    <w:rsid w:val="3BBA5816"/>
    <w:rsid w:val="3BFB55A1"/>
    <w:rsid w:val="3BFD55CE"/>
    <w:rsid w:val="3C051BB8"/>
    <w:rsid w:val="3C8F7403"/>
    <w:rsid w:val="3D103AF3"/>
    <w:rsid w:val="3D39495D"/>
    <w:rsid w:val="3DB752E5"/>
    <w:rsid w:val="3DF2059A"/>
    <w:rsid w:val="3EA039F9"/>
    <w:rsid w:val="3ECD7ED7"/>
    <w:rsid w:val="3F745AE3"/>
    <w:rsid w:val="3F915A73"/>
    <w:rsid w:val="3FD80294"/>
    <w:rsid w:val="40141DE5"/>
    <w:rsid w:val="405030F2"/>
    <w:rsid w:val="41946E1F"/>
    <w:rsid w:val="41DB4378"/>
    <w:rsid w:val="421B28C3"/>
    <w:rsid w:val="42612CCE"/>
    <w:rsid w:val="42964901"/>
    <w:rsid w:val="43165B2F"/>
    <w:rsid w:val="434F7933"/>
    <w:rsid w:val="436864F9"/>
    <w:rsid w:val="442E2462"/>
    <w:rsid w:val="443448C9"/>
    <w:rsid w:val="4542324A"/>
    <w:rsid w:val="45536D60"/>
    <w:rsid w:val="45B66B1B"/>
    <w:rsid w:val="46A62377"/>
    <w:rsid w:val="46A87FF8"/>
    <w:rsid w:val="46E164E8"/>
    <w:rsid w:val="47180A57"/>
    <w:rsid w:val="479C1F52"/>
    <w:rsid w:val="4815723A"/>
    <w:rsid w:val="48F673E4"/>
    <w:rsid w:val="49A53D9F"/>
    <w:rsid w:val="49BE6AEB"/>
    <w:rsid w:val="4A7D08CD"/>
    <w:rsid w:val="4AD1502F"/>
    <w:rsid w:val="4B710C5F"/>
    <w:rsid w:val="4B8C7B89"/>
    <w:rsid w:val="4C842C1A"/>
    <w:rsid w:val="4CA56A16"/>
    <w:rsid w:val="4CB610BF"/>
    <w:rsid w:val="4D3D4FB7"/>
    <w:rsid w:val="4DCB5FB8"/>
    <w:rsid w:val="4DD65588"/>
    <w:rsid w:val="4DDF2F5E"/>
    <w:rsid w:val="4E0F29D7"/>
    <w:rsid w:val="4EBB2893"/>
    <w:rsid w:val="4F9265D9"/>
    <w:rsid w:val="4FE816C8"/>
    <w:rsid w:val="50B34CB8"/>
    <w:rsid w:val="5101473D"/>
    <w:rsid w:val="515E4EA1"/>
    <w:rsid w:val="5175489F"/>
    <w:rsid w:val="525A2075"/>
    <w:rsid w:val="52751933"/>
    <w:rsid w:val="52961D59"/>
    <w:rsid w:val="54352DA1"/>
    <w:rsid w:val="54797371"/>
    <w:rsid w:val="54850211"/>
    <w:rsid w:val="54B95E9F"/>
    <w:rsid w:val="55797747"/>
    <w:rsid w:val="55CA3640"/>
    <w:rsid w:val="55F84678"/>
    <w:rsid w:val="55F97E0D"/>
    <w:rsid w:val="56587755"/>
    <w:rsid w:val="56763685"/>
    <w:rsid w:val="569D03E2"/>
    <w:rsid w:val="56DB71F8"/>
    <w:rsid w:val="579F71EC"/>
    <w:rsid w:val="57AB1602"/>
    <w:rsid w:val="58CA47E1"/>
    <w:rsid w:val="58E304F4"/>
    <w:rsid w:val="59B967CE"/>
    <w:rsid w:val="59E501DD"/>
    <w:rsid w:val="59F0757B"/>
    <w:rsid w:val="5B802B0F"/>
    <w:rsid w:val="5C0A5610"/>
    <w:rsid w:val="5C0B3275"/>
    <w:rsid w:val="5C462298"/>
    <w:rsid w:val="5C8C4EE4"/>
    <w:rsid w:val="5CB35108"/>
    <w:rsid w:val="5CB94BF7"/>
    <w:rsid w:val="5CD133EB"/>
    <w:rsid w:val="5CE401FF"/>
    <w:rsid w:val="5D4B4C76"/>
    <w:rsid w:val="5D627AD1"/>
    <w:rsid w:val="5DED633D"/>
    <w:rsid w:val="5E494419"/>
    <w:rsid w:val="5F301FD7"/>
    <w:rsid w:val="5F7D135B"/>
    <w:rsid w:val="607C60D9"/>
    <w:rsid w:val="60B06A08"/>
    <w:rsid w:val="618A270B"/>
    <w:rsid w:val="61A55876"/>
    <w:rsid w:val="61E44AEF"/>
    <w:rsid w:val="6278392D"/>
    <w:rsid w:val="63AA46FB"/>
    <w:rsid w:val="6493438C"/>
    <w:rsid w:val="65001AB5"/>
    <w:rsid w:val="65274016"/>
    <w:rsid w:val="65442BA8"/>
    <w:rsid w:val="65D41F00"/>
    <w:rsid w:val="65E567CF"/>
    <w:rsid w:val="661507F2"/>
    <w:rsid w:val="667D51D2"/>
    <w:rsid w:val="672437FE"/>
    <w:rsid w:val="672B7827"/>
    <w:rsid w:val="68271B60"/>
    <w:rsid w:val="686D4D01"/>
    <w:rsid w:val="68880E27"/>
    <w:rsid w:val="68A82CB7"/>
    <w:rsid w:val="68FD4EAB"/>
    <w:rsid w:val="691A0D58"/>
    <w:rsid w:val="692959BF"/>
    <w:rsid w:val="69CA144F"/>
    <w:rsid w:val="6A623FC5"/>
    <w:rsid w:val="6AE3750C"/>
    <w:rsid w:val="6B004D72"/>
    <w:rsid w:val="6BA6014D"/>
    <w:rsid w:val="6C0F0F04"/>
    <w:rsid w:val="6C1E1836"/>
    <w:rsid w:val="6E142E2C"/>
    <w:rsid w:val="6E4B0CB0"/>
    <w:rsid w:val="6E564687"/>
    <w:rsid w:val="6F8A49B4"/>
    <w:rsid w:val="700C5891"/>
    <w:rsid w:val="715C0CC4"/>
    <w:rsid w:val="71A87438"/>
    <w:rsid w:val="727A5324"/>
    <w:rsid w:val="72C105C6"/>
    <w:rsid w:val="73710686"/>
    <w:rsid w:val="73B217BD"/>
    <w:rsid w:val="73C45DA7"/>
    <w:rsid w:val="73D01C47"/>
    <w:rsid w:val="73D6699D"/>
    <w:rsid w:val="74B44410"/>
    <w:rsid w:val="752638F1"/>
    <w:rsid w:val="769339A7"/>
    <w:rsid w:val="76D603DA"/>
    <w:rsid w:val="773050E5"/>
    <w:rsid w:val="77B34204"/>
    <w:rsid w:val="781635A5"/>
    <w:rsid w:val="787907C5"/>
    <w:rsid w:val="7A61367F"/>
    <w:rsid w:val="7B452A73"/>
    <w:rsid w:val="7B4C3FD9"/>
    <w:rsid w:val="7B641C77"/>
    <w:rsid w:val="7BF520B3"/>
    <w:rsid w:val="7C034DA5"/>
    <w:rsid w:val="7C0A31E5"/>
    <w:rsid w:val="7C3F58F4"/>
    <w:rsid w:val="7C522314"/>
    <w:rsid w:val="7DB90917"/>
    <w:rsid w:val="7E0D6F83"/>
    <w:rsid w:val="7E3161E8"/>
    <w:rsid w:val="7E622D4D"/>
    <w:rsid w:val="7E952B5D"/>
    <w:rsid w:val="7EFA68EE"/>
    <w:rsid w:val="7F177F30"/>
    <w:rsid w:val="7FCA1F2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表格文字"/>
    <w:basedOn w:val="12"/>
    <w:qFormat/>
    <w:uiPriority w:val="0"/>
    <w:rPr>
      <w:rFonts w:ascii="Calibri" w:hAnsi="Calibri" w:eastAsia="仿宋_GB2312"/>
      <w:sz w:val="18"/>
    </w:rPr>
  </w:style>
  <w:style w:type="character" w:customStyle="1" w:styleId="17">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0a17d8-67a0-4af5-8e39-6629cab56005}">
  <ds:schemaRefs/>
</ds:datastoreItem>
</file>

<file path=customXml/itemProps3.xml><?xml version="1.0" encoding="utf-8"?>
<ds:datastoreItem xmlns:ds="http://schemas.openxmlformats.org/officeDocument/2006/customXml" ds:itemID="{d3ee31b9-3cf9-45e3-8799-2bdfbc9639b4}">
  <ds:schemaRefs/>
</ds:datastoreItem>
</file>

<file path=customXml/itemProps4.xml><?xml version="1.0" encoding="utf-8"?>
<ds:datastoreItem xmlns:ds="http://schemas.openxmlformats.org/officeDocument/2006/customXml" ds:itemID="{4e8f8785-662c-4a50-a465-94740155f873}">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1988</Words>
  <Characters>2184</Characters>
  <Lines>0</Lines>
  <Paragraphs>0</Paragraphs>
  <TotalTime>7</TotalTime>
  <ScaleCrop>false</ScaleCrop>
  <LinksUpToDate>false</LinksUpToDate>
  <CharactersWithSpaces>2447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2025-04-23T04:17:41Z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eyJoZGlkIjoiNDYxZDkwMmM1ZTk3OGE4YmVmNmI1ZTUyNzU4MTI0ZjkiLCJ1c2VySWQiOiIzMTA4MTk4MjEifQ==</vt:lpwstr>
  </property>
  <property fmtid="{D5CDD505-2E9C-101B-9397-08002B2CF9AE}" pid="4" name="ICV">
    <vt:lpwstr>A29FE6A38D794DBBABA9D329C22E056B_12</vt:lpwstr>
  </property>
</Properties>
</file>