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焉耆回族自治县第一幼儿园</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一、关于焉耆回族自治县第一幼儿园2025年收支预算情况的总体说明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二、关于焉耆回族自治县第一幼儿园2025年收入预算情况说明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三、关于焉耆回族自治县第一幼儿园2025年支出预算情况说明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四、关于焉耆回族自治县第一幼儿园2025年财政拨款收支预算情况的总体说明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五、关于焉耆回族自治县第一幼儿园2025年一般公共预算当年拨款情况说明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六、关于焉耆回族自治县第一幼儿园2025年一般公共预算基本支出情况说明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七、关于焉耆回族自治县第一幼儿园2025年一般公共预算项目支出情况说明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八、关于焉耆回族自治县第一幼儿园2025年政府性基金预算拨款情况说明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九、关于焉耆回族自治县第一幼儿园2025年国有资本经营预算拨款情况说明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十、关于焉耆回族自治县第一幼儿园2025年财政拨款“三公”经费预算情况说明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十一、关于焉耆回族自治县第一幼儿园2025年上年结转结余预算情况说明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1.我单位认真贯彻执行党和国家有关幼儿教育的方针、政策以及教育法规、规章，坚持正确的办园方向。执行上级的指示和决议;贯彻执行《幼儿教育纲要》和《幼儿园工作规程》，深化改革,强化管理，使各项工作程序化，规范化,制度化，不断提高保教水平。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2.制定并严格执行幼儿园安全、卫生、保健制度，培养幼儿良好的习惯，预防安全事故发生。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3.观察、分析并记录幼儿发展情况，关注幼儿的兴趣和需要及个体差异。从实际出发，实施素质教育,为幼儿发展打下良好基础。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4.培育健康活泼、独立自信、探究合作、习惯良好、具有爱心的幼儿，张扬孩子的个性，促进每个孩子全面和谐发展。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5.与时俱进，勤于学习，善于学习，树立现代教育理念，不断学习和汲取新信息、新知识,不断创新教育方法，积极参与教研活动,促进教师自我发展。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6.创设与保教要求相适应的环境，科学合理地安排幼儿一日活动，保证幼儿充足的游戏活动、户外活动、自主活动时间。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7.与家长经常保持联系，了解幼儿家庭教育情况，商讨符合幼儿特点的教育措施，协同完成教育任务。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w:t>
      </w:r>
      <w:r>
        <w:rPr>
          <w:rFonts w:hint="eastAsia" w:ascii="仿宋_GB2312" w:hAnsi="黑体" w:eastAsia="仿宋_GB2312" w:cs="宋体"/>
          <w:bCs/>
          <w:color w:val="auto"/>
          <w:kern w:val="0"/>
          <w:sz w:val="32"/>
          <w:szCs w:val="32"/>
          <w:highlight w:val="none"/>
          <w:lang w:val="en-US" w:eastAsia="zh-CN"/>
        </w:rPr>
        <w:t>第一幼儿园无下属预算单位，下设5个处室，分别是：园长室、副园长室、保教室、党政办、财务室。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焉耆回族自治县第一幼儿园</w:t>
      </w:r>
      <w:r>
        <w:rPr>
          <w:rFonts w:hint="eastAsia" w:ascii="仿宋_GB2312" w:hAnsi="黑体" w:eastAsia="仿宋_GB2312" w:cs="宋体"/>
          <w:bCs/>
          <w:color w:val="auto"/>
          <w:kern w:val="0"/>
          <w:sz w:val="32"/>
          <w:szCs w:val="32"/>
          <w:highlight w:val="none"/>
          <w:lang w:val="en-US" w:eastAsia="zh-CN"/>
        </w:rPr>
        <w:t>编制数48，实有人数81人，其中：在职36人，减少3人；退休45人，增加1人；离休0人，增加0人。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both"/>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560.69</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560.69</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 xml:space="preserve">  3.20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ind w:firstLine="360" w:firstLineChars="200"/>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560.69</w:t>
            </w:r>
          </w:p>
        </w:tc>
        <w:tc>
          <w:tcPr>
            <w:tcW w:w="2693" w:type="dxa"/>
            <w:tcBorders>
              <w:top w:val="nil"/>
              <w:left w:val="nil"/>
              <w:bottom w:val="single" w:color="auto" w:sz="4" w:space="0"/>
              <w:right w:val="nil"/>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lang w:val="en-US" w:eastAsia="zh-CN"/>
              </w:rPr>
            </w:pPr>
            <w:r>
              <w:rPr>
                <w:rFonts w:hint="default" w:ascii="Times New Roman" w:hAnsi="Times New Roman" w:eastAsia="仿宋_GB2312" w:cs="Times New Roman"/>
                <w:b/>
                <w:bCs/>
                <w:color w:val="auto"/>
                <w:kern w:val="0"/>
                <w:sz w:val="18"/>
                <w:szCs w:val="18"/>
                <w:highlight w:val="none"/>
                <w:lang w:val="en-US" w:eastAsia="zh-CN"/>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lang w:val="en-US" w:eastAsia="zh-CN"/>
              </w:rPr>
              <w:t>560.69</w:t>
            </w: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660" w:type="dxa"/>
        <w:tblInd w:w="-450" w:type="dxa"/>
        <w:tblLayout w:type="fixed"/>
        <w:tblCellMar>
          <w:top w:w="0" w:type="dxa"/>
          <w:left w:w="108" w:type="dxa"/>
          <w:bottom w:w="0" w:type="dxa"/>
          <w:right w:w="108" w:type="dxa"/>
        </w:tblCellMar>
      </w:tblPr>
      <w:tblGrid>
        <w:gridCol w:w="531"/>
        <w:gridCol w:w="420"/>
        <w:gridCol w:w="450"/>
        <w:gridCol w:w="675"/>
        <w:gridCol w:w="825"/>
        <w:gridCol w:w="825"/>
        <w:gridCol w:w="802"/>
        <w:gridCol w:w="653"/>
        <w:gridCol w:w="360"/>
        <w:gridCol w:w="640"/>
        <w:gridCol w:w="395"/>
        <w:gridCol w:w="675"/>
        <w:gridCol w:w="690"/>
        <w:gridCol w:w="675"/>
        <w:gridCol w:w="537"/>
        <w:gridCol w:w="507"/>
      </w:tblGrid>
      <w:tr>
        <w:tblPrEx>
          <w:tblCellMar>
            <w:top w:w="0" w:type="dxa"/>
            <w:left w:w="108" w:type="dxa"/>
            <w:bottom w:w="0" w:type="dxa"/>
            <w:right w:w="108" w:type="dxa"/>
          </w:tblCellMar>
        </w:tblPrEx>
        <w:trPr>
          <w:trHeight w:val="697" w:hRule="atLeast"/>
        </w:trPr>
        <w:tc>
          <w:tcPr>
            <w:tcW w:w="14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6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69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53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31"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2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6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0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9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7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69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3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0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教</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lang w:eastAsia="zh-CN"/>
              </w:rPr>
              <w:t>育支</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lang w:eastAsia="zh-CN"/>
              </w:rPr>
              <w:t>出</w:t>
            </w:r>
          </w:p>
        </w:tc>
        <w:tc>
          <w:tcPr>
            <w:tcW w:w="82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560.69</w:t>
            </w: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3.20</w:t>
            </w:r>
          </w:p>
        </w:tc>
        <w:tc>
          <w:tcPr>
            <w:tcW w:w="53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eastAsia="zh-CN"/>
              </w:rPr>
              <w:t>普</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lang w:eastAsia="zh-CN"/>
              </w:rPr>
              <w:t>通教</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lang w:eastAsia="zh-CN"/>
              </w:rPr>
              <w:t>育</w:t>
            </w:r>
            <w:r>
              <w:rPr>
                <w:rFonts w:hint="default" w:ascii="Times New Roman" w:hAnsi="Times New Roman" w:eastAsia="仿宋_GB2312" w:cs="Times New Roman"/>
                <w:color w:val="auto"/>
                <w:sz w:val="18"/>
                <w:szCs w:val="18"/>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560.69</w:t>
            </w: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7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3.20</w:t>
            </w: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学前教</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lang w:eastAsia="zh-CN"/>
              </w:rPr>
              <w:t>育</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560.69</w:t>
            </w: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7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3.20</w:t>
            </w: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560.69</w:t>
            </w:r>
            <w:r>
              <w:rPr>
                <w:rFonts w:hint="default" w:ascii="Times New Roman" w:hAnsi="Times New Roman" w:eastAsia="仿宋_GB2312" w:cs="Times New Roman"/>
                <w:color w:val="auto"/>
                <w:sz w:val="20"/>
                <w:szCs w:val="20"/>
                <w:highlight w:val="none"/>
              </w:rPr>
              <w:t>　　</w:t>
            </w:r>
          </w:p>
        </w:tc>
        <w:tc>
          <w:tcPr>
            <w:tcW w:w="8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8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557.49</w:t>
            </w:r>
            <w:r>
              <w:rPr>
                <w:rFonts w:hint="default" w:ascii="Times New Roman" w:hAnsi="Times New Roman" w:eastAsia="仿宋_GB2312" w:cs="Times New Roman"/>
                <w:color w:val="auto"/>
                <w:sz w:val="20"/>
                <w:szCs w:val="20"/>
                <w:highlight w:val="none"/>
              </w:rPr>
              <w:t>　</w:t>
            </w:r>
          </w:p>
        </w:tc>
        <w:tc>
          <w:tcPr>
            <w:tcW w:w="6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39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69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7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3.20</w:t>
            </w:r>
          </w:p>
        </w:tc>
        <w:tc>
          <w:tcPr>
            <w:tcW w:w="53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fixed"/>
        <w:tblCellMar>
          <w:top w:w="0" w:type="dxa"/>
          <w:left w:w="108" w:type="dxa"/>
          <w:bottom w:w="0" w:type="dxa"/>
          <w:right w:w="108" w:type="dxa"/>
        </w:tblCellMar>
      </w:tblPr>
      <w:tblGrid>
        <w:gridCol w:w="518"/>
        <w:gridCol w:w="453"/>
        <w:gridCol w:w="414"/>
        <w:gridCol w:w="2477"/>
        <w:gridCol w:w="1837"/>
        <w:gridCol w:w="1838"/>
        <w:gridCol w:w="1883"/>
      </w:tblGrid>
      <w:tr>
        <w:tblPrEx>
          <w:tblCellMar>
            <w:top w:w="0" w:type="dxa"/>
            <w:left w:w="108" w:type="dxa"/>
            <w:bottom w:w="0" w:type="dxa"/>
            <w:right w:w="108" w:type="dxa"/>
          </w:tblCellMar>
        </w:tblPrEx>
        <w:trPr>
          <w:trHeight w:val="328" w:hRule="atLeast"/>
        </w:trPr>
        <w:tc>
          <w:tcPr>
            <w:tcW w:w="386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5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7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8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7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8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教育支出</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560.69</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560.69</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普通教育</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560.69</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560.69</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01</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学前教育</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560.69</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560.69</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5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14"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47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3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3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88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47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8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560.69　</w:t>
            </w:r>
          </w:p>
        </w:tc>
        <w:tc>
          <w:tcPr>
            <w:tcW w:w="183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560.69　</w:t>
            </w:r>
          </w:p>
        </w:tc>
        <w:tc>
          <w:tcPr>
            <w:tcW w:w="188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28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557.49</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557.49</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bidi="ar-SA"/>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52"/>
        <w:gridCol w:w="422"/>
        <w:gridCol w:w="503"/>
        <w:gridCol w:w="2862"/>
        <w:gridCol w:w="308"/>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339"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p>
        </w:tc>
        <w:tc>
          <w:tcPr>
            <w:tcW w:w="308"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7" w:type="dxa"/>
            <w:gridSpan w:val="2"/>
            <w:tcBorders>
              <w:top w:val="nil"/>
              <w:left w:val="nil"/>
              <w:bottom w:val="nil"/>
              <w:right w:val="nil"/>
            </w:tcBorders>
            <w:noWrap w:val="0"/>
            <w:vAlign w:val="center"/>
          </w:tcPr>
          <w:p>
            <w:pPr>
              <w:widowControl/>
              <w:ind w:firstLine="1200" w:firstLineChars="5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339"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75"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86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33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2"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86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3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2"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62" w:hRule="atLeast"/>
        </w:trPr>
        <w:tc>
          <w:tcPr>
            <w:tcW w:w="55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p>
        </w:tc>
        <w:tc>
          <w:tcPr>
            <w:tcW w:w="28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eastAsia="zh-CN"/>
              </w:rPr>
              <w:t>教育支出</w:t>
            </w:r>
            <w:r>
              <w:rPr>
                <w:rFonts w:hint="default" w:ascii="Times New Roman" w:hAnsi="Times New Roman" w:eastAsia="仿宋_GB2312" w:cs="Times New Roman"/>
                <w:b w:val="0"/>
                <w:bCs w:val="0"/>
                <w:color w:val="auto"/>
                <w:kern w:val="0"/>
                <w:sz w:val="18"/>
                <w:szCs w:val="18"/>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557.49</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557.49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p>
        </w:tc>
        <w:tc>
          <w:tcPr>
            <w:tcW w:w="28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eastAsia="zh-CN"/>
              </w:rPr>
              <w:t>普通教育</w:t>
            </w:r>
          </w:p>
        </w:tc>
        <w:tc>
          <w:tcPr>
            <w:tcW w:w="1332"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557.49</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205</w:t>
            </w:r>
          </w:p>
        </w:tc>
        <w:tc>
          <w:tcPr>
            <w:tcW w:w="4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val="en-US" w:eastAsia="zh-CN"/>
              </w:rPr>
              <w:t>01</w:t>
            </w:r>
          </w:p>
        </w:tc>
        <w:tc>
          <w:tcPr>
            <w:tcW w:w="28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lang w:eastAsia="zh-CN"/>
              </w:rPr>
              <w:t>学前教育</w:t>
            </w:r>
            <w:r>
              <w:rPr>
                <w:rFonts w:hint="default" w:ascii="Times New Roman" w:hAnsi="Times New Roman" w:eastAsia="仿宋_GB2312" w:cs="Times New Roman"/>
                <w:b w:val="0"/>
                <w:bCs w:val="0"/>
                <w:color w:val="auto"/>
                <w:kern w:val="0"/>
                <w:sz w:val="18"/>
                <w:szCs w:val="18"/>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557.49</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557.49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33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42"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5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32"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r>
              <w:rPr>
                <w:rFonts w:hint="default" w:ascii="Times New Roman" w:hAnsi="Times New Roman" w:eastAsia="仿宋_GB2312" w:cs="Times New Roman"/>
                <w:b w:val="0"/>
                <w:bCs w:val="0"/>
                <w:color w:val="auto"/>
                <w:kern w:val="0"/>
                <w:sz w:val="18"/>
                <w:szCs w:val="18"/>
                <w:highlight w:val="none"/>
                <w:lang w:val="en-US" w:eastAsia="zh-CN"/>
              </w:rPr>
              <w:t>560.69</w:t>
            </w:r>
          </w:p>
        </w:tc>
        <w:tc>
          <w:tcPr>
            <w:tcW w:w="1842"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560.69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工资福利支出</w:t>
            </w:r>
          </w:p>
        </w:tc>
        <w:tc>
          <w:tcPr>
            <w:tcW w:w="1701" w:type="dxa"/>
            <w:gridSpan w:val="2"/>
            <w:tcBorders>
              <w:top w:val="nil"/>
              <w:left w:val="nil"/>
              <w:bottom w:val="single" w:color="auto" w:sz="4" w:space="0"/>
              <w:right w:val="single" w:color="auto" w:sz="4" w:space="0"/>
            </w:tcBorders>
            <w:noWrap w:val="0"/>
            <w:vAlign w:val="top"/>
          </w:tcPr>
          <w:p>
            <w:pPr>
              <w:widowControl/>
              <w:jc w:val="right"/>
              <w:rPr>
                <w:rFonts w:hint="default"/>
                <w:sz w:val="20"/>
                <w:szCs w:val="22"/>
                <w:lang w:val="en-US" w:eastAsia="zh-CN"/>
              </w:rPr>
            </w:pPr>
            <w:r>
              <w:rPr>
                <w:rFonts w:hint="default"/>
                <w:sz w:val="20"/>
                <w:szCs w:val="22"/>
                <w:lang w:val="en-US" w:eastAsia="zh-CN"/>
              </w:rPr>
              <w:t>538.40</w:t>
            </w:r>
          </w:p>
          <w:p>
            <w:pPr>
              <w:pStyle w:val="2"/>
              <w:jc w:val="right"/>
              <w:rPr>
                <w:rFonts w:hint="default"/>
                <w:sz w:val="16"/>
                <w:szCs w:val="22"/>
                <w:lang w:val="en-US" w:eastAsia="zh-CN"/>
              </w:rPr>
            </w:pPr>
          </w:p>
        </w:tc>
        <w:tc>
          <w:tcPr>
            <w:tcW w:w="1701" w:type="dxa"/>
            <w:gridSpan w:val="2"/>
            <w:tcBorders>
              <w:top w:val="nil"/>
              <w:left w:val="nil"/>
              <w:bottom w:val="single" w:color="auto" w:sz="4" w:space="0"/>
              <w:right w:val="single" w:color="auto" w:sz="4" w:space="0"/>
            </w:tcBorders>
            <w:noWrap w:val="0"/>
            <w:vAlign w:val="top"/>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538.40</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183.38</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183.38</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198.41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198.41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机关事业单位基本养老保险缴费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57.03</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57.03</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28.51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28.51</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职工基本医疗保险缴费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25.75</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25.75</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其他社会保障缴费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2.55</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2.55</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住房公积金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42.77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42.77</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商品与服务支出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8.97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8.97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取暖费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7.14</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7.14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培训费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1.70</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工会经费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0.07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0.06</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0.06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对个人和家庭补助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10.12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10.12</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10.12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10.12</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557.49</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548.52</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8.97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8"/>
        <w:gridCol w:w="486"/>
        <w:gridCol w:w="480"/>
        <w:gridCol w:w="400"/>
        <w:gridCol w:w="705"/>
        <w:gridCol w:w="1615"/>
        <w:gridCol w:w="627"/>
        <w:gridCol w:w="451"/>
        <w:gridCol w:w="616"/>
        <w:gridCol w:w="553"/>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p>
        </w:tc>
        <w:tc>
          <w:tcPr>
            <w:tcW w:w="1067"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596"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4"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70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615"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6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5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1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55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94"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8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0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705"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61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5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9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61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627"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lang w:val="en-US" w:eastAsia="zh-CN"/>
              </w:rPr>
            </w:pPr>
          </w:p>
          <w:p>
            <w:pPr>
              <w:widowControl/>
              <w:jc w:val="center"/>
              <w:outlineLvl w:val="1"/>
              <w:rPr>
                <w:rFonts w:hint="default" w:ascii="Times New Roman" w:hAnsi="Times New Roman" w:eastAsia="仿宋_GB2312" w:cs="Times New Roman"/>
                <w:color w:val="auto"/>
                <w:kern w:val="0"/>
                <w:szCs w:val="21"/>
                <w:highlight w:val="none"/>
              </w:rPr>
            </w:pPr>
          </w:p>
        </w:tc>
        <w:tc>
          <w:tcPr>
            <w:tcW w:w="451"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lang w:val="en-US" w:eastAsia="zh-CN"/>
              </w:rPr>
            </w:pPr>
          </w:p>
          <w:p>
            <w:pPr>
              <w:widowControl/>
              <w:jc w:val="center"/>
              <w:outlineLvl w:val="1"/>
              <w:rPr>
                <w:rFonts w:hint="default" w:ascii="Times New Roman" w:hAnsi="Times New Roman" w:eastAsia="仿宋_GB2312" w:cs="Times New Roman"/>
                <w:color w:val="auto"/>
                <w:kern w:val="0"/>
                <w:sz w:val="32"/>
                <w:szCs w:val="32"/>
                <w:highlight w:val="none"/>
                <w:lang w:val="en-US" w:eastAsia="zh-CN" w:bidi="ar-SA"/>
              </w:rPr>
            </w:pPr>
          </w:p>
        </w:tc>
        <w:tc>
          <w:tcPr>
            <w:tcW w:w="5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outlineLvl w:val="1"/>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焉耆回族自治县第一幼儿园</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outlineLvl w:val="1"/>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备注：2025年本单位无政府性基金预算支出，此表为空表。</w:t>
      </w:r>
    </w:p>
    <w:p>
      <w:pPr>
        <w:widowControl/>
        <w:spacing w:line="280" w:lineRule="exact"/>
        <w:outlineLvl w:val="1"/>
        <w:rPr>
          <w:rFonts w:hint="eastAsia" w:ascii="仿宋_GB2312" w:hAnsi="宋体" w:eastAsia="仿宋_GB2312"/>
          <w:b/>
          <w:color w:val="auto"/>
          <w:kern w:val="0"/>
          <w:sz w:val="28"/>
          <w:szCs w:val="32"/>
          <w:highlight w:val="none"/>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焉耆回族自治县第一幼儿园</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outlineLvl w:val="1"/>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b/>
          <w:color w:val="auto"/>
          <w:kern w:val="0"/>
          <w:sz w:val="28"/>
          <w:szCs w:val="32"/>
          <w:highlight w:val="none"/>
        </w:rPr>
        <w:t>备注：2025年本单位无国有资本经营预算支出，此表为空表。</w:t>
      </w:r>
    </w:p>
    <w:p>
      <w:pPr>
        <w:widowControl/>
        <w:spacing w:line="280" w:lineRule="exact"/>
        <w:outlineLvl w:val="1"/>
        <w:rPr>
          <w:rFonts w:ascii="仿宋_GB2312" w:hAnsi="宋体" w:eastAsia="仿宋_GB2312"/>
          <w:color w:val="auto"/>
          <w:kern w:val="0"/>
          <w:sz w:val="32"/>
          <w:szCs w:val="32"/>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焉耆回族自治县第一幼儿园</w:t>
      </w:r>
      <w:r>
        <w:rPr>
          <w:rFonts w:hint="eastAsia" w:ascii="仿宋_GB2312" w:hAnsi="宋体" w:eastAsia="仿宋_GB2312"/>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备注：2025年本单位无财政拨款“三公”经费支出，此表为空表。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3"/>
        <w:rPr>
          <w:rFonts w:hint="eastAsia" w:ascii="仿宋" w:hAnsi="仿宋" w:eastAsia="仿宋" w:cs="仿宋_GB2312"/>
          <w:bCs/>
          <w:color w:val="auto"/>
          <w:kern w:val="0"/>
          <w:sz w:val="28"/>
          <w:szCs w:val="28"/>
          <w:highlight w:val="none"/>
        </w:rPr>
      </w:pPr>
    </w:p>
    <w:p>
      <w:pPr>
        <w:rPr>
          <w:rFonts w:hint="eastAsia" w:ascii="仿宋" w:hAnsi="仿宋" w:eastAsia="仿宋" w:cs="仿宋_GB2312"/>
          <w:bCs/>
          <w:color w:val="auto"/>
          <w:kern w:val="0"/>
          <w:sz w:val="28"/>
          <w:szCs w:val="28"/>
          <w:highlight w:val="none"/>
        </w:rPr>
      </w:pPr>
    </w:p>
    <w:p>
      <w:pPr>
        <w:pStyle w:val="3"/>
        <w:rPr>
          <w:rFonts w:hint="eastAsia" w:ascii="仿宋" w:hAnsi="仿宋" w:eastAsia="仿宋" w:cs="仿宋_GB2312"/>
          <w:bCs/>
          <w:color w:val="auto"/>
          <w:kern w:val="0"/>
          <w:sz w:val="28"/>
          <w:szCs w:val="28"/>
          <w:highlight w:val="none"/>
        </w:rPr>
      </w:pPr>
    </w:p>
    <w:p>
      <w:pPr>
        <w:rPr>
          <w:rFonts w:hint="eastAsia"/>
        </w:rPr>
      </w:pPr>
    </w:p>
    <w:p>
      <w:pPr>
        <w:pStyle w:val="3"/>
        <w:rPr>
          <w:rFonts w:hint="eastAsia"/>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3"/>
        <w:ind w:left="0" w:leftChars="0" w:firstLine="0" w:firstLineChars="0"/>
        <w:rPr>
          <w:rFonts w:hint="eastAsia"/>
        </w:rPr>
      </w:pPr>
    </w:p>
    <w:p>
      <w:pPr>
        <w:rPr>
          <w:rFonts w:hint="eastAsia"/>
        </w:rPr>
      </w:pPr>
    </w:p>
    <w:p>
      <w:pPr>
        <w:pStyle w:val="3"/>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焉耆回族自治县第一幼儿园</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2025年本单位无上年结转结余情况，此表为空表。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一、关于焉耆回族自治县第一幼儿园2025年收支预算情况的总体说明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按照全口径预算的原则，焉耆回族自治县第一幼儿园</w:t>
      </w:r>
      <w:r>
        <w:rPr>
          <w:rFonts w:hint="default" w:ascii="Times New Roman" w:hAnsi="Times New Roman" w:eastAsia="仿宋_GB2312" w:cs="Times New Roman"/>
          <w:color w:val="auto"/>
          <w:kern w:val="0"/>
          <w:sz w:val="32"/>
          <w:szCs w:val="32"/>
          <w:highlight w:val="none"/>
          <w:lang w:val="en-US" w:eastAsia="zh-CN"/>
        </w:rPr>
        <w:t>2025年所有收入和支出均纳入单位预算管理。收支总预算560.69万元。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二、关于焉耆回族自治县第一幼儿园2025年收入预算情况说明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焉耆回族自治县第一幼儿园收入预算560.69万元，其中：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一般公共预算557.49万元，占99.43%，比上年预算减少59.13万元，下降9.59%，主要原因：人员减少，故基本工资减少、社保和住房公积金减少。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 xml:space="preserve">0万元，占0%，比上年预算减少29.01万元，下降100%，主要原因是本年度项目预算资金由主管部门负责填报，故项目支出减少；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单位资金3.20万元，占0.57%，比上年预算增加3.20万元，增长100%，主要原因：</w:t>
      </w:r>
      <w:r>
        <w:rPr>
          <w:rFonts w:hint="eastAsia" w:eastAsia="仿宋_GB2312" w:cs="Times New Roman"/>
          <w:color w:val="auto"/>
          <w:kern w:val="0"/>
          <w:sz w:val="32"/>
          <w:szCs w:val="32"/>
          <w:highlight w:val="none"/>
          <w:lang w:val="en-US" w:eastAsia="zh-CN"/>
        </w:rPr>
        <w:t>2025年其他事业收入增加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三、关于焉耆回族自治县第一幼儿园2025年支出预算情况说明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焉耆回族自治县第一幼儿园2025年支出预算560.69万元，其中：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w:t>
      </w:r>
      <w:r>
        <w:rPr>
          <w:rFonts w:hint="eastAsia" w:eastAsia="仿宋_GB2312" w:cs="Times New Roman"/>
          <w:color w:val="auto"/>
          <w:kern w:val="0"/>
          <w:sz w:val="32"/>
          <w:szCs w:val="32"/>
          <w:highlight w:val="none"/>
          <w:lang w:val="en-US" w:eastAsia="zh-CN"/>
        </w:rPr>
        <w:t>560.69</w:t>
      </w:r>
      <w:r>
        <w:rPr>
          <w:rFonts w:hint="default" w:ascii="Times New Roman" w:hAnsi="Times New Roman" w:eastAsia="仿宋_GB2312" w:cs="Times New Roman"/>
          <w:color w:val="auto"/>
          <w:kern w:val="0"/>
          <w:sz w:val="32"/>
          <w:szCs w:val="32"/>
          <w:highlight w:val="none"/>
          <w:lang w:val="en-US" w:eastAsia="zh-CN"/>
        </w:rPr>
        <w:t>万元，占99.43%，比上年预算减少</w:t>
      </w:r>
      <w:r>
        <w:rPr>
          <w:rFonts w:hint="eastAsia" w:eastAsia="仿宋_GB2312" w:cs="Times New Roman"/>
          <w:color w:val="auto"/>
          <w:kern w:val="0"/>
          <w:sz w:val="32"/>
          <w:szCs w:val="32"/>
          <w:highlight w:val="none"/>
          <w:lang w:val="en-US" w:eastAsia="zh-CN"/>
        </w:rPr>
        <w:t>55.93</w:t>
      </w:r>
      <w:r>
        <w:rPr>
          <w:rFonts w:hint="default" w:ascii="Times New Roman" w:hAnsi="Times New Roman" w:eastAsia="仿宋_GB2312" w:cs="Times New Roman"/>
          <w:color w:val="auto"/>
          <w:kern w:val="0"/>
          <w:sz w:val="32"/>
          <w:szCs w:val="32"/>
          <w:highlight w:val="none"/>
          <w:lang w:val="en-US" w:eastAsia="zh-CN"/>
        </w:rPr>
        <w:t>万元，下降9.</w:t>
      </w:r>
      <w:r>
        <w:rPr>
          <w:rFonts w:hint="eastAsia" w:eastAsia="仿宋_GB2312" w:cs="Times New Roman"/>
          <w:color w:val="auto"/>
          <w:kern w:val="0"/>
          <w:sz w:val="32"/>
          <w:szCs w:val="32"/>
          <w:highlight w:val="none"/>
          <w:lang w:val="en-US" w:eastAsia="zh-CN"/>
        </w:rPr>
        <w:t>07</w:t>
      </w:r>
      <w:r>
        <w:rPr>
          <w:rFonts w:hint="default" w:ascii="Times New Roman" w:hAnsi="Times New Roman" w:eastAsia="仿宋_GB2312" w:cs="Times New Roman"/>
          <w:color w:val="auto"/>
          <w:kern w:val="0"/>
          <w:sz w:val="32"/>
          <w:szCs w:val="32"/>
          <w:highlight w:val="none"/>
          <w:lang w:val="en-US" w:eastAsia="zh-CN"/>
        </w:rPr>
        <w:t>%，主要原因是人员减少，故基本工资减少、社保和住房公积金减少。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eastAsia="仿宋_GB2312" w:cs="Times New Roman"/>
          <w:color w:val="auto"/>
          <w:kern w:val="0"/>
          <w:sz w:val="32"/>
          <w:szCs w:val="32"/>
          <w:highlight w:val="none"/>
          <w:lang w:val="en-US" w:eastAsia="zh-CN"/>
        </w:rPr>
        <w:t>29.01</w:t>
      </w:r>
      <w:r>
        <w:rPr>
          <w:rFonts w:hint="default" w:ascii="Times New Roman" w:hAnsi="Times New Roman" w:eastAsia="仿宋_GB2312" w:cs="Times New Roman"/>
          <w:color w:val="auto"/>
          <w:kern w:val="0"/>
          <w:sz w:val="32"/>
          <w:szCs w:val="32"/>
          <w:highlight w:val="none"/>
          <w:lang w:val="en-US" w:eastAsia="zh-CN"/>
        </w:rPr>
        <w:t xml:space="preserve"> 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四、关于焉耆回族自治县第一幼儿园2025年财政拨款收支预算情况的总体说明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rPr>
        <w:t>2025年财政拨款收支总预算</w:t>
      </w:r>
      <w:r>
        <w:rPr>
          <w:rFonts w:hint="default" w:ascii="Times New Roman" w:hAnsi="Times New Roman" w:eastAsia="仿宋_GB2312" w:cs="Times New Roman"/>
          <w:color w:val="auto"/>
          <w:kern w:val="0"/>
          <w:sz w:val="32"/>
          <w:szCs w:val="32"/>
          <w:highlight w:val="none"/>
          <w:lang w:val="en-US" w:eastAsia="zh-CN"/>
        </w:rPr>
        <w:t>557.49</w:t>
      </w:r>
      <w:r>
        <w:rPr>
          <w:rFonts w:hint="default" w:ascii="Times New Roman" w:hAnsi="Times New Roman" w:eastAsia="仿宋_GB2312" w:cs="Times New Roman"/>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收入预算包括：一般公共预算拨款557.49万元。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w:t>
      </w:r>
      <w:r>
        <w:rPr>
          <w:rFonts w:hint="eastAsia" w:eastAsia="仿宋_GB2312" w:cs="Times New Roman"/>
          <w:color w:val="auto"/>
          <w:kern w:val="0"/>
          <w:sz w:val="32"/>
          <w:szCs w:val="32"/>
          <w:highlight w:val="none"/>
          <w:lang w:val="en-US" w:eastAsia="zh-CN"/>
        </w:rPr>
        <w:t>557.49</w:t>
      </w:r>
      <w:r>
        <w:rPr>
          <w:rFonts w:hint="default" w:ascii="Times New Roman" w:hAnsi="Times New Roman" w:eastAsia="仿宋_GB2312" w:cs="Times New Roman"/>
          <w:color w:val="auto"/>
          <w:kern w:val="0"/>
          <w:sz w:val="32"/>
          <w:szCs w:val="32"/>
          <w:highlight w:val="none"/>
          <w:lang w:val="en-US" w:eastAsia="zh-CN"/>
        </w:rPr>
        <w:t>万元，主要用于：教职工工资福利支出、社保缴费、住房公积金、退休费、其他对个人和家庭的补助支出及公用经费支出。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五、关于焉耆回族自治县第一幼儿园2025年一般公共预算当年拨款情况说明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焉耆回族自治县第一幼儿园2025年一般公共预算拨款合计</w:t>
      </w:r>
      <w:r>
        <w:rPr>
          <w:rFonts w:hint="eastAsia" w:eastAsia="仿宋_GB2312" w:cs="Times New Roman"/>
          <w:color w:val="auto"/>
          <w:kern w:val="0"/>
          <w:sz w:val="32"/>
          <w:szCs w:val="32"/>
          <w:highlight w:val="none"/>
          <w:lang w:val="en-US" w:eastAsia="zh-CN"/>
        </w:rPr>
        <w:t>557.49</w:t>
      </w:r>
      <w:r>
        <w:rPr>
          <w:rFonts w:hint="default" w:ascii="Times New Roman" w:hAnsi="Times New Roman" w:eastAsia="仿宋_GB2312" w:cs="Times New Roman"/>
          <w:color w:val="auto"/>
          <w:kern w:val="0"/>
          <w:sz w:val="32"/>
          <w:szCs w:val="32"/>
          <w:highlight w:val="none"/>
          <w:lang w:val="en-US" w:eastAsia="zh-CN"/>
        </w:rPr>
        <w:t>万元,其中：基本支出557.49万元，比上年预算减少59.13万元，下降9.59%，主要原因：人员减少，故基本工资减少、社保和住房公积金减少。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万元，比上年预算减少29.01万元，下降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%，主要原因是：本年度项目预算资金由主管部门负责填报，故单位项目资金减少。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eastAsia" w:eastAsia="仿宋_GB2312" w:cs="Times New Roman"/>
          <w:color w:val="auto"/>
          <w:kern w:val="0"/>
          <w:sz w:val="32"/>
          <w:szCs w:val="32"/>
          <w:highlight w:val="none"/>
          <w:lang w:val="en-US" w:eastAsia="zh-CN"/>
        </w:rPr>
        <w:t>557.49</w:t>
      </w:r>
      <w:r>
        <w:rPr>
          <w:rFonts w:hint="default" w:ascii="Times New Roman" w:hAnsi="Times New Roman" w:eastAsia="仿宋_GB2312" w:cs="Times New Roman"/>
          <w:color w:val="auto"/>
          <w:sz w:val="32"/>
          <w:szCs w:val="32"/>
          <w:highlight w:val="none"/>
          <w:lang w:val="en-US" w:eastAsia="zh-CN"/>
        </w:rPr>
        <w:t>万元，占</w:t>
      </w:r>
      <w:r>
        <w:rPr>
          <w:rFonts w:hint="default" w:ascii="Times New Roman" w:hAnsi="Times New Roman" w:eastAsia="仿宋_GB2312" w:cs="Times New Roman"/>
          <w:color w:val="auto"/>
          <w:kern w:val="0"/>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1.教育支出（类）普通教育（款）学前教育（项）:2025年预算数为</w:t>
      </w:r>
      <w:r>
        <w:rPr>
          <w:rFonts w:hint="eastAsia" w:eastAsia="仿宋_GB2312" w:cs="Times New Roman"/>
          <w:color w:val="auto"/>
          <w:kern w:val="0"/>
          <w:sz w:val="32"/>
          <w:szCs w:val="32"/>
          <w:highlight w:val="none"/>
          <w:lang w:val="en-US" w:eastAsia="zh-CN"/>
        </w:rPr>
        <w:t>557.49</w:t>
      </w:r>
      <w:r>
        <w:rPr>
          <w:rFonts w:hint="default" w:ascii="Times New Roman" w:hAnsi="Times New Roman" w:eastAsia="仿宋_GB2312" w:cs="Times New Roman"/>
          <w:color w:val="auto"/>
          <w:kern w:val="0"/>
          <w:sz w:val="32"/>
          <w:szCs w:val="32"/>
          <w:highlight w:val="none"/>
          <w:lang w:val="en-US" w:eastAsia="zh-CN"/>
        </w:rPr>
        <w:t>万元，比上年预算减少</w:t>
      </w:r>
      <w:r>
        <w:rPr>
          <w:rFonts w:hint="eastAsia" w:eastAsia="仿宋_GB2312" w:cs="Times New Roman"/>
          <w:color w:val="auto"/>
          <w:kern w:val="0"/>
          <w:sz w:val="32"/>
          <w:szCs w:val="32"/>
          <w:highlight w:val="none"/>
          <w:lang w:val="en-US" w:eastAsia="zh-CN"/>
        </w:rPr>
        <w:t>88.14</w:t>
      </w:r>
      <w:r>
        <w:rPr>
          <w:rFonts w:hint="default" w:ascii="Times New Roman" w:hAnsi="Times New Roman" w:eastAsia="仿宋_GB2312" w:cs="Times New Roman"/>
          <w:color w:val="auto"/>
          <w:kern w:val="0"/>
          <w:sz w:val="32"/>
          <w:szCs w:val="32"/>
          <w:highlight w:val="none"/>
          <w:lang w:val="en-US" w:eastAsia="zh-CN"/>
        </w:rPr>
        <w:t>万元，降低13.</w:t>
      </w:r>
      <w:r>
        <w:rPr>
          <w:rFonts w:hint="eastAsia" w:eastAsia="仿宋_GB2312" w:cs="Times New Roman"/>
          <w:color w:val="auto"/>
          <w:kern w:val="0"/>
          <w:sz w:val="32"/>
          <w:szCs w:val="32"/>
          <w:highlight w:val="none"/>
          <w:lang w:val="en-US" w:eastAsia="zh-CN"/>
        </w:rPr>
        <w:t>65</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eastAsia="zh-CN"/>
        </w:rPr>
        <w:t>人员减少，故基本工资减少、社保和住房公积金减少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六、关于焉耆回族自治县第一幼儿园2025年一般公共预算基本支出情况说明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焉耆回族自治县第一幼儿园2025年一般公共预算基本支出557.49万元，其中：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人员经费548.52万元</w:t>
      </w:r>
      <w:r>
        <w:rPr>
          <w:rFonts w:hint="eastAsia" w:eastAsia="仿宋_GB2312" w:cs="Times New Roman"/>
          <w:color w:val="auto"/>
          <w:kern w:val="0"/>
          <w:sz w:val="32"/>
          <w:szCs w:val="32"/>
          <w:highlight w:val="none"/>
          <w:lang w:val="en-US" w:eastAsia="zh-CN"/>
        </w:rPr>
        <w:t>，主要</w:t>
      </w:r>
      <w:r>
        <w:rPr>
          <w:rFonts w:hint="default" w:ascii="Times New Roman" w:hAnsi="Times New Roman" w:eastAsia="仿宋_GB2312" w:cs="Times New Roman"/>
          <w:color w:val="auto"/>
          <w:kern w:val="0"/>
          <w:sz w:val="32"/>
          <w:szCs w:val="32"/>
          <w:highlight w:val="none"/>
          <w:lang w:val="en-US" w:eastAsia="zh-CN"/>
        </w:rPr>
        <w:t>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公用经费8.97万元</w:t>
      </w:r>
      <w:r>
        <w:rPr>
          <w:rFonts w:hint="eastAsia" w:eastAsia="仿宋_GB2312" w:cs="Times New Roman"/>
          <w:color w:val="auto"/>
          <w:kern w:val="0"/>
          <w:sz w:val="32"/>
          <w:szCs w:val="32"/>
          <w:highlight w:val="none"/>
          <w:lang w:val="en-US" w:eastAsia="zh-CN"/>
        </w:rPr>
        <w:t>，主要</w:t>
      </w:r>
      <w:r>
        <w:rPr>
          <w:rFonts w:hint="default" w:ascii="Times New Roman" w:hAnsi="Times New Roman" w:eastAsia="仿宋_GB2312" w:cs="Times New Roman"/>
          <w:color w:val="auto"/>
          <w:kern w:val="0"/>
          <w:sz w:val="32"/>
          <w:szCs w:val="32"/>
          <w:highlight w:val="none"/>
          <w:lang w:val="en-US" w:eastAsia="zh-CN"/>
        </w:rPr>
        <w:t>包括:取暖费、工会经费、</w:t>
      </w:r>
      <w:r>
        <w:rPr>
          <w:rFonts w:hint="eastAsia" w:eastAsia="仿宋_GB2312" w:cs="Times New Roman"/>
          <w:color w:val="auto"/>
          <w:kern w:val="0"/>
          <w:sz w:val="32"/>
          <w:szCs w:val="32"/>
          <w:highlight w:val="none"/>
          <w:lang w:val="en-US" w:eastAsia="zh-CN"/>
        </w:rPr>
        <w:t>培训费、</w:t>
      </w:r>
      <w:r>
        <w:rPr>
          <w:rFonts w:hint="default" w:ascii="Times New Roman" w:hAnsi="Times New Roman" w:eastAsia="仿宋_GB2312" w:cs="Times New Roman"/>
          <w:color w:val="auto"/>
          <w:kern w:val="0"/>
          <w:sz w:val="32"/>
          <w:szCs w:val="32"/>
          <w:highlight w:val="none"/>
          <w:lang w:val="en-US" w:eastAsia="zh-CN"/>
        </w:rPr>
        <w:t>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七、关于焉耆回族自治县第一幼儿园2025年一般公共预算项目支出情况说明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八、关于焉耆回族自治县第一幼儿园2025年政府性基金预算支出情况</w:t>
      </w:r>
      <w:r>
        <w:rPr>
          <w:rFonts w:hint="eastAsia" w:eastAsia="楷体_GB2312" w:cs="Times New Roman"/>
          <w:b/>
          <w:bCs/>
          <w:color w:val="auto"/>
          <w:kern w:val="0"/>
          <w:sz w:val="32"/>
          <w:szCs w:val="32"/>
          <w:highlight w:val="none"/>
          <w:lang w:val="en-US" w:eastAsia="zh-CN"/>
        </w:rPr>
        <w:t>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九、关于焉耆回族自治县第一幼儿园2025年国有资本经营预算拨款情况说明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十、关于焉耆回族自治县第一幼儿园2025年财政拨款“三公”经费预算情况说明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Hans"/>
        </w:rPr>
        <w:t>焉耆回族自治县第</w:t>
      </w:r>
      <w:r>
        <w:rPr>
          <w:rFonts w:hint="default" w:ascii="Times New Roman" w:hAnsi="Times New Roman" w:eastAsia="仿宋_GB2312" w:cs="Times New Roman"/>
          <w:color w:val="auto"/>
          <w:kern w:val="0"/>
          <w:sz w:val="32"/>
          <w:szCs w:val="32"/>
          <w:highlight w:val="none"/>
          <w:lang w:val="en-US" w:eastAsia="zh-CN"/>
        </w:rPr>
        <w:t>一</w:t>
      </w:r>
      <w:r>
        <w:rPr>
          <w:rFonts w:hint="default" w:ascii="Times New Roman" w:hAnsi="Times New Roman" w:eastAsia="仿宋_GB2312" w:cs="Times New Roman"/>
          <w:color w:val="auto"/>
          <w:kern w:val="0"/>
          <w:sz w:val="32"/>
          <w:szCs w:val="32"/>
          <w:highlight w:val="none"/>
          <w:lang w:val="en-US" w:eastAsia="zh-Hans"/>
        </w:rPr>
        <w:t>幼儿园2025年财政拨款</w:t>
      </w:r>
      <w:r>
        <w:rPr>
          <w:rFonts w:hint="default" w:ascii="Times New Roman" w:hAnsi="Times New Roman" w:eastAsia="仿宋_GB2312" w:cs="Times New Roman"/>
          <w:color w:val="auto"/>
          <w:kern w:val="0"/>
          <w:sz w:val="32"/>
          <w:szCs w:val="32"/>
          <w:highlight w:val="none"/>
          <w:lang w:val="en-US" w:eastAsia="zh-CN"/>
        </w:rPr>
        <w:t>“三公”经费数为0万元，其中：因公出国（境）费0万元，公务用车购置费0万元，公务用车运行费0万元，公务接待费0万元。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lang w:val="en-US" w:eastAsia="zh-CN"/>
        </w:rPr>
        <w:t>“三公”经费比上年</w:t>
      </w:r>
      <w:r>
        <w:rPr>
          <w:rFonts w:hint="default" w:ascii="Times New Roman" w:hAnsi="Times New Roman" w:eastAsia="仿宋_GB2312" w:cs="Times New Roman"/>
          <w:color w:val="auto"/>
          <w:kern w:val="0"/>
          <w:sz w:val="32"/>
          <w:szCs w:val="32"/>
          <w:highlight w:val="none"/>
          <w:lang w:val="en-US" w:eastAsia="zh-Hans"/>
        </w:rPr>
        <w:t>预算</w:t>
      </w:r>
      <w:r>
        <w:rPr>
          <w:rFonts w:hint="default" w:ascii="Times New Roman" w:hAnsi="Times New Roman" w:eastAsia="仿宋_GB2312" w:cs="Times New Roman"/>
          <w:color w:val="auto"/>
          <w:kern w:val="0"/>
          <w:sz w:val="32"/>
          <w:szCs w:val="32"/>
          <w:highlight w:val="none"/>
          <w:lang w:val="en-US" w:eastAsia="zh-CN"/>
        </w:rPr>
        <w:t>增加0万元，增长0%，其中：因公出国（境）费增加0万元，增长0 %，主要原因是本年度未安排预算；公务用车购置费增加0万元，增长0 %，主要原因是本年度未安排预算；公务用车运行费增加0万元，增长0 %，主要原因是本年度未安排预算 ；公务接待费增加0万元，增长0 %，主要原因是本年度未安排预算。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焉耆回族自治县第一幼儿园2025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eastAsia="zh-CN"/>
        </w:rPr>
        <w:t>焉耆回族自治县第一幼</w:t>
      </w:r>
      <w:r>
        <w:rPr>
          <w:rFonts w:hint="default" w:ascii="Times New Roman" w:hAnsi="Times New Roman" w:eastAsia="仿宋_GB2312" w:cs="Times New Roman"/>
          <w:color w:val="auto"/>
          <w:kern w:val="0"/>
          <w:sz w:val="32"/>
          <w:szCs w:val="32"/>
          <w:highlight w:val="none"/>
          <w:lang w:val="en-US" w:eastAsia="zh-CN"/>
        </w:rPr>
        <w:t>儿园2025年没</w:t>
      </w:r>
      <w:r>
        <w:rPr>
          <w:rFonts w:hint="default" w:ascii="Times New Roman" w:hAnsi="Times New Roman" w:eastAsia="仿宋_GB2312" w:cs="Times New Roman"/>
          <w:color w:val="auto"/>
          <w:kern w:val="0"/>
          <w:sz w:val="32"/>
          <w:szCs w:val="32"/>
          <w:highlight w:val="none"/>
          <w:lang w:eastAsia="zh-CN"/>
        </w:rPr>
        <w:t>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焉耆回族自治县第一幼儿园2025年的事业单位运行经费8.97万元，比上年预算增加0.82万元，增长10.06%。主要原因是：取暖费收费标准变化，取暖费预算增加。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2025年，焉耆回族自治县第一幼儿园政府采购预算7.14万元，其中：政府采购货物预算7.14万元，政府采购工程预算0万元，政府采购服务预算0万元。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2025年，焉耆回族自治县第一幼儿园面向中小企业预留政府采购项目预算金额7.14万元，小微企业预留政府采购项目预算金额7.14万元。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截至2024年底，焉耆回族自治县第一幼儿园及下属各预算单位占用使用国有资产总体情况为：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1.房屋38894.29平方米，价值388.61万元。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lang w:val="en-US" w:eastAsia="zh-CN"/>
        </w:rPr>
        <w:t>预算绩效管理整体预算绩效目标1个，涉及预算金额560.69万元；当年预算安排项目共0个，其中:财政拨款项目涉及预算金额0万元；非财政拨款项目涉及预算金额</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万元。具体情况见下表</w:t>
      </w:r>
      <w:r>
        <w:rPr>
          <w:rFonts w:hint="eastAsia" w:ascii="仿宋_GB2312" w:hAnsi="仿宋_GB2312" w:eastAsia="仿宋_GB2312" w:cs="仿宋_GB2312"/>
          <w:color w:val="auto"/>
          <w:kern w:val="0"/>
          <w:sz w:val="32"/>
          <w:szCs w:val="32"/>
          <w:highlight w:val="none"/>
        </w:rPr>
        <w:t>（按项目分别填报）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pStyle w:val="3"/>
        <w:rPr>
          <w:rFonts w:hint="eastAsia" w:eastAsia="仿宋_GB2312" w:cs="Times New Roman"/>
          <w:color w:val="auto"/>
          <w:kern w:val="0"/>
          <w:sz w:val="32"/>
          <w:szCs w:val="32"/>
          <w:highlight w:val="none"/>
          <w:lang w:val="en-US" w:eastAsia="zh-CN"/>
        </w:rPr>
      </w:pPr>
    </w:p>
    <w:p>
      <w:pPr>
        <w:rPr>
          <w:rFonts w:hint="eastAsia"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焉耆回族自治县第一幼儿园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李亚婷</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15299357847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面贯彻执行党和国家的教育方针，学前教育幼儿人数296人，开设班级11个班，学前教育适龄幼儿入学率达到98%，享受学前免费教育资助保障人数296人。按照保育与教育相结合的原则，遵循幼儿身心发展特点和规律，实施德、智、体、美、劳等全面发展的教育，促进幼儿身心和谐发展；为家长提供科学育儿宣传、指导。制订并实施教育教学大纲、完成幼儿园“育人、服务”两大任务。落实立德树人根本任务，以年度工作思路和工作重点为抓手，以和谐、创新、发展为主题，以师资队伍建设与校园文化内涵建设为重点，创新思路，优化环境，打造特色，精心为教师搭建创新发展的平台、为幼儿创设安全舒适的成长环境，不断提升办园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sz w:val="20"/>
                <w:szCs w:val="20"/>
                <w:highlight w:val="none"/>
                <w:u w:val="none"/>
                <w:lang w:val="en-US" w:eastAsia="zh-CN"/>
              </w:rPr>
              <w:t>557.49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i w:val="0"/>
                <w:iCs w:val="0"/>
                <w:color w:val="000000"/>
                <w:sz w:val="20"/>
                <w:szCs w:val="20"/>
                <w:u w:val="none"/>
                <w:lang w:eastAsia="zh-CN"/>
              </w:rPr>
            </w:pPr>
            <w:r>
              <w:rPr>
                <w:rFonts w:hint="default" w:ascii="Times New Roman" w:hAnsi="Times New Roman" w:cs="Times New Roman"/>
                <w:i w:val="0"/>
                <w:iCs w:val="0"/>
                <w:color w:val="000000"/>
                <w:sz w:val="20"/>
                <w:szCs w:val="20"/>
                <w:u w:val="none"/>
                <w:lang w:eastAsia="zh-CN"/>
              </w:rPr>
              <w:t>数量指标</w:t>
            </w:r>
          </w:p>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学前教育幼儿人数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u w:val="none"/>
              </w:rPr>
              <w:t>≧</w:t>
            </w:r>
            <w:r>
              <w:rPr>
                <w:rFonts w:hint="eastAsia" w:cs="Times New Roman"/>
                <w:i w:val="0"/>
                <w:iCs w:val="0"/>
                <w:color w:val="000000"/>
                <w:sz w:val="20"/>
                <w:szCs w:val="20"/>
                <w:u w:val="none"/>
                <w:lang w:val="en-US" w:eastAsia="zh-CN"/>
              </w:rPr>
              <w:t>296</w:t>
            </w:r>
            <w:r>
              <w:rPr>
                <w:rFonts w:hint="default" w:ascii="Times New Roman" w:hAnsi="Times New Roman" w:cs="Times New Roman"/>
                <w:i w:val="0"/>
                <w:iCs w:val="0"/>
                <w:color w:val="000000"/>
                <w:sz w:val="20"/>
                <w:szCs w:val="20"/>
                <w:u w:val="none"/>
                <w:lang w:val="en-US" w:eastAsia="zh-CN"/>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学前教育开班数量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u w:val="none"/>
              </w:rPr>
              <w:t>≧</w:t>
            </w:r>
            <w:r>
              <w:rPr>
                <w:rFonts w:hint="eastAsia" w:cs="Times New Roman"/>
                <w:i w:val="0"/>
                <w:iCs w:val="0"/>
                <w:color w:val="000000"/>
                <w:sz w:val="20"/>
                <w:szCs w:val="20"/>
                <w:u w:val="none"/>
                <w:lang w:val="en-US" w:eastAsia="zh-CN"/>
              </w:rPr>
              <w:t>11个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享受资助补助政策幼儿数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u w:val="none"/>
              </w:rPr>
              <w:t>≧</w:t>
            </w:r>
            <w:r>
              <w:rPr>
                <w:rFonts w:hint="eastAsia" w:cs="Times New Roman"/>
                <w:i w:val="0"/>
                <w:iCs w:val="0"/>
                <w:color w:val="000000"/>
                <w:sz w:val="20"/>
                <w:szCs w:val="20"/>
                <w:u w:val="none"/>
                <w:lang w:val="en-US" w:eastAsia="zh-CN"/>
              </w:rPr>
              <w:t>296</w:t>
            </w:r>
            <w:r>
              <w:rPr>
                <w:rFonts w:hint="default" w:ascii="Times New Roman" w:hAnsi="Times New Roman" w:cs="Times New Roman"/>
                <w:i w:val="0"/>
                <w:iCs w:val="0"/>
                <w:color w:val="000000"/>
                <w:sz w:val="20"/>
                <w:szCs w:val="20"/>
                <w:u w:val="none"/>
                <w:lang w:val="en-US" w:eastAsia="zh-CN"/>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质量指标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eastAsia="zh-CN"/>
              </w:rPr>
              <w:t>学前教育适龄幼儿入学率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eastAsia="宋体" w:cs="Times New Roman"/>
                <w:i w:val="0"/>
                <w:iCs w:val="0"/>
                <w:color w:val="000000"/>
                <w:sz w:val="20"/>
                <w:szCs w:val="20"/>
                <w:u w:val="none"/>
              </w:rPr>
              <w:t>≧</w:t>
            </w:r>
            <w:r>
              <w:rPr>
                <w:rFonts w:hint="default" w:ascii="Times New Roman" w:hAnsi="Times New Roman" w:cs="Times New Roman"/>
                <w:i w:val="0"/>
                <w:iCs w:val="0"/>
                <w:color w:val="000000"/>
                <w:sz w:val="20"/>
                <w:szCs w:val="20"/>
                <w:u w:val="none"/>
                <w:lang w:val="en-US" w:eastAsia="zh-CN"/>
              </w:rPr>
              <w:t>98%</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宋体" w:hAnsi="宋体" w:eastAsia="宋体" w:cs="宋体"/>
                <w:i w:val="0"/>
                <w:iCs w:val="0"/>
                <w:color w:val="000000"/>
                <w:kern w:val="2"/>
                <w:sz w:val="20"/>
                <w:szCs w:val="20"/>
                <w:highlight w:val="none"/>
                <w:u w:val="none"/>
                <w:lang w:val="en-US" w:eastAsia="zh-CN" w:bidi="ar-SA"/>
              </w:rPr>
            </w:pPr>
            <w:r>
              <w:rPr>
                <w:rFonts w:hint="default" w:ascii="Times New Roman" w:hAnsi="Times New Roman" w:cs="Times New Roman"/>
                <w:i w:val="0"/>
                <w:iCs w:val="0"/>
                <w:color w:val="000000"/>
                <w:sz w:val="20"/>
                <w:szCs w:val="20"/>
                <w:u w:val="none"/>
                <w:lang w:val="en-US" w:eastAsia="zh-CN"/>
              </w:rPr>
              <w:t>202</w:t>
            </w:r>
            <w:r>
              <w:rPr>
                <w:rFonts w:hint="eastAsia" w:cs="Times New Roman"/>
                <w:i w:val="0"/>
                <w:iCs w:val="0"/>
                <w:color w:val="000000"/>
                <w:sz w:val="20"/>
                <w:szCs w:val="20"/>
                <w:u w:val="none"/>
                <w:lang w:val="en-US" w:eastAsia="zh-CN"/>
              </w:rPr>
              <w:t>5</w:t>
            </w:r>
            <w:r>
              <w:rPr>
                <w:rFonts w:hint="default" w:ascii="Times New Roman" w:hAnsi="Times New Roman" w:cs="Times New Roman"/>
                <w:i w:val="0"/>
                <w:iCs w:val="0"/>
                <w:color w:val="000000"/>
                <w:sz w:val="20"/>
                <w:szCs w:val="20"/>
                <w:u w:val="none"/>
                <w:lang w:val="en-US" w:eastAsia="zh-CN"/>
              </w:rPr>
              <w:t>年工作计划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20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pStyle w:val="3"/>
        <w:ind w:left="0" w:leftChars="0" w:firstLine="320" w:firstLineChars="100"/>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本单位无其他需说明事项。</w:t>
      </w:r>
    </w:p>
    <w:p>
      <w:pPr>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焉耆回族自治县第一幼儿园</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_x0000_s000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9"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cu7n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S0fE7+9AErKnsMB5h2&#10;SGESO7Rg0z/JYEP29HrzVA2RSUou16v1uiS7JZ3NG8Ipnj8PgPGr8paloOZATcteiss9xrF0Lkm3&#10;Ob/XxlBeVMb9kSDMlCkS45FjiuJwHCbiR99cSS74cQ4wyL2mO+8FxoMAajzxpKcRH2hpje9r7qeI&#10;s87Dr3/lUz31g04562mQau7o3XBmvjnqU5q5OYA5OM6BcJI+rHnk7BxAn7rMK2nC8OUcSWjWn1SM&#10;1CdxNAzZwWlw07S93Oeq58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tl9y7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00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SLbvn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s7KYLy3PCXoeTfC5VMKPvTR6q47Dnucd4R&#10;h1ns0KLP/yxDDKOnl5unZkhCc3K5Xq3XJdut+ey6YZzi9fOIlL4Y8CIHtURu2uilOj9SmkqvJfm2&#10;ADvrHOdV5cIfCcbMmSIznjjmKA2HYSZ+gObCchGmOaCod5bvfFSU9gq58cyTn0Z64qV10NcS5kiK&#10;DvDnv/K5nvvBp1L0PEi1DPxupHBfA/cpz9w1wGtwuAYqaP6wlkmKU0R77EZeWRPFz6fEQkf9WcVE&#10;fRbHwzA6OA9unrbf92PV62Pd/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UdIt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2AE83"/>
    <w:multiLevelType w:val="singleLevel"/>
    <w:tmpl w:val="8AE2AE8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586334"/>
    <w:rsid w:val="00704299"/>
    <w:rsid w:val="00C05ADF"/>
    <w:rsid w:val="00D053B4"/>
    <w:rsid w:val="00DF796D"/>
    <w:rsid w:val="01D2270F"/>
    <w:rsid w:val="0200596F"/>
    <w:rsid w:val="020976C1"/>
    <w:rsid w:val="02451DF0"/>
    <w:rsid w:val="02CA5E65"/>
    <w:rsid w:val="03765D0B"/>
    <w:rsid w:val="03B06D52"/>
    <w:rsid w:val="03D83DE9"/>
    <w:rsid w:val="03F9589B"/>
    <w:rsid w:val="040334BC"/>
    <w:rsid w:val="0406012E"/>
    <w:rsid w:val="047125AB"/>
    <w:rsid w:val="05637470"/>
    <w:rsid w:val="05780EAD"/>
    <w:rsid w:val="05960344"/>
    <w:rsid w:val="068F2A84"/>
    <w:rsid w:val="06E3337A"/>
    <w:rsid w:val="078D35AC"/>
    <w:rsid w:val="07A93B16"/>
    <w:rsid w:val="07B3514C"/>
    <w:rsid w:val="07B74E04"/>
    <w:rsid w:val="082E358E"/>
    <w:rsid w:val="08941BDC"/>
    <w:rsid w:val="095D63B5"/>
    <w:rsid w:val="09B42C42"/>
    <w:rsid w:val="09FB57C1"/>
    <w:rsid w:val="0A8E4AED"/>
    <w:rsid w:val="0ACE0950"/>
    <w:rsid w:val="0B071A19"/>
    <w:rsid w:val="0B695169"/>
    <w:rsid w:val="0B713583"/>
    <w:rsid w:val="0BDC2F18"/>
    <w:rsid w:val="0BFF521A"/>
    <w:rsid w:val="0CB36284"/>
    <w:rsid w:val="0CD9260D"/>
    <w:rsid w:val="0D2578AE"/>
    <w:rsid w:val="0E1C6A97"/>
    <w:rsid w:val="0E5F5C93"/>
    <w:rsid w:val="0EB14D82"/>
    <w:rsid w:val="0EDE2353"/>
    <w:rsid w:val="0F375E11"/>
    <w:rsid w:val="0F9A175A"/>
    <w:rsid w:val="0FFF7ADF"/>
    <w:rsid w:val="10082E85"/>
    <w:rsid w:val="10180F90"/>
    <w:rsid w:val="102B59D8"/>
    <w:rsid w:val="114D7591"/>
    <w:rsid w:val="11815E07"/>
    <w:rsid w:val="11877DE3"/>
    <w:rsid w:val="119D273A"/>
    <w:rsid w:val="124F3673"/>
    <w:rsid w:val="12A47062"/>
    <w:rsid w:val="12A55CC5"/>
    <w:rsid w:val="12BF1AA2"/>
    <w:rsid w:val="1325466E"/>
    <w:rsid w:val="14463C1D"/>
    <w:rsid w:val="14AD7F9C"/>
    <w:rsid w:val="151373A5"/>
    <w:rsid w:val="15C236C9"/>
    <w:rsid w:val="15F12DE3"/>
    <w:rsid w:val="1642664E"/>
    <w:rsid w:val="16556E93"/>
    <w:rsid w:val="16C234C6"/>
    <w:rsid w:val="17274EE1"/>
    <w:rsid w:val="178A5AC1"/>
    <w:rsid w:val="17A41E7C"/>
    <w:rsid w:val="18A6366A"/>
    <w:rsid w:val="1946671D"/>
    <w:rsid w:val="19634B69"/>
    <w:rsid w:val="19A25FFF"/>
    <w:rsid w:val="19F40CCD"/>
    <w:rsid w:val="1A23433E"/>
    <w:rsid w:val="1A490942"/>
    <w:rsid w:val="1A5038DB"/>
    <w:rsid w:val="1A706B75"/>
    <w:rsid w:val="1A9A5052"/>
    <w:rsid w:val="1AD73163"/>
    <w:rsid w:val="1B012B92"/>
    <w:rsid w:val="1B2511EE"/>
    <w:rsid w:val="1C296419"/>
    <w:rsid w:val="1C3E70FE"/>
    <w:rsid w:val="1C8320BB"/>
    <w:rsid w:val="1C942D2C"/>
    <w:rsid w:val="1CB169DC"/>
    <w:rsid w:val="1D153FDA"/>
    <w:rsid w:val="1D736B98"/>
    <w:rsid w:val="1DA7734E"/>
    <w:rsid w:val="1DBE7441"/>
    <w:rsid w:val="1E4339AC"/>
    <w:rsid w:val="1E517051"/>
    <w:rsid w:val="1EC74B94"/>
    <w:rsid w:val="1F0C5864"/>
    <w:rsid w:val="1F493635"/>
    <w:rsid w:val="1F7A5DEF"/>
    <w:rsid w:val="1F8737A9"/>
    <w:rsid w:val="1FB16029"/>
    <w:rsid w:val="201C17ED"/>
    <w:rsid w:val="2026405F"/>
    <w:rsid w:val="20D41701"/>
    <w:rsid w:val="20F22D63"/>
    <w:rsid w:val="21254144"/>
    <w:rsid w:val="21762D5F"/>
    <w:rsid w:val="21E51064"/>
    <w:rsid w:val="225507F0"/>
    <w:rsid w:val="22872180"/>
    <w:rsid w:val="22E418CB"/>
    <w:rsid w:val="22FA5643"/>
    <w:rsid w:val="257525D4"/>
    <w:rsid w:val="2599715F"/>
    <w:rsid w:val="26307BEF"/>
    <w:rsid w:val="26756594"/>
    <w:rsid w:val="26923711"/>
    <w:rsid w:val="275B2899"/>
    <w:rsid w:val="277F760F"/>
    <w:rsid w:val="279B0B4C"/>
    <w:rsid w:val="27AF4901"/>
    <w:rsid w:val="27E81BDE"/>
    <w:rsid w:val="283702FD"/>
    <w:rsid w:val="289A00B4"/>
    <w:rsid w:val="29525AE9"/>
    <w:rsid w:val="29684E54"/>
    <w:rsid w:val="29D67500"/>
    <w:rsid w:val="2A081963"/>
    <w:rsid w:val="2A697CB6"/>
    <w:rsid w:val="2A947771"/>
    <w:rsid w:val="2AF50665"/>
    <w:rsid w:val="2B5017B4"/>
    <w:rsid w:val="2BB76508"/>
    <w:rsid w:val="2BD85E3B"/>
    <w:rsid w:val="2C065346"/>
    <w:rsid w:val="2C1867A4"/>
    <w:rsid w:val="2C2B7E31"/>
    <w:rsid w:val="2C893764"/>
    <w:rsid w:val="2D6B1EF8"/>
    <w:rsid w:val="2D6F2B6D"/>
    <w:rsid w:val="2EC063BE"/>
    <w:rsid w:val="2F4F0E22"/>
    <w:rsid w:val="308D0CE0"/>
    <w:rsid w:val="30BA3D9B"/>
    <w:rsid w:val="314A1DC6"/>
    <w:rsid w:val="31CC51E7"/>
    <w:rsid w:val="31D11C71"/>
    <w:rsid w:val="32F15D04"/>
    <w:rsid w:val="339925B9"/>
    <w:rsid w:val="33A00CC0"/>
    <w:rsid w:val="33D55583"/>
    <w:rsid w:val="33FB3B8C"/>
    <w:rsid w:val="3407749B"/>
    <w:rsid w:val="349A12B1"/>
    <w:rsid w:val="352417E4"/>
    <w:rsid w:val="35494B70"/>
    <w:rsid w:val="35ED3BF4"/>
    <w:rsid w:val="35FC1F08"/>
    <w:rsid w:val="361205F9"/>
    <w:rsid w:val="36692635"/>
    <w:rsid w:val="36797DD8"/>
    <w:rsid w:val="367E5346"/>
    <w:rsid w:val="36C13EBD"/>
    <w:rsid w:val="36DD5377"/>
    <w:rsid w:val="37650382"/>
    <w:rsid w:val="377139AC"/>
    <w:rsid w:val="377E5F91"/>
    <w:rsid w:val="37AF6ABF"/>
    <w:rsid w:val="38856E54"/>
    <w:rsid w:val="391B3ABF"/>
    <w:rsid w:val="392D02B1"/>
    <w:rsid w:val="398D7BBA"/>
    <w:rsid w:val="3A121244"/>
    <w:rsid w:val="3A285B22"/>
    <w:rsid w:val="3A8B10DA"/>
    <w:rsid w:val="3B310FC0"/>
    <w:rsid w:val="3BED055F"/>
    <w:rsid w:val="3C432A5E"/>
    <w:rsid w:val="3CDB35E8"/>
    <w:rsid w:val="3CF77B7F"/>
    <w:rsid w:val="3D7375DE"/>
    <w:rsid w:val="3F0A77D8"/>
    <w:rsid w:val="3F3537C9"/>
    <w:rsid w:val="3F4B6DF9"/>
    <w:rsid w:val="3F5D5CC6"/>
    <w:rsid w:val="3FE043BC"/>
    <w:rsid w:val="405C2775"/>
    <w:rsid w:val="40870D6D"/>
    <w:rsid w:val="408A638C"/>
    <w:rsid w:val="40DB3DD4"/>
    <w:rsid w:val="41E74AD5"/>
    <w:rsid w:val="41F81AB1"/>
    <w:rsid w:val="423722C0"/>
    <w:rsid w:val="436A2C78"/>
    <w:rsid w:val="4383455F"/>
    <w:rsid w:val="43A20DB8"/>
    <w:rsid w:val="43E171DF"/>
    <w:rsid w:val="43E54FD0"/>
    <w:rsid w:val="445D3407"/>
    <w:rsid w:val="45397A17"/>
    <w:rsid w:val="45811877"/>
    <w:rsid w:val="45890463"/>
    <w:rsid w:val="45AB48F5"/>
    <w:rsid w:val="45BA41C9"/>
    <w:rsid w:val="463513A2"/>
    <w:rsid w:val="46451096"/>
    <w:rsid w:val="46472C20"/>
    <w:rsid w:val="467201C2"/>
    <w:rsid w:val="468430A9"/>
    <w:rsid w:val="46B05B94"/>
    <w:rsid w:val="46FD0F58"/>
    <w:rsid w:val="47177117"/>
    <w:rsid w:val="472920CF"/>
    <w:rsid w:val="476D6E13"/>
    <w:rsid w:val="47910123"/>
    <w:rsid w:val="47E63948"/>
    <w:rsid w:val="47EB5F35"/>
    <w:rsid w:val="48997361"/>
    <w:rsid w:val="48C83FC9"/>
    <w:rsid w:val="49546BC6"/>
    <w:rsid w:val="49A55193"/>
    <w:rsid w:val="49F56290"/>
    <w:rsid w:val="4A481A09"/>
    <w:rsid w:val="4A715251"/>
    <w:rsid w:val="4A8C310E"/>
    <w:rsid w:val="4B150116"/>
    <w:rsid w:val="4BDF29A9"/>
    <w:rsid w:val="4C612AC7"/>
    <w:rsid w:val="4D315828"/>
    <w:rsid w:val="4D636A6D"/>
    <w:rsid w:val="4D953B06"/>
    <w:rsid w:val="4D967219"/>
    <w:rsid w:val="4DF530A4"/>
    <w:rsid w:val="4E236215"/>
    <w:rsid w:val="4ED06162"/>
    <w:rsid w:val="4F7624A0"/>
    <w:rsid w:val="4F9B5906"/>
    <w:rsid w:val="4FBC3A47"/>
    <w:rsid w:val="5045684C"/>
    <w:rsid w:val="50857F64"/>
    <w:rsid w:val="50AC03C5"/>
    <w:rsid w:val="511700C6"/>
    <w:rsid w:val="522A432D"/>
    <w:rsid w:val="525C1D9A"/>
    <w:rsid w:val="529F45EF"/>
    <w:rsid w:val="52DE6D04"/>
    <w:rsid w:val="52F66B0F"/>
    <w:rsid w:val="532F72DC"/>
    <w:rsid w:val="53673F75"/>
    <w:rsid w:val="53EF5EC9"/>
    <w:rsid w:val="54170818"/>
    <w:rsid w:val="543B570E"/>
    <w:rsid w:val="54721EBB"/>
    <w:rsid w:val="5542326C"/>
    <w:rsid w:val="55B31B71"/>
    <w:rsid w:val="55E03693"/>
    <w:rsid w:val="55E50AF0"/>
    <w:rsid w:val="56046892"/>
    <w:rsid w:val="566951C2"/>
    <w:rsid w:val="56782977"/>
    <w:rsid w:val="57CE6ED8"/>
    <w:rsid w:val="58206330"/>
    <w:rsid w:val="586E4912"/>
    <w:rsid w:val="58825BC1"/>
    <w:rsid w:val="58B0529F"/>
    <w:rsid w:val="58BC322A"/>
    <w:rsid w:val="59752193"/>
    <w:rsid w:val="5A0B6A3A"/>
    <w:rsid w:val="5A3C190F"/>
    <w:rsid w:val="5A925DCF"/>
    <w:rsid w:val="5B22365A"/>
    <w:rsid w:val="5B404690"/>
    <w:rsid w:val="5BBF623C"/>
    <w:rsid w:val="5C662F8A"/>
    <w:rsid w:val="5CE123EB"/>
    <w:rsid w:val="5CF67147"/>
    <w:rsid w:val="5CF94CFC"/>
    <w:rsid w:val="5E6725EF"/>
    <w:rsid w:val="5ED80FB7"/>
    <w:rsid w:val="5F432461"/>
    <w:rsid w:val="5FD565D1"/>
    <w:rsid w:val="5FF92EF6"/>
    <w:rsid w:val="602F4119"/>
    <w:rsid w:val="60723C53"/>
    <w:rsid w:val="628E3F67"/>
    <w:rsid w:val="629E765A"/>
    <w:rsid w:val="62A83398"/>
    <w:rsid w:val="634352CD"/>
    <w:rsid w:val="63580A55"/>
    <w:rsid w:val="6390061E"/>
    <w:rsid w:val="64260236"/>
    <w:rsid w:val="647610B1"/>
    <w:rsid w:val="648E79B9"/>
    <w:rsid w:val="64913CBC"/>
    <w:rsid w:val="65142F30"/>
    <w:rsid w:val="65511902"/>
    <w:rsid w:val="6582272B"/>
    <w:rsid w:val="658948A3"/>
    <w:rsid w:val="65F51856"/>
    <w:rsid w:val="66C44510"/>
    <w:rsid w:val="66F81B8D"/>
    <w:rsid w:val="67DB4FFA"/>
    <w:rsid w:val="68C642DF"/>
    <w:rsid w:val="6925347A"/>
    <w:rsid w:val="69763AD5"/>
    <w:rsid w:val="6A0D15FB"/>
    <w:rsid w:val="6AE92872"/>
    <w:rsid w:val="6B010A28"/>
    <w:rsid w:val="6B633874"/>
    <w:rsid w:val="6BFE1F0A"/>
    <w:rsid w:val="6C0A69EE"/>
    <w:rsid w:val="6C4600DF"/>
    <w:rsid w:val="6D2D1F64"/>
    <w:rsid w:val="6D6C6FCF"/>
    <w:rsid w:val="6D9437F9"/>
    <w:rsid w:val="6DAA447F"/>
    <w:rsid w:val="6EA317FA"/>
    <w:rsid w:val="6F13380F"/>
    <w:rsid w:val="6FF375FE"/>
    <w:rsid w:val="70392BD6"/>
    <w:rsid w:val="70465BB0"/>
    <w:rsid w:val="7053212E"/>
    <w:rsid w:val="70D7216B"/>
    <w:rsid w:val="714828CC"/>
    <w:rsid w:val="71CA539D"/>
    <w:rsid w:val="71E51E3D"/>
    <w:rsid w:val="725F6EAD"/>
    <w:rsid w:val="72636435"/>
    <w:rsid w:val="729F5416"/>
    <w:rsid w:val="72AA0592"/>
    <w:rsid w:val="72CB4F4F"/>
    <w:rsid w:val="744A3C16"/>
    <w:rsid w:val="74D71291"/>
    <w:rsid w:val="75281727"/>
    <w:rsid w:val="75912E2A"/>
    <w:rsid w:val="75B40484"/>
    <w:rsid w:val="767E5F70"/>
    <w:rsid w:val="77305542"/>
    <w:rsid w:val="775C095A"/>
    <w:rsid w:val="77D6664E"/>
    <w:rsid w:val="77E87A1D"/>
    <w:rsid w:val="781F6EF9"/>
    <w:rsid w:val="783F2856"/>
    <w:rsid w:val="78D03F8D"/>
    <w:rsid w:val="798C5EFE"/>
    <w:rsid w:val="7A5438C8"/>
    <w:rsid w:val="7B713092"/>
    <w:rsid w:val="7C0545E9"/>
    <w:rsid w:val="7C505D0D"/>
    <w:rsid w:val="7CC35943"/>
    <w:rsid w:val="7CD168A2"/>
    <w:rsid w:val="7D2C2958"/>
    <w:rsid w:val="7D2E1ADF"/>
    <w:rsid w:val="7D39753F"/>
    <w:rsid w:val="7D3B281B"/>
    <w:rsid w:val="7E413BF2"/>
    <w:rsid w:val="7E533D49"/>
    <w:rsid w:val="7EA27836"/>
    <w:rsid w:val="7EC97BD2"/>
    <w:rsid w:val="7F244EC0"/>
    <w:rsid w:val="7F4330CC"/>
    <w:rsid w:val="7F4662EF"/>
    <w:rsid w:val="7F4848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2ea91-eccf-4b7a-8727-1010da9e6a1f}">
  <ds:schemaRefs/>
</ds:datastoreItem>
</file>

<file path=customXml/itemProps3.xml><?xml version="1.0" encoding="utf-8"?>
<ds:datastoreItem xmlns:ds="http://schemas.openxmlformats.org/officeDocument/2006/customXml" ds:itemID="{a2ead31d-6c11-4116-941d-f83a348cf9bc}">
  <ds:schemaRefs/>
</ds:datastoreItem>
</file>

<file path=customXml/itemProps4.xml><?xml version="1.0" encoding="utf-8"?>
<ds:datastoreItem xmlns:ds="http://schemas.openxmlformats.org/officeDocument/2006/customXml" ds:itemID="{1a340f26-11c3-424f-97a4-024fc515ddd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2</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2025-04-23T05:09:44Z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