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 xml:space="preserve"> </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焉耆回族自治县环境卫生管理处</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一、关于焉耆回族自治县环境卫生管理处2025年收支预算情况的总体说明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二、关于焉耆回族自治县环境卫生管理处2025年收入预算情况说明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三、关于焉耆回族自治县环境卫生管理处2025年支出预算情况说明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四、关于焉耆回族自治县环境卫生管理处2025年财政拨款收支预算情况的总体说明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五、关于焉耆回族自治县环境卫生管理处2025年一般公共预算当年拨款情况说明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六、关于焉耆回族自治县环境卫生管理处2025年一般公共预算基本支出情况说明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七、关于焉耆回族自治县环境卫生管理处2025年一般公共预算项目支出情况说明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八、关于焉耆回族自治县环境卫生管理处2025年政府性基金预算拨款情况说明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九、关于焉耆回族自治县环境卫生管理处2025年国有资本经营预算拨款情况说明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十、关于焉耆回族自治县环境卫生管理处2025年财政拨款“三公”经费预算情况说明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十一、关于焉耆回族自治县环境卫生管理处2025年上年结转结余预算情况说明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1.宣传贯彻《城市市容和环境卫生管理条例》相关法律法规；</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2.负责县辖区内城市建筑物外观设施的市容市貌标准管理。负责县辖区内市政公用设施外观保洁；</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3.负责县辖区内城市设置户外广告、标语牌等外观的管理工作。承担县城市主、次干道、小街巷的清扫保洁工作。负责清理、整治县辖区内的卫生死角工作；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4.负责县辖区内城市环境卫生设施的维护和管理；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5.负责县辖区内城市公厕的管理、城市生活垃圾处理厂的日常工作；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6.负责县辖区内城市生活废弃物的收集、运输、处理和监督管理；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7.负责县城内的门前“三包”清扫、保洁管理、城市垃圾清运费和门前三包保洁费的收取等工作；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8.负责县辖区内城市环境卫生单项规划的落实和管理工作。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焉耆回族自治县环境卫生管理处无下属预算单位，下设4个处室，分别是：财务室、行政办、收费所、生活垃圾填埋场。</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焉耆回族自治县环境卫生管理处编制数14，实有人数37人，其中：在职20人，减少3人；退休17人，增加2人；离休0人，增加0人。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both"/>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焉耆回族自治县环境卫生管理处</w:t>
      </w:r>
      <w:r>
        <w:rPr>
          <w:rFonts w:hint="default" w:ascii="Times New Roman" w:hAnsi="Times New Roman" w:eastAsia="仿宋_GB2312" w:cs="Times New Roman"/>
          <w:color w:val="auto"/>
          <w:kern w:val="0"/>
          <w:sz w:val="24"/>
          <w:highlight w:val="none"/>
        </w:rPr>
        <w:t xml:space="preserve">                 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8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360.58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4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360.58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9"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360.58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55.01</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15.26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265.01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25.30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360.58</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20"/>
                <w:szCs w:val="20"/>
                <w:highlight w:val="none"/>
                <w:lang w:val="en-US" w:eastAsia="zh-CN"/>
              </w:rPr>
              <w:t>360.58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焉耆回族自治县环境卫生管理处</w:t>
      </w:r>
      <w:r>
        <w:rPr>
          <w:rFonts w:hint="default" w:ascii="Times New Roman" w:hAnsi="Times New Roman" w:eastAsia="仿宋_GB2312" w:cs="Times New Roman"/>
          <w:color w:val="auto"/>
          <w:kern w:val="0"/>
          <w:sz w:val="24"/>
          <w:highlight w:val="none"/>
        </w:rPr>
        <w:t xml:space="preserve">                    单位：万元</w:t>
      </w:r>
    </w:p>
    <w:tbl>
      <w:tblPr>
        <w:tblStyle w:val="10"/>
        <w:tblW w:w="10515" w:type="dxa"/>
        <w:tblInd w:w="-584" w:type="dxa"/>
        <w:tblLayout w:type="fixed"/>
        <w:tblCellMar>
          <w:top w:w="0" w:type="dxa"/>
          <w:left w:w="108" w:type="dxa"/>
          <w:bottom w:w="0" w:type="dxa"/>
          <w:right w:w="108" w:type="dxa"/>
        </w:tblCellMar>
      </w:tblPr>
      <w:tblGrid>
        <w:gridCol w:w="553"/>
        <w:gridCol w:w="429"/>
        <w:gridCol w:w="428"/>
        <w:gridCol w:w="1982"/>
        <w:gridCol w:w="858"/>
        <w:gridCol w:w="839"/>
        <w:gridCol w:w="848"/>
        <w:gridCol w:w="646"/>
        <w:gridCol w:w="345"/>
        <w:gridCol w:w="661"/>
        <w:gridCol w:w="446"/>
        <w:gridCol w:w="627"/>
        <w:gridCol w:w="547"/>
        <w:gridCol w:w="413"/>
        <w:gridCol w:w="373"/>
        <w:gridCol w:w="520"/>
      </w:tblGrid>
      <w:tr>
        <w:tblPrEx>
          <w:tblCellMar>
            <w:top w:w="0" w:type="dxa"/>
            <w:left w:w="108" w:type="dxa"/>
            <w:bottom w:w="0" w:type="dxa"/>
            <w:right w:w="108" w:type="dxa"/>
          </w:tblCellMar>
        </w:tblPrEx>
        <w:trPr>
          <w:trHeight w:val="697" w:hRule="atLeast"/>
        </w:trPr>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98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5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41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5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4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7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5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53"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29"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28"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98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3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4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4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4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6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4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1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shd w:val="clear" w:color="auto" w:fill="auto"/>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29" w:type="dxa"/>
            <w:tcBorders>
              <w:top w:val="nil"/>
              <w:left w:val="nil"/>
              <w:bottom w:val="single" w:color="auto" w:sz="4" w:space="0"/>
              <w:right w:val="single" w:color="auto" w:sz="4" w:space="0"/>
            </w:tcBorders>
            <w:shd w:val="clear" w:color="auto" w:fill="auto"/>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28" w:type="dxa"/>
            <w:tcBorders>
              <w:top w:val="nil"/>
              <w:left w:val="nil"/>
              <w:bottom w:val="single" w:color="auto" w:sz="4" w:space="0"/>
              <w:right w:val="single" w:color="auto" w:sz="4" w:space="0"/>
            </w:tcBorders>
            <w:shd w:val="clear" w:color="auto" w:fill="auto"/>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982" w:type="dxa"/>
            <w:tcBorders>
              <w:top w:val="nil"/>
              <w:left w:val="nil"/>
              <w:bottom w:val="single" w:color="auto" w:sz="4" w:space="0"/>
              <w:right w:val="single" w:color="auto" w:sz="4" w:space="0"/>
            </w:tcBorders>
            <w:shd w:val="clear" w:color="auto" w:fill="auto"/>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社会保险和就业</w:t>
            </w:r>
            <w:r>
              <w:rPr>
                <w:rFonts w:hint="default" w:ascii="Times New Roman" w:hAnsi="Times New Roman" w:eastAsia="仿宋_GB2312" w:cs="Times New Roman"/>
                <w:sz w:val="20"/>
                <w:szCs w:val="20"/>
                <w:u w:val="none" w:color="auto"/>
                <w:lang w:val="en-US" w:eastAsia="zh-CN" w:bidi="ar-SA"/>
              </w:rPr>
              <w:t>支出</w:t>
            </w:r>
          </w:p>
        </w:tc>
        <w:tc>
          <w:tcPr>
            <w:tcW w:w="858"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55.01</w:t>
            </w:r>
          </w:p>
        </w:tc>
        <w:tc>
          <w:tcPr>
            <w:tcW w:w="839"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848"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64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行政事业单位养老</w:t>
            </w:r>
            <w:r>
              <w:rPr>
                <w:rFonts w:hint="default" w:ascii="Times New Roman" w:hAnsi="Times New Roman" w:eastAsia="仿宋_GB2312" w:cs="Times New Roman"/>
                <w:sz w:val="20"/>
                <w:szCs w:val="20"/>
                <w:u w:val="none" w:color="auto"/>
                <w:lang w:val="en-US" w:eastAsia="zh-CN" w:bidi="ar-SA"/>
              </w:rPr>
              <w:t>支出</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55.01</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02</w:t>
            </w: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事业单位离退休</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4.42</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4.42</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4.42</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机关事业单位基本养老保险缴费</w:t>
            </w:r>
            <w:r>
              <w:rPr>
                <w:rFonts w:hint="default" w:ascii="Times New Roman" w:hAnsi="Times New Roman" w:eastAsia="仿宋_GB2312" w:cs="Times New Roman"/>
                <w:sz w:val="20"/>
                <w:szCs w:val="20"/>
                <w:u w:val="none" w:color="auto"/>
                <w:lang w:val="en-US" w:eastAsia="zh-CN" w:bidi="ar-SA"/>
              </w:rPr>
              <w:t>支出</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33.73</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33.73</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33.73</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06</w:t>
            </w: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机关事业单位职业年金缴费</w:t>
            </w:r>
            <w:r>
              <w:rPr>
                <w:rFonts w:hint="default" w:ascii="Times New Roman" w:hAnsi="Times New Roman" w:eastAsia="仿宋_GB2312" w:cs="Times New Roman"/>
                <w:sz w:val="20"/>
                <w:szCs w:val="20"/>
                <w:u w:val="none" w:color="auto"/>
                <w:lang w:val="en-US" w:eastAsia="zh-CN" w:bidi="ar-SA"/>
              </w:rPr>
              <w:t>支出</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16.86</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16.86</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16.86</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卫生健康</w:t>
            </w:r>
            <w:r>
              <w:rPr>
                <w:rFonts w:hint="default" w:ascii="Times New Roman" w:hAnsi="Times New Roman" w:eastAsia="仿宋_GB2312" w:cs="Times New Roman"/>
                <w:sz w:val="20"/>
                <w:szCs w:val="20"/>
                <w:u w:val="none" w:color="auto"/>
                <w:lang w:val="en-US" w:eastAsia="zh-CN" w:bidi="ar-SA"/>
              </w:rPr>
              <w:t>支出</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15.26</w:t>
            </w:r>
            <w:r>
              <w:rPr>
                <w:rFonts w:hint="default" w:ascii="Times New Roman" w:hAnsi="Times New Roman" w:eastAsia="仿宋_GB2312" w:cs="Times New Roman"/>
                <w:color w:val="auto"/>
                <w:sz w:val="20"/>
                <w:szCs w:val="20"/>
                <w:highlight w:val="none"/>
              </w:rPr>
              <w:t>　</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r>
              <w:rPr>
                <w:rFonts w:hint="default" w:ascii="Times New Roman" w:hAnsi="Times New Roman" w:eastAsia="仿宋_GB2312" w:cs="Times New Roman"/>
                <w:color w:val="auto"/>
                <w:sz w:val="20"/>
                <w:szCs w:val="20"/>
                <w:highlight w:val="none"/>
              </w:rPr>
              <w:t>　</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r>
              <w:rPr>
                <w:rFonts w:hint="default" w:ascii="Times New Roman" w:hAnsi="Times New Roman" w:eastAsia="仿宋_GB2312" w:cs="Times New Roman"/>
                <w:color w:val="auto"/>
                <w:sz w:val="20"/>
                <w:szCs w:val="20"/>
                <w:highlight w:val="none"/>
              </w:rPr>
              <w:t>　</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11</w:t>
            </w: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行政事业单位医疗</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15.26</w:t>
            </w:r>
            <w:r>
              <w:rPr>
                <w:rFonts w:hint="default" w:ascii="Times New Roman" w:hAnsi="Times New Roman" w:eastAsia="仿宋_GB2312" w:cs="Times New Roman"/>
                <w:color w:val="auto"/>
                <w:sz w:val="20"/>
                <w:szCs w:val="20"/>
                <w:highlight w:val="none"/>
              </w:rPr>
              <w:t>　</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r>
              <w:rPr>
                <w:rFonts w:hint="default" w:ascii="Times New Roman" w:hAnsi="Times New Roman" w:eastAsia="仿宋_GB2312" w:cs="Times New Roman"/>
                <w:color w:val="auto"/>
                <w:sz w:val="20"/>
                <w:szCs w:val="20"/>
                <w:highlight w:val="none"/>
              </w:rPr>
              <w:t>　</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r>
              <w:rPr>
                <w:rFonts w:hint="default" w:ascii="Times New Roman" w:hAnsi="Times New Roman" w:eastAsia="仿宋_GB2312" w:cs="Times New Roman"/>
                <w:color w:val="auto"/>
                <w:sz w:val="20"/>
                <w:szCs w:val="20"/>
                <w:highlight w:val="none"/>
              </w:rPr>
              <w:t>　</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11</w:t>
            </w: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02</w:t>
            </w: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15.26</w:t>
            </w:r>
            <w:r>
              <w:rPr>
                <w:rFonts w:hint="default" w:ascii="Times New Roman" w:hAnsi="Times New Roman" w:eastAsia="仿宋_GB2312" w:cs="Times New Roman"/>
                <w:color w:val="auto"/>
                <w:sz w:val="20"/>
                <w:szCs w:val="20"/>
                <w:highlight w:val="none"/>
              </w:rPr>
              <w:t>　</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r>
              <w:rPr>
                <w:rFonts w:hint="default" w:ascii="Times New Roman" w:hAnsi="Times New Roman" w:eastAsia="仿宋_GB2312" w:cs="Times New Roman"/>
                <w:color w:val="auto"/>
                <w:sz w:val="20"/>
                <w:szCs w:val="20"/>
                <w:highlight w:val="none"/>
              </w:rPr>
              <w:t>　</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r>
              <w:rPr>
                <w:rFonts w:hint="default" w:ascii="Times New Roman" w:hAnsi="Times New Roman" w:eastAsia="仿宋_GB2312" w:cs="Times New Roman"/>
                <w:color w:val="auto"/>
                <w:sz w:val="20"/>
                <w:szCs w:val="20"/>
                <w:highlight w:val="none"/>
              </w:rPr>
              <w:t>　</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w:t>
            </w:r>
            <w:r>
              <w:rPr>
                <w:rFonts w:hint="default" w:ascii="Times New Roman" w:hAnsi="Times New Roman" w:eastAsia="仿宋_GB2312" w:cs="Times New Roman"/>
                <w:color w:val="auto"/>
                <w:kern w:val="0"/>
                <w:sz w:val="18"/>
                <w:szCs w:val="18"/>
                <w:highlight w:val="none"/>
                <w:lang w:val="en-US" w:eastAsia="zh-CN"/>
              </w:rPr>
              <w:t>2</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u w:val="none" w:color="auto"/>
                <w:lang w:val="en-US" w:eastAsia="zh-CN" w:bidi="ar-SA"/>
              </w:rPr>
              <w:t>支出</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265.01</w:t>
            </w:r>
            <w:r>
              <w:rPr>
                <w:rFonts w:hint="default" w:ascii="Times New Roman" w:hAnsi="Times New Roman" w:eastAsia="仿宋_GB2312" w:cs="Times New Roman"/>
                <w:color w:val="auto"/>
                <w:sz w:val="20"/>
                <w:szCs w:val="20"/>
                <w:highlight w:val="none"/>
              </w:rPr>
              <w:t>　</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r>
              <w:rPr>
                <w:rFonts w:hint="default" w:ascii="Times New Roman" w:hAnsi="Times New Roman" w:eastAsia="仿宋_GB2312" w:cs="Times New Roman"/>
                <w:color w:val="auto"/>
                <w:sz w:val="20"/>
                <w:szCs w:val="20"/>
                <w:highlight w:val="none"/>
              </w:rPr>
              <w:t>　</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r>
              <w:rPr>
                <w:rFonts w:hint="default" w:ascii="Times New Roman" w:hAnsi="Times New Roman" w:eastAsia="仿宋_GB2312" w:cs="Times New Roman"/>
                <w:color w:val="auto"/>
                <w:sz w:val="20"/>
                <w:szCs w:val="20"/>
                <w:highlight w:val="none"/>
              </w:rPr>
              <w:t>　</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w:t>
            </w:r>
            <w:r>
              <w:rPr>
                <w:rFonts w:hint="default" w:ascii="Times New Roman" w:hAnsi="Times New Roman" w:eastAsia="仿宋_GB2312" w:cs="Times New Roman"/>
                <w:color w:val="auto"/>
                <w:kern w:val="0"/>
                <w:sz w:val="18"/>
                <w:szCs w:val="18"/>
                <w:highlight w:val="none"/>
                <w:lang w:val="en-US" w:eastAsia="zh-CN"/>
              </w:rPr>
              <w:t>2</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w:t>
            </w:r>
            <w:r>
              <w:rPr>
                <w:rFonts w:hint="default" w:ascii="Times New Roman" w:hAnsi="Times New Roman" w:eastAsia="仿宋_GB2312" w:cs="Times New Roman"/>
                <w:color w:val="auto"/>
                <w:kern w:val="0"/>
                <w:sz w:val="18"/>
                <w:szCs w:val="18"/>
                <w:highlight w:val="none"/>
                <w:lang w:val="en-US" w:eastAsia="zh-CN"/>
              </w:rPr>
              <w:t>5</w:t>
            </w: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lang w:val="en-US" w:eastAsia="zh-CN"/>
              </w:rPr>
              <w:t>环境卫生</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265.01</w:t>
            </w:r>
            <w:r>
              <w:rPr>
                <w:rFonts w:hint="default" w:ascii="Times New Roman" w:hAnsi="Times New Roman" w:eastAsia="仿宋_GB2312" w:cs="Times New Roman"/>
                <w:color w:val="auto"/>
                <w:sz w:val="20"/>
                <w:szCs w:val="20"/>
                <w:highlight w:val="none"/>
              </w:rPr>
              <w:t>　</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r>
              <w:rPr>
                <w:rFonts w:hint="default" w:ascii="Times New Roman" w:hAnsi="Times New Roman" w:eastAsia="仿宋_GB2312" w:cs="Times New Roman"/>
                <w:color w:val="auto"/>
                <w:sz w:val="20"/>
                <w:szCs w:val="20"/>
                <w:highlight w:val="none"/>
              </w:rPr>
              <w:t>　</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r>
              <w:rPr>
                <w:rFonts w:hint="default" w:ascii="Times New Roman" w:hAnsi="Times New Roman" w:eastAsia="仿宋_GB2312" w:cs="Times New Roman"/>
                <w:color w:val="auto"/>
                <w:sz w:val="20"/>
                <w:szCs w:val="20"/>
                <w:highlight w:val="none"/>
              </w:rPr>
              <w:t>　</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212</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w:t>
            </w:r>
            <w:r>
              <w:rPr>
                <w:rFonts w:hint="default" w:ascii="Times New Roman" w:hAnsi="Times New Roman" w:eastAsia="仿宋_GB2312" w:cs="Times New Roman"/>
                <w:color w:val="auto"/>
                <w:kern w:val="0"/>
                <w:sz w:val="18"/>
                <w:szCs w:val="18"/>
                <w:highlight w:val="none"/>
                <w:lang w:val="en-US" w:eastAsia="zh-CN"/>
              </w:rPr>
              <w:t>5</w:t>
            </w: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lang w:val="en-US" w:eastAsia="zh-CN"/>
              </w:rPr>
              <w:t>环境卫生</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265.01</w:t>
            </w:r>
            <w:r>
              <w:rPr>
                <w:rFonts w:hint="default" w:ascii="Times New Roman" w:hAnsi="Times New Roman" w:eastAsia="仿宋_GB2312" w:cs="Times New Roman"/>
                <w:color w:val="auto"/>
                <w:sz w:val="20"/>
                <w:szCs w:val="20"/>
                <w:highlight w:val="none"/>
              </w:rPr>
              <w:t>　</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r>
              <w:rPr>
                <w:rFonts w:hint="default" w:ascii="Times New Roman" w:hAnsi="Times New Roman" w:eastAsia="仿宋_GB2312" w:cs="Times New Roman"/>
                <w:color w:val="auto"/>
                <w:sz w:val="20"/>
                <w:szCs w:val="20"/>
                <w:highlight w:val="none"/>
              </w:rPr>
              <w:t>　</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r>
              <w:rPr>
                <w:rFonts w:hint="default" w:ascii="Times New Roman" w:hAnsi="Times New Roman" w:eastAsia="仿宋_GB2312" w:cs="Times New Roman"/>
                <w:color w:val="auto"/>
                <w:sz w:val="20"/>
                <w:szCs w:val="20"/>
                <w:highlight w:val="none"/>
              </w:rPr>
              <w:t>　</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221</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住房保障</w:t>
            </w:r>
            <w:r>
              <w:rPr>
                <w:rFonts w:hint="default" w:ascii="Times New Roman" w:hAnsi="Times New Roman" w:eastAsia="仿宋_GB2312" w:cs="Times New Roman"/>
                <w:sz w:val="20"/>
                <w:szCs w:val="20"/>
                <w:u w:val="none" w:color="auto"/>
                <w:lang w:val="en-US" w:eastAsia="zh-CN" w:bidi="ar-SA"/>
              </w:rPr>
              <w:t>支出</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25.30</w:t>
            </w:r>
            <w:r>
              <w:rPr>
                <w:rFonts w:hint="default" w:ascii="Times New Roman" w:hAnsi="Times New Roman" w:eastAsia="仿宋_GB2312" w:cs="Times New Roman"/>
                <w:color w:val="auto"/>
                <w:sz w:val="20"/>
                <w:szCs w:val="20"/>
                <w:highlight w:val="none"/>
              </w:rPr>
              <w:t>　</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r>
              <w:rPr>
                <w:rFonts w:hint="default" w:ascii="Times New Roman" w:hAnsi="Times New Roman" w:eastAsia="仿宋_GB2312" w:cs="Times New Roman"/>
                <w:color w:val="auto"/>
                <w:sz w:val="20"/>
                <w:szCs w:val="20"/>
                <w:highlight w:val="none"/>
              </w:rPr>
              <w:t>　</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r>
              <w:rPr>
                <w:rFonts w:hint="default" w:ascii="Times New Roman" w:hAnsi="Times New Roman" w:eastAsia="仿宋_GB2312" w:cs="Times New Roman"/>
                <w:color w:val="auto"/>
                <w:sz w:val="20"/>
                <w:szCs w:val="20"/>
                <w:highlight w:val="none"/>
              </w:rPr>
              <w:t>　</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住房改革</w:t>
            </w:r>
            <w:r>
              <w:rPr>
                <w:rFonts w:hint="default" w:ascii="Times New Roman" w:hAnsi="Times New Roman" w:eastAsia="仿宋_GB2312" w:cs="Times New Roman"/>
                <w:sz w:val="20"/>
                <w:szCs w:val="20"/>
                <w:u w:val="none" w:color="auto"/>
                <w:lang w:val="en-US" w:eastAsia="zh-CN" w:bidi="ar-SA"/>
              </w:rPr>
              <w:t>支出</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25.30</w:t>
            </w:r>
            <w:r>
              <w:rPr>
                <w:rFonts w:hint="default" w:ascii="Times New Roman" w:hAnsi="Times New Roman" w:eastAsia="仿宋_GB2312" w:cs="Times New Roman"/>
                <w:color w:val="auto"/>
                <w:sz w:val="20"/>
                <w:szCs w:val="20"/>
                <w:highlight w:val="none"/>
              </w:rPr>
              <w:t>　</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r>
              <w:rPr>
                <w:rFonts w:hint="default" w:ascii="Times New Roman" w:hAnsi="Times New Roman" w:eastAsia="仿宋_GB2312" w:cs="Times New Roman"/>
                <w:color w:val="auto"/>
                <w:sz w:val="20"/>
                <w:szCs w:val="20"/>
                <w:highlight w:val="none"/>
              </w:rPr>
              <w:t>　</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r>
              <w:rPr>
                <w:rFonts w:hint="default" w:ascii="Times New Roman" w:hAnsi="Times New Roman" w:eastAsia="仿宋_GB2312" w:cs="Times New Roman"/>
                <w:color w:val="auto"/>
                <w:sz w:val="20"/>
                <w:szCs w:val="20"/>
                <w:highlight w:val="none"/>
              </w:rPr>
              <w:t>　</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29"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2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1982"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住房公积金</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25.30</w:t>
            </w:r>
            <w:r>
              <w:rPr>
                <w:rFonts w:hint="default" w:ascii="Times New Roman" w:hAnsi="Times New Roman" w:eastAsia="仿宋_GB2312" w:cs="Times New Roman"/>
                <w:color w:val="auto"/>
                <w:sz w:val="20"/>
                <w:szCs w:val="20"/>
                <w:highlight w:val="none"/>
              </w:rPr>
              <w:t>　</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r>
              <w:rPr>
                <w:rFonts w:hint="default" w:ascii="Times New Roman" w:hAnsi="Times New Roman" w:eastAsia="仿宋_GB2312" w:cs="Times New Roman"/>
                <w:color w:val="auto"/>
                <w:sz w:val="20"/>
                <w:szCs w:val="20"/>
                <w:highlight w:val="none"/>
              </w:rPr>
              <w:t>　</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r>
              <w:rPr>
                <w:rFonts w:hint="default" w:ascii="Times New Roman" w:hAnsi="Times New Roman" w:eastAsia="仿宋_GB2312" w:cs="Times New Roman"/>
                <w:color w:val="auto"/>
                <w:sz w:val="20"/>
                <w:szCs w:val="20"/>
                <w:highlight w:val="none"/>
              </w:rPr>
              <w:t>　</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　</w:t>
            </w:r>
          </w:p>
        </w:tc>
        <w:tc>
          <w:tcPr>
            <w:tcW w:w="8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360.58</w:t>
            </w:r>
            <w:r>
              <w:rPr>
                <w:rFonts w:hint="default" w:ascii="Times New Roman" w:hAnsi="Times New Roman" w:eastAsia="仿宋_GB2312" w:cs="Times New Roman"/>
                <w:color w:val="auto"/>
                <w:sz w:val="20"/>
                <w:szCs w:val="20"/>
                <w:highlight w:val="none"/>
              </w:rPr>
              <w:t>　</w:t>
            </w:r>
          </w:p>
        </w:tc>
        <w:tc>
          <w:tcPr>
            <w:tcW w:w="8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360.58</w:t>
            </w:r>
            <w:r>
              <w:rPr>
                <w:rFonts w:hint="default" w:ascii="Times New Roman" w:hAnsi="Times New Roman" w:eastAsia="仿宋_GB2312" w:cs="Times New Roman"/>
                <w:color w:val="auto"/>
                <w:sz w:val="20"/>
                <w:szCs w:val="20"/>
                <w:highlight w:val="none"/>
              </w:rPr>
              <w:t>　</w:t>
            </w:r>
          </w:p>
        </w:tc>
        <w:tc>
          <w:tcPr>
            <w:tcW w:w="8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360.58</w:t>
            </w:r>
            <w:r>
              <w:rPr>
                <w:rFonts w:hint="default" w:ascii="Times New Roman" w:hAnsi="Times New Roman" w:eastAsia="仿宋_GB2312" w:cs="Times New Roman"/>
                <w:color w:val="auto"/>
                <w:sz w:val="20"/>
                <w:szCs w:val="20"/>
                <w:highlight w:val="none"/>
              </w:rPr>
              <w:t>　</w:t>
            </w:r>
          </w:p>
        </w:tc>
        <w:tc>
          <w:tcPr>
            <w:tcW w:w="6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焉耆回族自治县环境卫生管理处</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486"/>
        <w:gridCol w:w="417"/>
        <w:gridCol w:w="417"/>
        <w:gridCol w:w="2558"/>
        <w:gridCol w:w="1831"/>
        <w:gridCol w:w="1832"/>
        <w:gridCol w:w="1879"/>
      </w:tblGrid>
      <w:tr>
        <w:tblPrEx>
          <w:tblCellMar>
            <w:top w:w="0" w:type="dxa"/>
            <w:left w:w="108" w:type="dxa"/>
            <w:bottom w:w="0" w:type="dxa"/>
            <w:right w:w="108" w:type="dxa"/>
          </w:tblCellMar>
        </w:tblPrEx>
        <w:trPr>
          <w:trHeight w:val="328" w:hRule="atLeast"/>
        </w:trPr>
        <w:tc>
          <w:tcPr>
            <w:tcW w:w="387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4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5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3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5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2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社会保险和就业</w:t>
            </w:r>
            <w:r>
              <w:rPr>
                <w:rFonts w:hint="default" w:ascii="Times New Roman" w:hAnsi="Times New Roman" w:eastAsia="仿宋_GB2312" w:cs="Times New Roman"/>
                <w:sz w:val="20"/>
                <w:szCs w:val="20"/>
                <w:u w:val="none" w:color="auto"/>
                <w:lang w:val="en-US" w:eastAsia="zh-CN" w:bidi="ar-SA"/>
              </w:rPr>
              <w:t>支出</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56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行政事业单位养老</w:t>
            </w:r>
            <w:r>
              <w:rPr>
                <w:rFonts w:hint="default" w:ascii="Times New Roman" w:hAnsi="Times New Roman" w:eastAsia="仿宋_GB2312" w:cs="Times New Roman"/>
                <w:sz w:val="20"/>
                <w:szCs w:val="20"/>
                <w:u w:val="none" w:color="auto"/>
                <w:lang w:val="en-US" w:eastAsia="zh-CN" w:bidi="ar-SA"/>
              </w:rPr>
              <w:t>支出</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8"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02</w:t>
            </w: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事业单位离退休</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4.42</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4.42</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机关事业单位基本养老保险缴费</w:t>
            </w:r>
            <w:r>
              <w:rPr>
                <w:rFonts w:hint="default" w:ascii="Times New Roman" w:hAnsi="Times New Roman" w:eastAsia="仿宋_GB2312" w:cs="Times New Roman"/>
                <w:sz w:val="20"/>
                <w:szCs w:val="20"/>
                <w:u w:val="none" w:color="auto"/>
                <w:lang w:val="en-US" w:eastAsia="zh-CN" w:bidi="ar-SA"/>
              </w:rPr>
              <w:t>支出</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33.73</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33.73</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06</w:t>
            </w: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机关事业单位职业年金缴费</w:t>
            </w:r>
            <w:r>
              <w:rPr>
                <w:rFonts w:hint="default" w:ascii="Times New Roman" w:hAnsi="Times New Roman" w:eastAsia="仿宋_GB2312" w:cs="Times New Roman"/>
                <w:sz w:val="20"/>
                <w:szCs w:val="20"/>
                <w:u w:val="none" w:color="auto"/>
                <w:lang w:val="en-US" w:eastAsia="zh-CN" w:bidi="ar-SA"/>
              </w:rPr>
              <w:t>支出</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16.86</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16.86</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8"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卫生健康</w:t>
            </w:r>
            <w:r>
              <w:rPr>
                <w:rFonts w:hint="default" w:ascii="Times New Roman" w:hAnsi="Times New Roman" w:eastAsia="仿宋_GB2312" w:cs="Times New Roman"/>
                <w:sz w:val="20"/>
                <w:szCs w:val="20"/>
                <w:u w:val="none" w:color="auto"/>
                <w:lang w:val="en-US" w:eastAsia="zh-CN" w:bidi="ar-SA"/>
              </w:rPr>
              <w:t>支出</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512"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11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行政事业单位医疗</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512"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11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02</w:t>
            </w: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8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w:t>
            </w:r>
            <w:r>
              <w:rPr>
                <w:rFonts w:hint="default" w:ascii="Times New Roman" w:hAnsi="Times New Roman" w:eastAsia="仿宋_GB2312" w:cs="Times New Roman"/>
                <w:color w:val="auto"/>
                <w:kern w:val="0"/>
                <w:sz w:val="18"/>
                <w:szCs w:val="18"/>
                <w:highlight w:val="none"/>
                <w:lang w:val="en-US" w:eastAsia="zh-CN"/>
              </w:rPr>
              <w:t>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u w:val="none" w:color="auto"/>
                <w:lang w:val="en-US" w:eastAsia="zh-CN" w:bidi="ar-SA"/>
              </w:rPr>
              <w:t>支出</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58"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w:t>
            </w:r>
            <w:r>
              <w:rPr>
                <w:rFonts w:hint="default" w:ascii="Times New Roman" w:hAnsi="Times New Roman" w:eastAsia="仿宋_GB2312" w:cs="Times New Roman"/>
                <w:color w:val="auto"/>
                <w:kern w:val="0"/>
                <w:sz w:val="18"/>
                <w:szCs w:val="18"/>
                <w:highlight w:val="none"/>
                <w:lang w:val="en-US" w:eastAsia="zh-CN"/>
              </w:rPr>
              <w:t>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w:t>
            </w:r>
            <w:r>
              <w:rPr>
                <w:rFonts w:hint="default" w:ascii="Times New Roman" w:hAnsi="Times New Roman" w:eastAsia="仿宋_GB2312" w:cs="Times New Roman"/>
                <w:color w:val="auto"/>
                <w:kern w:val="0"/>
                <w:sz w:val="18"/>
                <w:szCs w:val="18"/>
                <w:highlight w:val="none"/>
                <w:lang w:val="en-US" w:eastAsia="zh-CN"/>
              </w:rPr>
              <w:t>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lang w:val="en-US" w:eastAsia="zh-CN"/>
              </w:rPr>
              <w:t>环境卫生</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8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w:t>
            </w:r>
            <w:r>
              <w:rPr>
                <w:rFonts w:hint="default" w:ascii="Times New Roman" w:hAnsi="Times New Roman" w:eastAsia="仿宋_GB2312" w:cs="Times New Roman"/>
                <w:color w:val="auto"/>
                <w:kern w:val="0"/>
                <w:sz w:val="18"/>
                <w:szCs w:val="18"/>
                <w:highlight w:val="none"/>
                <w:lang w:val="en-US" w:eastAsia="zh-CN"/>
              </w:rPr>
              <w:t>5</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lang w:val="en-US" w:eastAsia="zh-CN"/>
              </w:rPr>
              <w:t>环境卫生</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512"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221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住房保障</w:t>
            </w:r>
            <w:r>
              <w:rPr>
                <w:rFonts w:hint="default" w:ascii="Times New Roman" w:hAnsi="Times New Roman" w:eastAsia="仿宋_GB2312" w:cs="Times New Roman"/>
                <w:sz w:val="20"/>
                <w:szCs w:val="20"/>
                <w:u w:val="none" w:color="auto"/>
                <w:lang w:val="en-US" w:eastAsia="zh-CN" w:bidi="ar-SA"/>
              </w:rPr>
              <w:t>支出</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72"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住房改革</w:t>
            </w:r>
            <w:r>
              <w:rPr>
                <w:rFonts w:hint="default" w:ascii="Times New Roman" w:hAnsi="Times New Roman" w:eastAsia="仿宋_GB2312" w:cs="Times New Roman"/>
                <w:sz w:val="20"/>
                <w:szCs w:val="20"/>
                <w:u w:val="none" w:color="auto"/>
                <w:lang w:val="en-US" w:eastAsia="zh-CN" w:bidi="ar-SA"/>
              </w:rPr>
              <w:t>支出</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565"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2558"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住房公积金</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1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360.58</w:t>
            </w:r>
          </w:p>
        </w:tc>
        <w:tc>
          <w:tcPr>
            <w:tcW w:w="18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360.58</w:t>
            </w:r>
          </w:p>
        </w:tc>
        <w:tc>
          <w:tcPr>
            <w:tcW w:w="1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焉耆回族自治县环境卫生管理处</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24"/>
        <w:gridCol w:w="114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4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360.58</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360.58</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55.01</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55.01</w:t>
            </w: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15.26</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15.26</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265.01</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265.01</w:t>
            </w: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25.30</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25.30</w:t>
            </w:r>
            <w:r>
              <w:rPr>
                <w:rFonts w:hint="default" w:ascii="Times New Roman" w:hAnsi="Times New Roman" w:eastAsia="仿宋_GB2312"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4"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4"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360.58</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360.58　</w:t>
            </w:r>
          </w:p>
        </w:tc>
        <w:tc>
          <w:tcPr>
            <w:tcW w:w="851" w:type="dxa"/>
            <w:tcBorders>
              <w:top w:val="nil"/>
              <w:left w:val="nil"/>
              <w:bottom w:val="single" w:color="auto" w:sz="4" w:space="0"/>
              <w:right w:val="single" w:color="000000"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360.58　</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553" w:type="dxa"/>
        <w:tblInd w:w="-34" w:type="dxa"/>
        <w:tblLayout w:type="autofit"/>
        <w:tblCellMar>
          <w:top w:w="0" w:type="dxa"/>
          <w:left w:w="108" w:type="dxa"/>
          <w:bottom w:w="0" w:type="dxa"/>
          <w:right w:w="108" w:type="dxa"/>
        </w:tblCellMar>
      </w:tblPr>
      <w:tblGrid>
        <w:gridCol w:w="486"/>
        <w:gridCol w:w="500"/>
        <w:gridCol w:w="503"/>
        <w:gridCol w:w="3267"/>
        <w:gridCol w:w="236"/>
        <w:gridCol w:w="683"/>
        <w:gridCol w:w="555"/>
        <w:gridCol w:w="1285"/>
        <w:gridCol w:w="1699"/>
        <w:gridCol w:w="339"/>
      </w:tblGrid>
      <w:tr>
        <w:tblPrEx>
          <w:tblCellMar>
            <w:top w:w="0" w:type="dxa"/>
            <w:left w:w="108" w:type="dxa"/>
            <w:bottom w:w="0" w:type="dxa"/>
            <w:right w:w="108" w:type="dxa"/>
          </w:tblCellMar>
        </w:tblPrEx>
        <w:trPr>
          <w:gridAfter w:val="1"/>
          <w:wAfter w:w="339" w:type="dxa"/>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756"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焉耆回族自治县环境卫生管理处</w:t>
            </w:r>
            <w:r>
              <w:rPr>
                <w:rFonts w:hint="default" w:ascii="Times New Roman" w:hAnsi="Times New Roman" w:eastAsia="仿宋_GB2312" w:cs="Times New Roman"/>
                <w:color w:val="auto"/>
                <w:kern w:val="0"/>
                <w:sz w:val="24"/>
                <w:highlight w:val="none"/>
              </w:rPr>
              <w:t xml:space="preserve"> </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38"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23" w:type="dxa"/>
            <w:gridSpan w:val="3"/>
            <w:tcBorders>
              <w:top w:val="nil"/>
              <w:left w:val="nil"/>
              <w:bottom w:val="nil"/>
              <w:right w:val="nil"/>
            </w:tcBorders>
            <w:noWrap w:val="0"/>
            <w:vAlign w:val="center"/>
          </w:tcPr>
          <w:p>
            <w:pPr>
              <w:widowControl/>
              <w:ind w:firstLine="1200" w:firstLineChars="500"/>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339" w:type="dxa"/>
          <w:trHeight w:val="405" w:hRule="atLeast"/>
        </w:trPr>
        <w:tc>
          <w:tcPr>
            <w:tcW w:w="4756"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45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339" w:type="dxa"/>
          <w:trHeight w:val="465" w:hRule="atLeast"/>
        </w:trPr>
        <w:tc>
          <w:tcPr>
            <w:tcW w:w="148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26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919"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339" w:type="dxa"/>
          <w:trHeight w:val="30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2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919"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社会保险和就业</w:t>
            </w:r>
            <w:r>
              <w:rPr>
                <w:rFonts w:hint="default" w:ascii="Times New Roman" w:hAnsi="Times New Roman" w:eastAsia="仿宋_GB2312" w:cs="Times New Roman"/>
                <w:sz w:val="20"/>
                <w:szCs w:val="20"/>
                <w:u w:val="none" w:color="auto"/>
                <w:lang w:val="en-US" w:eastAsia="zh-CN" w:bidi="ar-SA"/>
              </w:rPr>
              <w:t>支出</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行政事业单位养老</w:t>
            </w:r>
            <w:r>
              <w:rPr>
                <w:rFonts w:hint="default" w:ascii="Times New Roman" w:hAnsi="Times New Roman" w:eastAsia="仿宋_GB2312" w:cs="Times New Roman"/>
                <w:sz w:val="20"/>
                <w:szCs w:val="20"/>
                <w:u w:val="none" w:color="auto"/>
                <w:lang w:val="en-US" w:eastAsia="zh-CN" w:bidi="ar-SA"/>
              </w:rPr>
              <w:t>支出</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55.01</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02</w:t>
            </w: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事业单位离退休</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4.42</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4.42</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机关事业单位基本养老保险缴费</w:t>
            </w:r>
            <w:r>
              <w:rPr>
                <w:rFonts w:hint="default" w:ascii="Times New Roman" w:hAnsi="Times New Roman" w:eastAsia="仿宋_GB2312" w:cs="Times New Roman"/>
                <w:sz w:val="20"/>
                <w:szCs w:val="20"/>
                <w:u w:val="none" w:color="auto"/>
                <w:lang w:val="en-US" w:eastAsia="zh-CN" w:bidi="ar-SA"/>
              </w:rPr>
              <w:t>支出</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33.73</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33.73</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208</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05</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06</w:t>
            </w: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机关事业单位职业年金缴费</w:t>
            </w:r>
            <w:r>
              <w:rPr>
                <w:rFonts w:hint="default" w:ascii="Times New Roman" w:hAnsi="Times New Roman" w:eastAsia="仿宋_GB2312" w:cs="Times New Roman"/>
                <w:sz w:val="20"/>
                <w:szCs w:val="20"/>
                <w:u w:val="none" w:color="auto"/>
                <w:lang w:val="en-US" w:eastAsia="zh-CN" w:bidi="ar-SA"/>
              </w:rPr>
              <w:t>支出</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16.86</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16.86</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卫生健康</w:t>
            </w:r>
            <w:r>
              <w:rPr>
                <w:rFonts w:hint="default" w:ascii="Times New Roman" w:hAnsi="Times New Roman" w:eastAsia="仿宋_GB2312" w:cs="Times New Roman"/>
                <w:sz w:val="20"/>
                <w:szCs w:val="20"/>
                <w:u w:val="none" w:color="auto"/>
                <w:lang w:val="en-US" w:eastAsia="zh-CN" w:bidi="ar-SA"/>
              </w:rPr>
              <w:t>支出</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11</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行政事业单位医疗</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210</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11</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02</w:t>
            </w: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15.26</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w:t>
            </w:r>
            <w:r>
              <w:rPr>
                <w:rFonts w:hint="default" w:ascii="Times New Roman" w:hAnsi="Times New Roman" w:eastAsia="仿宋_GB2312" w:cs="Times New Roman"/>
                <w:color w:val="auto"/>
                <w:kern w:val="0"/>
                <w:sz w:val="18"/>
                <w:szCs w:val="18"/>
                <w:highlight w:val="none"/>
                <w:lang w:val="en-US" w:eastAsia="zh-CN"/>
              </w:rPr>
              <w:t>2</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u w:val="none" w:color="auto"/>
                <w:lang w:val="en-US" w:eastAsia="zh-CN" w:bidi="ar-SA"/>
              </w:rPr>
              <w:t>支出</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w:t>
            </w:r>
            <w:r>
              <w:rPr>
                <w:rFonts w:hint="default" w:ascii="Times New Roman" w:hAnsi="Times New Roman" w:eastAsia="仿宋_GB2312" w:cs="Times New Roman"/>
                <w:color w:val="auto"/>
                <w:kern w:val="0"/>
                <w:sz w:val="18"/>
                <w:szCs w:val="18"/>
                <w:highlight w:val="none"/>
                <w:lang w:val="en-US" w:eastAsia="zh-CN"/>
              </w:rPr>
              <w:t>2</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w:t>
            </w:r>
            <w:r>
              <w:rPr>
                <w:rFonts w:hint="default" w:ascii="Times New Roman" w:hAnsi="Times New Roman" w:eastAsia="仿宋_GB2312" w:cs="Times New Roman"/>
                <w:color w:val="auto"/>
                <w:kern w:val="0"/>
                <w:sz w:val="18"/>
                <w:szCs w:val="18"/>
                <w:highlight w:val="none"/>
                <w:lang w:val="en-US" w:eastAsia="zh-CN"/>
              </w:rPr>
              <w:t>5</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lang w:val="en-US" w:eastAsia="zh-CN"/>
              </w:rPr>
              <w:t>环境卫生</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212</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0</w:t>
            </w:r>
            <w:r>
              <w:rPr>
                <w:rFonts w:hint="default" w:ascii="Times New Roman" w:hAnsi="Times New Roman" w:eastAsia="仿宋_GB2312" w:cs="Times New Roman"/>
                <w:color w:val="auto"/>
                <w:kern w:val="0"/>
                <w:sz w:val="18"/>
                <w:szCs w:val="18"/>
                <w:highlight w:val="none"/>
                <w:lang w:val="en-US" w:eastAsia="zh-CN"/>
              </w:rPr>
              <w:t>5</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城乡社区</w:t>
            </w:r>
            <w:r>
              <w:rPr>
                <w:rFonts w:hint="default" w:ascii="Times New Roman" w:hAnsi="Times New Roman" w:eastAsia="仿宋_GB2312" w:cs="Times New Roman"/>
                <w:sz w:val="20"/>
                <w:szCs w:val="20"/>
                <w:lang w:val="en-US" w:eastAsia="zh-CN"/>
              </w:rPr>
              <w:t>环境卫生</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265.01</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221</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住房保障</w:t>
            </w:r>
            <w:r>
              <w:rPr>
                <w:rFonts w:hint="default" w:ascii="Times New Roman" w:hAnsi="Times New Roman" w:eastAsia="仿宋_GB2312" w:cs="Times New Roman"/>
                <w:sz w:val="20"/>
                <w:szCs w:val="20"/>
                <w:u w:val="none" w:color="auto"/>
                <w:lang w:val="en-US" w:eastAsia="zh-CN" w:bidi="ar-SA"/>
              </w:rPr>
              <w:t>支出</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住房改革</w:t>
            </w:r>
            <w:r>
              <w:rPr>
                <w:rFonts w:hint="default" w:ascii="Times New Roman" w:hAnsi="Times New Roman" w:eastAsia="仿宋_GB2312" w:cs="Times New Roman"/>
                <w:sz w:val="20"/>
                <w:szCs w:val="20"/>
                <w:u w:val="none" w:color="auto"/>
                <w:lang w:val="en-US" w:eastAsia="zh-CN" w:bidi="ar-SA"/>
              </w:rPr>
              <w:t>支出</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221</w:t>
            </w:r>
          </w:p>
        </w:tc>
        <w:tc>
          <w:tcPr>
            <w:tcW w:w="50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02</w:t>
            </w:r>
          </w:p>
        </w:tc>
        <w:tc>
          <w:tcPr>
            <w:tcW w:w="5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3267" w:type="dxa"/>
            <w:tcBorders>
              <w:top w:val="nil"/>
              <w:left w:val="nil"/>
              <w:bottom w:val="single" w:color="auto" w:sz="4" w:space="0"/>
              <w:right w:val="single" w:color="auto" w:sz="4" w:space="0"/>
            </w:tcBorders>
            <w:noWrap w:val="0"/>
            <w:vAlign w:val="bottom"/>
          </w:tcPr>
          <w:p>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bidi="ar-SA"/>
              </w:rPr>
              <w:t>住房公积金</w:t>
            </w:r>
          </w:p>
        </w:tc>
        <w:tc>
          <w:tcPr>
            <w:tcW w:w="91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25.30</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gridAfter w:val="1"/>
          <w:wAfter w:w="339" w:type="dxa"/>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2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91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360.58</w:t>
            </w:r>
          </w:p>
        </w:tc>
        <w:tc>
          <w:tcPr>
            <w:tcW w:w="184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360.58</w:t>
            </w:r>
          </w:p>
        </w:tc>
        <w:tc>
          <w:tcPr>
            <w:tcW w:w="16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3570"/>
        <w:gridCol w:w="316"/>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904"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焉耆回族自治县环境卫生管理处</w:t>
            </w:r>
            <w:r>
              <w:rPr>
                <w:rFonts w:hint="default" w:ascii="Times New Roman" w:hAnsi="Times New Roman" w:eastAsia="仿宋_GB2312" w:cs="Times New Roman"/>
                <w:color w:val="auto"/>
                <w:kern w:val="0"/>
                <w:sz w:val="24"/>
                <w:highlight w:val="none"/>
              </w:rPr>
              <w:t xml:space="preserve"> </w:t>
            </w:r>
          </w:p>
        </w:tc>
        <w:tc>
          <w:tcPr>
            <w:tcW w:w="31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90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424"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5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02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57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02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20"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工资福利</w:t>
            </w:r>
            <w:r>
              <w:rPr>
                <w:rFonts w:hint="default" w:ascii="Times New Roman" w:hAnsi="Times New Roman" w:eastAsia="仿宋_GB2312" w:cs="Times New Roman"/>
                <w:i w:val="0"/>
                <w:iCs w:val="0"/>
                <w:color w:val="000000"/>
                <w:kern w:val="0"/>
                <w:sz w:val="20"/>
                <w:szCs w:val="20"/>
                <w:u w:val="none" w:color="auto"/>
                <w:lang w:val="en-US" w:eastAsia="zh-CN" w:bidi="ar"/>
              </w:rPr>
              <w:t>支出</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318.39</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318.39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01</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111.15</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111.15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02</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114.59</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114.59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08</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33.73</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33.73</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09</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16.86</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16.86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10</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15.26</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15.26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12</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color="auto"/>
                <w:lang w:val="en-US" w:eastAsia="zh-CN" w:bidi="ar"/>
              </w:rPr>
              <w:t>其它社会保障</w:t>
            </w:r>
            <w:r>
              <w:rPr>
                <w:rFonts w:hint="default" w:ascii="Times New Roman" w:hAnsi="Times New Roman" w:eastAsia="仿宋_GB2312" w:cs="Times New Roman"/>
                <w:i w:val="0"/>
                <w:iCs w:val="0"/>
                <w:color w:val="000000"/>
                <w:kern w:val="0"/>
                <w:sz w:val="20"/>
                <w:szCs w:val="20"/>
                <w:u w:val="none"/>
                <w:lang w:val="en-US" w:eastAsia="zh-CN" w:bidi="ar"/>
              </w:rPr>
              <w:t>缴费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13</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25.30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25.30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商品与服务</w:t>
            </w:r>
            <w:r>
              <w:rPr>
                <w:rFonts w:hint="default" w:ascii="Times New Roman" w:hAnsi="Times New Roman" w:eastAsia="仿宋_GB2312" w:cs="Times New Roman"/>
                <w:i w:val="0"/>
                <w:iCs w:val="0"/>
                <w:color w:val="000000"/>
                <w:kern w:val="0"/>
                <w:sz w:val="20"/>
                <w:szCs w:val="20"/>
                <w:u w:val="none" w:color="auto"/>
                <w:lang w:val="en-US" w:eastAsia="zh-CN" w:bidi="ar"/>
              </w:rPr>
              <w:t>支出</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37.77</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37.77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01</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02</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0.72</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0.72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05</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color="auto"/>
                <w:lang w:val="en-US" w:eastAsia="zh-CN" w:bidi="ar"/>
              </w:rPr>
              <w:t>水费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0.66</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06</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0.78</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0.78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07</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08</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取暖费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1.69</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28</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29</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31</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公务用车运行维护费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对个人和家庭的补助</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4.42</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color="auto"/>
                <w:lang w:val="en-US" w:eastAsia="zh-CN" w:bidi="ar"/>
              </w:rPr>
            </w:pPr>
            <w:r>
              <w:rPr>
                <w:rFonts w:hint="default" w:ascii="Times New Roman" w:hAnsi="Times New Roman" w:eastAsia="仿宋_GB2312" w:cs="Times New Roman"/>
                <w:i w:val="0"/>
                <w:iCs w:val="0"/>
                <w:color w:val="000000"/>
                <w:kern w:val="0"/>
                <w:sz w:val="20"/>
                <w:szCs w:val="20"/>
                <w:u w:val="none" w:color="auto"/>
                <w:lang w:val="en-US" w:eastAsia="zh-CN" w:bidi="ar"/>
              </w:rPr>
              <w:t>02</w:t>
            </w:r>
          </w:p>
        </w:tc>
        <w:tc>
          <w:tcPr>
            <w:tcW w:w="35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退休费</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4.42</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357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02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360.58</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322.81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37.77</w:t>
            </w:r>
          </w:p>
        </w:tc>
      </w:tr>
    </w:tbl>
    <w:p>
      <w:pPr>
        <w:keepNext w:val="0"/>
        <w:keepLines w:val="0"/>
        <w:widowControl/>
        <w:suppressLineNumbers w:val="0"/>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焉耆回族自治县环境卫生管理处</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ind w:left="1124" w:hanging="1124" w:hangingChars="400"/>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sz w:val="28"/>
        </w:rPr>
        <w:t>202</w:t>
      </w:r>
      <w:r>
        <w:rPr>
          <w:rFonts w:hint="eastAsia" w:eastAsia="仿宋_GB2312" w:cs="Times New Roman"/>
          <w:b/>
          <w:sz w:val="28"/>
          <w:lang w:val="en-US" w:eastAsia="zh-CN"/>
        </w:rPr>
        <w:t>5</w:t>
      </w:r>
      <w:r>
        <w:rPr>
          <w:rFonts w:hint="default" w:ascii="Times New Roman" w:hAnsi="Times New Roman" w:eastAsia="仿宋_GB2312" w:cs="Times New Roman"/>
          <w:b/>
          <w:sz w:val="28"/>
        </w:rPr>
        <w:t>年</w:t>
      </w:r>
      <w:r>
        <w:rPr>
          <w:rFonts w:hint="eastAsia" w:ascii="仿宋_GB2312" w:hAnsi="宋体" w:eastAsia="仿宋_GB2312"/>
          <w:b/>
          <w:color w:val="auto"/>
          <w:kern w:val="0"/>
          <w:sz w:val="28"/>
          <w:szCs w:val="32"/>
          <w:highlight w:val="none"/>
          <w:lang w:eastAsia="zh-CN"/>
        </w:rPr>
        <w:t>本单位</w:t>
      </w:r>
      <w:r>
        <w:rPr>
          <w:rFonts w:hint="eastAsia" w:eastAsia="仿宋_GB2312" w:cs="Times New Roman"/>
          <w:b/>
          <w:sz w:val="28"/>
          <w:lang w:eastAsia="zh-CN"/>
        </w:rPr>
        <w:t>未安排</w:t>
      </w:r>
      <w:r>
        <w:rPr>
          <w:rFonts w:hint="eastAsia" w:ascii="仿宋_GB2312" w:hAnsi="宋体" w:eastAsia="仿宋_GB2312" w:cs="Times New Roman"/>
          <w:b/>
          <w:sz w:val="28"/>
          <w:lang w:val="en-US" w:eastAsia="zh-CN"/>
        </w:rPr>
        <w:t>一般公共</w:t>
      </w:r>
      <w:r>
        <w:rPr>
          <w:rFonts w:hint="eastAsia" w:ascii="仿宋_GB2312" w:hAnsi="宋体" w:eastAsia="仿宋_GB2312" w:cs="Times New Roman"/>
          <w:b/>
          <w:sz w:val="28"/>
        </w:rPr>
        <w:t>预算项目支出，</w:t>
      </w:r>
      <w:r>
        <w:rPr>
          <w:rFonts w:hint="eastAsia" w:ascii="仿宋_GB2312" w:hAnsi="宋体" w:eastAsia="仿宋_GB2312" w:cs="Times New Roman"/>
          <w:b/>
          <w:sz w:val="28"/>
          <w:lang w:val="en-US" w:eastAsia="zh-CN"/>
        </w:rPr>
        <w:t>此表</w:t>
      </w:r>
      <w:r>
        <w:rPr>
          <w:rFonts w:hint="eastAsia" w:ascii="仿宋_GB2312" w:hAnsi="宋体" w:eastAsia="仿宋_GB2312" w:cs="Times New Roman"/>
          <w:b/>
          <w:sz w:val="28"/>
        </w:rPr>
        <w:t>为空表</w:t>
      </w:r>
      <w:r>
        <w:rPr>
          <w:rFonts w:hint="eastAsia" w:ascii="仿宋_GB2312" w:hAnsi="宋体" w:eastAsia="仿宋_GB2312"/>
          <w:b/>
          <w:color w:val="auto"/>
          <w:kern w:val="0"/>
          <w:sz w:val="28"/>
          <w:szCs w:val="32"/>
          <w:highlight w:val="none"/>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焉耆回族自治县环境卫生管理处</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w:t>
      </w:r>
      <w:r>
        <w:rPr>
          <w:rFonts w:hint="eastAsia" w:ascii="仿宋_GB2312" w:hAnsi="宋体" w:eastAsia="仿宋_GB2312" w:cs="Times New Roman"/>
          <w:b/>
          <w:kern w:val="0"/>
          <w:sz w:val="28"/>
          <w:szCs w:val="32"/>
          <w:highlight w:val="none"/>
        </w:rPr>
        <w:t>202</w:t>
      </w:r>
      <w:r>
        <w:rPr>
          <w:rFonts w:hint="eastAsia" w:ascii="仿宋_GB2312" w:hAnsi="宋体" w:eastAsia="仿宋_GB2312" w:cs="Times New Roman"/>
          <w:b/>
          <w:kern w:val="0"/>
          <w:sz w:val="28"/>
          <w:szCs w:val="32"/>
          <w:highlight w:val="none"/>
          <w:lang w:val="en-US" w:eastAsia="zh-CN"/>
        </w:rPr>
        <w:t>5</w:t>
      </w:r>
      <w:r>
        <w:rPr>
          <w:rFonts w:hint="eastAsia" w:ascii="仿宋_GB2312" w:hAnsi="宋体" w:eastAsia="仿宋_GB2312" w:cs="Times New Roman"/>
          <w:b/>
          <w:kern w:val="0"/>
          <w:sz w:val="28"/>
          <w:szCs w:val="32"/>
          <w:highlight w:val="none"/>
        </w:rPr>
        <w:t>年</w:t>
      </w:r>
      <w:r>
        <w:rPr>
          <w:rFonts w:hint="eastAsia" w:ascii="仿宋_GB2312" w:hAnsi="宋体" w:eastAsia="仿宋_GB2312" w:cs="Times New Roman"/>
          <w:b/>
          <w:kern w:val="0"/>
          <w:sz w:val="28"/>
          <w:szCs w:val="32"/>
          <w:highlight w:val="none"/>
          <w:lang w:eastAsia="zh-CN"/>
        </w:rPr>
        <w:t>本单位未安排</w:t>
      </w:r>
      <w:r>
        <w:rPr>
          <w:rFonts w:hint="eastAsia" w:ascii="仿宋_GB2312" w:hAnsi="宋体" w:eastAsia="仿宋_GB2312" w:cs="Times New Roman"/>
          <w:b/>
          <w:kern w:val="0"/>
          <w:sz w:val="28"/>
          <w:szCs w:val="32"/>
          <w:highlight w:val="none"/>
        </w:rPr>
        <w:t>政府性基金预算支出，</w:t>
      </w:r>
      <w:r>
        <w:rPr>
          <w:rFonts w:hint="eastAsia" w:ascii="仿宋_GB2312" w:hAnsi="宋体" w:eastAsia="仿宋_GB2312" w:cs="Times New Roman"/>
          <w:b/>
          <w:kern w:val="0"/>
          <w:sz w:val="28"/>
          <w:szCs w:val="32"/>
          <w:highlight w:val="none"/>
          <w:lang w:eastAsia="zh-CN"/>
        </w:rPr>
        <w:t>此</w:t>
      </w:r>
      <w:r>
        <w:rPr>
          <w:rFonts w:hint="eastAsia" w:ascii="仿宋_GB2312" w:hAnsi="宋体" w:eastAsia="仿宋_GB2312" w:cs="Times New Roman"/>
          <w:b/>
          <w:kern w:val="0"/>
          <w:sz w:val="28"/>
          <w:szCs w:val="32"/>
          <w:highlight w:val="none"/>
        </w:rPr>
        <w:t>表为空表</w:t>
      </w:r>
      <w:r>
        <w:rPr>
          <w:rFonts w:hint="eastAsia" w:ascii="仿宋_GB2312" w:hAnsi="宋体" w:eastAsia="仿宋_GB2312" w:cs="Times New Roman"/>
          <w:b/>
          <w:kern w:val="0"/>
          <w:sz w:val="28"/>
          <w:szCs w:val="32"/>
          <w:highlight w:val="none"/>
          <w:lang w:eastAsia="zh-CN"/>
        </w:rPr>
        <w:t>。</w:t>
      </w:r>
    </w:p>
    <w:p>
      <w:pPr>
        <w:widowControl/>
        <w:spacing w:line="280" w:lineRule="exact"/>
        <w:outlineLvl w:val="1"/>
        <w:rPr>
          <w:rFonts w:hint="eastAsia" w:ascii="仿宋_GB2312" w:hAnsi="宋体" w:eastAsia="仿宋_GB2312"/>
          <w:b/>
          <w:color w:val="auto"/>
          <w:kern w:val="0"/>
          <w:sz w:val="28"/>
          <w:szCs w:val="32"/>
          <w:highlight w:val="none"/>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焉耆回族自治县环境卫生管理处</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eastAsia" w:ascii="仿宋_GB2312" w:hAnsi="宋体" w:eastAsia="仿宋_GB2312" w:cs="Times New Roman"/>
          <w:b/>
          <w:kern w:val="0"/>
          <w:sz w:val="28"/>
          <w:szCs w:val="32"/>
          <w:highlight w:val="none"/>
          <w:lang w:val="en-US" w:eastAsia="zh-CN"/>
        </w:rPr>
        <w:t>2025年本单位无国有资本经营预算支出，此表为空表。</w:t>
      </w:r>
    </w:p>
    <w:p>
      <w:pPr>
        <w:widowControl/>
        <w:spacing w:line="280" w:lineRule="exact"/>
        <w:outlineLvl w:val="1"/>
        <w:rPr>
          <w:rFonts w:ascii="仿宋_GB2312" w:hAnsi="宋体" w:eastAsia="仿宋_GB2312"/>
          <w:color w:val="auto"/>
          <w:kern w:val="0"/>
          <w:sz w:val="32"/>
          <w:szCs w:val="32"/>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both"/>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焉耆回族自治县环境卫生管理处</w:t>
      </w:r>
      <w:r>
        <w:rPr>
          <w:rFonts w:hint="eastAsia" w:ascii="仿宋_GB2312" w:hAnsi="宋体" w:eastAsia="仿宋_GB2312"/>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1171"/>
        <w:gridCol w:w="1384"/>
        <w:gridCol w:w="137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71"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81"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71"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8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37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2"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71" w:type="dxa"/>
            <w:noWrap w:val="0"/>
            <w:vAlign w:val="top"/>
          </w:tcPr>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30</w:t>
            </w:r>
          </w:p>
        </w:tc>
        <w:tc>
          <w:tcPr>
            <w:tcW w:w="1384" w:type="dxa"/>
            <w:noWrap w:val="0"/>
            <w:vAlign w:val="top"/>
          </w:tcPr>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30</w:t>
            </w:r>
          </w:p>
        </w:tc>
        <w:tc>
          <w:tcPr>
            <w:tcW w:w="1375" w:type="dxa"/>
            <w:noWrap w:val="0"/>
            <w:vAlign w:val="top"/>
          </w:tcPr>
          <w:p>
            <w:pPr>
              <w:widowControl/>
              <w:outlineLvl w:val="1"/>
              <w:rPr>
                <w:rFonts w:hint="default" w:ascii="Times New Roman" w:hAnsi="Times New Roman" w:eastAsia="仿宋_GB2312" w:cs="Times New Roman"/>
                <w:b/>
                <w:color w:val="auto"/>
                <w:kern w:val="0"/>
                <w:sz w:val="18"/>
                <w:szCs w:val="18"/>
                <w:highlight w:val="none"/>
                <w:vertAlign w:val="baseline"/>
              </w:rPr>
            </w:pPr>
          </w:p>
        </w:tc>
        <w:tc>
          <w:tcPr>
            <w:tcW w:w="1522" w:type="dxa"/>
            <w:noWrap w:val="0"/>
            <w:vAlign w:val="top"/>
          </w:tcPr>
          <w:p>
            <w:pPr>
              <w:widowControl/>
              <w:outlineLvl w:val="1"/>
              <w:rPr>
                <w:rFonts w:hint="eastAsia" w:ascii="仿宋_GB2312" w:hAnsi="宋体" w:eastAsia="仿宋_GB2312"/>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71"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384"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375" w:type="dxa"/>
            <w:noWrap w:val="0"/>
            <w:vAlign w:val="top"/>
          </w:tcPr>
          <w:p>
            <w:pPr>
              <w:widowControl/>
              <w:outlineLvl w:val="1"/>
              <w:rPr>
                <w:rFonts w:hint="default" w:ascii="Times New Roman" w:hAnsi="Times New Roman" w:eastAsia="仿宋_GB2312" w:cs="Times New Roman"/>
                <w:b/>
                <w:color w:val="auto"/>
                <w:kern w:val="0"/>
                <w:sz w:val="18"/>
                <w:szCs w:val="18"/>
                <w:highlight w:val="none"/>
                <w:vertAlign w:val="baseline"/>
              </w:rPr>
            </w:pPr>
          </w:p>
        </w:tc>
        <w:tc>
          <w:tcPr>
            <w:tcW w:w="1522" w:type="dxa"/>
            <w:noWrap w:val="0"/>
            <w:vAlign w:val="top"/>
          </w:tcPr>
          <w:p>
            <w:pPr>
              <w:widowControl/>
              <w:outlineLvl w:val="1"/>
              <w:rPr>
                <w:rFonts w:hint="eastAsia" w:ascii="仿宋_GB2312" w:hAnsi="宋体" w:eastAsia="仿宋_GB2312"/>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71"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384"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375" w:type="dxa"/>
            <w:noWrap w:val="0"/>
            <w:vAlign w:val="top"/>
          </w:tcPr>
          <w:p>
            <w:pPr>
              <w:widowControl/>
              <w:outlineLvl w:val="1"/>
              <w:rPr>
                <w:rFonts w:hint="default" w:ascii="Times New Roman" w:hAnsi="Times New Roman" w:eastAsia="仿宋_GB2312" w:cs="Times New Roman"/>
                <w:b/>
                <w:color w:val="auto"/>
                <w:kern w:val="0"/>
                <w:sz w:val="18"/>
                <w:szCs w:val="18"/>
                <w:highlight w:val="none"/>
                <w:vertAlign w:val="baseline"/>
              </w:rPr>
            </w:pPr>
          </w:p>
        </w:tc>
        <w:tc>
          <w:tcPr>
            <w:tcW w:w="1522" w:type="dxa"/>
            <w:noWrap w:val="0"/>
            <w:vAlign w:val="top"/>
          </w:tcPr>
          <w:p>
            <w:pPr>
              <w:widowControl/>
              <w:outlineLvl w:val="1"/>
              <w:rPr>
                <w:rFonts w:hint="eastAsia" w:ascii="仿宋_GB2312" w:hAnsi="宋体" w:eastAsia="仿宋_GB2312"/>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71" w:type="dxa"/>
            <w:noWrap w:val="0"/>
            <w:vAlign w:val="top"/>
          </w:tcPr>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30</w:t>
            </w:r>
          </w:p>
        </w:tc>
        <w:tc>
          <w:tcPr>
            <w:tcW w:w="1384" w:type="dxa"/>
            <w:noWrap w:val="0"/>
            <w:vAlign w:val="top"/>
          </w:tcPr>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30</w:t>
            </w:r>
          </w:p>
        </w:tc>
        <w:tc>
          <w:tcPr>
            <w:tcW w:w="1375" w:type="dxa"/>
            <w:noWrap w:val="0"/>
            <w:vAlign w:val="top"/>
          </w:tcPr>
          <w:p>
            <w:pPr>
              <w:widowControl/>
              <w:outlineLvl w:val="1"/>
              <w:rPr>
                <w:rFonts w:hint="default" w:ascii="Times New Roman" w:hAnsi="Times New Roman" w:eastAsia="仿宋_GB2312" w:cs="Times New Roman"/>
                <w:b/>
                <w:color w:val="auto"/>
                <w:kern w:val="0"/>
                <w:sz w:val="18"/>
                <w:szCs w:val="18"/>
                <w:highlight w:val="none"/>
                <w:vertAlign w:val="baseline"/>
              </w:rPr>
            </w:pPr>
          </w:p>
        </w:tc>
        <w:tc>
          <w:tcPr>
            <w:tcW w:w="1522" w:type="dxa"/>
            <w:noWrap w:val="0"/>
            <w:vAlign w:val="top"/>
          </w:tcPr>
          <w:p>
            <w:pPr>
              <w:widowControl/>
              <w:outlineLvl w:val="1"/>
              <w:rPr>
                <w:rFonts w:hint="eastAsia" w:ascii="仿宋_GB2312" w:hAnsi="宋体" w:eastAsia="仿宋_GB2312"/>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71" w:type="dxa"/>
            <w:noWrap w:val="0"/>
            <w:vAlign w:val="top"/>
          </w:tcPr>
          <w:p>
            <w:pPr>
              <w:widowControl/>
              <w:jc w:val="right"/>
              <w:outlineLvl w:val="1"/>
              <w:rPr>
                <w:rFonts w:hint="default" w:ascii="Times New Roman" w:hAnsi="Times New Roman" w:eastAsia="仿宋_GB2312" w:cs="Times New Roman"/>
                <w:b w:val="0"/>
                <w:bCs/>
                <w:color w:val="auto"/>
                <w:kern w:val="0"/>
                <w:sz w:val="20"/>
                <w:szCs w:val="20"/>
                <w:highlight w:val="none"/>
                <w:vertAlign w:val="baseline"/>
              </w:rPr>
            </w:pPr>
          </w:p>
        </w:tc>
        <w:tc>
          <w:tcPr>
            <w:tcW w:w="1384" w:type="dxa"/>
            <w:noWrap w:val="0"/>
            <w:vAlign w:val="top"/>
          </w:tcPr>
          <w:p>
            <w:pPr>
              <w:widowControl/>
              <w:jc w:val="right"/>
              <w:outlineLvl w:val="1"/>
              <w:rPr>
                <w:rFonts w:hint="default" w:ascii="Times New Roman" w:hAnsi="Times New Roman" w:eastAsia="仿宋_GB2312" w:cs="Times New Roman"/>
                <w:b w:val="0"/>
                <w:bCs/>
                <w:color w:val="auto"/>
                <w:kern w:val="0"/>
                <w:sz w:val="20"/>
                <w:szCs w:val="20"/>
                <w:highlight w:val="none"/>
                <w:vertAlign w:val="baseline"/>
              </w:rPr>
            </w:pPr>
          </w:p>
        </w:tc>
        <w:tc>
          <w:tcPr>
            <w:tcW w:w="1375" w:type="dxa"/>
            <w:noWrap w:val="0"/>
            <w:vAlign w:val="top"/>
          </w:tcPr>
          <w:p>
            <w:pPr>
              <w:widowControl/>
              <w:outlineLvl w:val="1"/>
              <w:rPr>
                <w:rFonts w:hint="default" w:ascii="Times New Roman" w:hAnsi="Times New Roman" w:eastAsia="仿宋_GB2312" w:cs="Times New Roman"/>
                <w:b/>
                <w:color w:val="auto"/>
                <w:kern w:val="0"/>
                <w:sz w:val="18"/>
                <w:szCs w:val="18"/>
                <w:highlight w:val="none"/>
                <w:vertAlign w:val="baseline"/>
              </w:rPr>
            </w:pPr>
          </w:p>
        </w:tc>
        <w:tc>
          <w:tcPr>
            <w:tcW w:w="1522" w:type="dxa"/>
            <w:noWrap w:val="0"/>
            <w:vAlign w:val="top"/>
          </w:tcPr>
          <w:p>
            <w:pPr>
              <w:widowControl/>
              <w:outlineLvl w:val="1"/>
              <w:rPr>
                <w:rFonts w:hint="eastAsia" w:ascii="仿宋_GB2312" w:hAnsi="宋体" w:eastAsia="仿宋_GB2312"/>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公务用车运行费</w:t>
            </w:r>
          </w:p>
        </w:tc>
        <w:tc>
          <w:tcPr>
            <w:tcW w:w="1171" w:type="dxa"/>
            <w:noWrap w:val="0"/>
            <w:vAlign w:val="top"/>
          </w:tcPr>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30</w:t>
            </w:r>
          </w:p>
        </w:tc>
        <w:tc>
          <w:tcPr>
            <w:tcW w:w="1384" w:type="dxa"/>
            <w:noWrap w:val="0"/>
            <w:vAlign w:val="top"/>
          </w:tcPr>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p>
            <w:pPr>
              <w:widowControl/>
              <w:jc w:val="right"/>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30</w:t>
            </w:r>
          </w:p>
        </w:tc>
        <w:tc>
          <w:tcPr>
            <w:tcW w:w="1375" w:type="dxa"/>
            <w:noWrap w:val="0"/>
            <w:vAlign w:val="top"/>
          </w:tcPr>
          <w:p>
            <w:pPr>
              <w:widowControl/>
              <w:outlineLvl w:val="1"/>
              <w:rPr>
                <w:rFonts w:hint="default" w:ascii="Times New Roman" w:hAnsi="Times New Roman" w:eastAsia="仿宋_GB2312" w:cs="Times New Roman"/>
                <w:b/>
                <w:color w:val="auto"/>
                <w:kern w:val="0"/>
                <w:sz w:val="18"/>
                <w:szCs w:val="18"/>
                <w:highlight w:val="none"/>
                <w:vertAlign w:val="baseline"/>
              </w:rPr>
            </w:pPr>
          </w:p>
        </w:tc>
        <w:tc>
          <w:tcPr>
            <w:tcW w:w="1522" w:type="dxa"/>
            <w:noWrap w:val="0"/>
            <w:vAlign w:val="top"/>
          </w:tcPr>
          <w:p>
            <w:pPr>
              <w:widowControl/>
              <w:outlineLvl w:val="1"/>
              <w:rPr>
                <w:rFonts w:hint="eastAsia" w:ascii="仿宋_GB2312" w:hAnsi="宋体" w:eastAsia="仿宋_GB2312"/>
                <w:b/>
                <w:color w:val="auto"/>
                <w:kern w:val="0"/>
                <w:sz w:val="18"/>
                <w:szCs w:val="18"/>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pStyle w:val="3"/>
        <w:ind w:left="0" w:leftChars="0" w:firstLine="0" w:firstLineChars="0"/>
        <w:rPr>
          <w:rFonts w:hint="eastAsia"/>
        </w:rPr>
      </w:pPr>
    </w:p>
    <w:p>
      <w:pPr>
        <w:rPr>
          <w:rFonts w:hint="eastAsia"/>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w:t>
      </w:r>
      <w:r>
        <w:rPr>
          <w:rFonts w:hint="eastAsia" w:ascii="仿宋_GB2312" w:hAnsi="宋体" w:eastAsia="仿宋_GB2312"/>
          <w:color w:val="auto"/>
          <w:kern w:val="0"/>
          <w:sz w:val="24"/>
          <w:highlight w:val="none"/>
          <w:lang w:val="en-US" w:eastAsia="zh-CN"/>
        </w:rPr>
        <w:t>焉耆回族自治县环境卫生管理处</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sz w:val="28"/>
        </w:rPr>
        <w:t>202</w:t>
      </w:r>
      <w:r>
        <w:rPr>
          <w:rFonts w:hint="eastAsia" w:eastAsia="仿宋_GB2312" w:cs="Times New Roman"/>
          <w:b/>
          <w:sz w:val="28"/>
          <w:lang w:val="en-US" w:eastAsia="zh-CN"/>
        </w:rPr>
        <w:t>5</w:t>
      </w:r>
      <w:r>
        <w:rPr>
          <w:rFonts w:hint="eastAsia" w:ascii="仿宋_GB2312" w:hAnsi="宋体" w:eastAsia="仿宋_GB2312" w:cs="Times New Roman"/>
          <w:b/>
          <w:kern w:val="0"/>
          <w:sz w:val="28"/>
          <w:szCs w:val="32"/>
          <w:highlight w:val="none"/>
          <w:lang w:val="en-US" w:eastAsia="zh-CN"/>
        </w:rPr>
        <w:t>年本单位无上年结转结余资金，此表为空表。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一、关于焉耆回族自治县环境卫生管理处2025年收支预算情况的总体说明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按照全口径预算的原则，焉耆回族自治县环境卫生管理处2025年所有收入和支出均纳入单位预算管理。收支总预算360.58万元。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支出预算包括:社会保障和就业支出、卫生健康支出、城乡社区支出、住房保障支出。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二、关于焉耆回族自治县环境卫生管理处2025年收入预算情况说明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焉耆回族自治县环境卫生管理处收入预算360.58万元，其中：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一般公共预算360.58万元，占100%，比上年预算减少20.75万元，下降5.44%，主要原因：本年度在职人员减少，工资社保费减少。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三、关于焉耆回族自治县环境卫生管理处2025年支出预算情况说明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焉耆回族自治县环境卫生管理处2025年支出预算    </w:t>
      </w:r>
      <w:r>
        <w:rPr>
          <w:rFonts w:hint="default" w:ascii="Times New Roman" w:hAnsi="Times New Roman" w:eastAsia="仿宋_GB2312" w:cs="Times New Roman"/>
          <w:color w:val="auto"/>
          <w:kern w:val="0"/>
          <w:sz w:val="32"/>
          <w:szCs w:val="32"/>
          <w:highlight w:val="none"/>
          <w:lang w:val="en-US" w:eastAsia="zh-CN"/>
        </w:rPr>
        <w:t>360.58</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360.58</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20.75</w:t>
      </w:r>
      <w:r>
        <w:rPr>
          <w:rFonts w:hint="default" w:ascii="Times New Roman" w:hAnsi="Times New Roman" w:eastAsia="仿宋_GB2312" w:cs="Times New Roman"/>
          <w:color w:val="auto"/>
          <w:kern w:val="0"/>
          <w:sz w:val="32"/>
          <w:szCs w:val="32"/>
          <w:highlight w:val="none"/>
        </w:rPr>
        <w:t xml:space="preserve">   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5.44%，</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本年度在职人员减少，工资社保费减少。</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主要原因是本年度无预算项目。          </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四、关于焉耆回族自治县环境卫生管理处2025年财政拨款收支预算情况的总体说明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2025年财政拨款收支总预算360.58万元。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收入预算包括：一般公共预算拨款360.58万元。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一般公共预算支出包括:社会保障和就业支出55.01万元,主要用于</w:t>
      </w:r>
      <w:r>
        <w:rPr>
          <w:rFonts w:hint="default" w:ascii="Times New Roman" w:hAnsi="Times New Roman" w:eastAsia="仿宋_GB2312" w:cs="Times New Roman"/>
          <w:color w:val="auto"/>
          <w:kern w:val="0"/>
          <w:sz w:val="32"/>
          <w:szCs w:val="32"/>
          <w:highlight w:val="none"/>
        </w:rPr>
        <w:t>机关事业单位基本养老保险缴费支出、机关事业单位职业年金缴费、</w:t>
      </w:r>
      <w:r>
        <w:rPr>
          <w:rFonts w:hint="default" w:ascii="Times New Roman" w:hAnsi="Times New Roman" w:eastAsia="仿宋_GB2312" w:cs="Times New Roman"/>
          <w:color w:val="auto"/>
          <w:kern w:val="0"/>
          <w:sz w:val="32"/>
          <w:szCs w:val="32"/>
          <w:highlight w:val="none"/>
          <w:lang w:val="en-US" w:eastAsia="zh-CN"/>
        </w:rPr>
        <w:t>事业</w:t>
      </w:r>
      <w:r>
        <w:rPr>
          <w:rFonts w:hint="default" w:ascii="Times New Roman" w:hAnsi="Times New Roman" w:eastAsia="仿宋_GB2312" w:cs="Times New Roman"/>
          <w:color w:val="auto"/>
          <w:kern w:val="0"/>
          <w:sz w:val="32"/>
          <w:szCs w:val="32"/>
          <w:highlight w:val="none"/>
        </w:rPr>
        <w:t>单位离退休等支出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卫生健康支出15.26万元,主要用于</w:t>
      </w:r>
      <w:r>
        <w:rPr>
          <w:rFonts w:hint="default" w:ascii="Times New Roman" w:hAnsi="Times New Roman" w:eastAsia="仿宋_GB2312" w:cs="Times New Roman"/>
          <w:color w:val="auto"/>
          <w:kern w:val="0"/>
          <w:sz w:val="32"/>
          <w:szCs w:val="32"/>
          <w:highlight w:val="none"/>
        </w:rPr>
        <w:t>事业单位医疗支出</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城乡社区支出</w:t>
      </w:r>
      <w:r>
        <w:rPr>
          <w:rFonts w:hint="default" w:ascii="Times New Roman" w:hAnsi="Times New Roman" w:eastAsia="仿宋_GB2312" w:cs="Times New Roman"/>
          <w:color w:val="auto"/>
          <w:kern w:val="0"/>
          <w:sz w:val="32"/>
          <w:szCs w:val="32"/>
          <w:highlight w:val="none"/>
          <w:lang w:val="en-US" w:eastAsia="zh-CN"/>
        </w:rPr>
        <w:t>265.01</w:t>
      </w:r>
      <w:r>
        <w:rPr>
          <w:rFonts w:hint="default" w:ascii="Times New Roman" w:hAnsi="Times New Roman" w:eastAsia="仿宋_GB2312" w:cs="Times New Roman"/>
          <w:color w:val="auto"/>
          <w:kern w:val="0"/>
          <w:sz w:val="32"/>
          <w:szCs w:val="32"/>
          <w:highlight w:val="none"/>
        </w:rPr>
        <w:t>万元，主要用于事业人员工资及其他城乡社区管理事务支出。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住房保障支出25.30万元，主要用于</w:t>
      </w:r>
      <w:r>
        <w:rPr>
          <w:rFonts w:hint="default" w:ascii="Times New Roman" w:hAnsi="Times New Roman" w:eastAsia="仿宋_GB2312" w:cs="Times New Roman"/>
          <w:color w:val="auto"/>
          <w:kern w:val="0"/>
          <w:sz w:val="32"/>
          <w:szCs w:val="32"/>
          <w:highlight w:val="none"/>
        </w:rPr>
        <w:t>在职人员住房公积金支出。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五、关于焉耆回族自治县环境卫生管理处2025年一般公共预算当年拨款情况说明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焉耆回族自治县环境卫生管理处2025年一般公共预算拨款合计360.58万元,其中：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基本支出360.58万元，比上年预算数减少20.75万元，下降5.44%，主要原因：本年度在职人员减少，工资社保费减少。</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Fonts w:hint="default" w:ascii="Times New Roman" w:hAnsi="Times New Roman" w:eastAsia="仿宋_GB2312" w:cs="Times New Roman"/>
          <w:color w:val="auto"/>
          <w:kern w:val="0"/>
          <w:sz w:val="32"/>
          <w:szCs w:val="32"/>
          <w:highlight w:val="none"/>
        </w:rPr>
        <w:t>本年度无预算项目</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1.社会保障和就业支出（类）55.01万元，占15.26%。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2.卫生健康支出（类）15.26万元，占4.23%。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3.城乡社区支出（类）265.01万元，占73.49%。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4.住房保障支出（类）25.30万元，占7.02%。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1.社会保障和就业支出（类）行政事业单位养老支出（款）事业单位离退休(项):2025年预算数为4.42万元，比上年预算减少4.47万元,下降50.28%,主要原因是：本年度退休人员医疗保险费减少。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2.社会保障和就业支出（类）行政事业单位养老支出（款）机关事业单位基本养老保险缴费支出(项):2025年预算数为33.73万元，,比上年预算减少3.71万元,下降9.91%,主要原因是：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在职人员减少，社保费减少。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3.社会保障和就业支出（类）行政事业单位养老支出（款）机关事业单位职业年金缴费支出(项):2025年预算数为16.86万元，比上年预算减少1.86万元,下降9.94%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在职人员减少，社保费减少。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4.卫生健康支出（类）行政事业单位医疗（款）事业单位医疗(项):2025年预算数为15.26万元,比上年预算减少1.12万元,下降6.84%,主要原因是：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在职人员减少，社保费减少。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5.城乡社区支出（类）城乡社区环境卫生（款）城乡社区环境卫生(项):2025年预算数为265.01万元,比上年预算减少6.81万元,下降2.51%,主要原因是：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在职人员减少，社保费减少。</w:t>
      </w:r>
    </w:p>
    <w:p>
      <w:pPr>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6.住房保障支出（类）住房改革支出（款）住房公积金(项):2025年预算数为25.30万元，,比上年预算减少2.78万元,下降9.90%,主要原因是：</w:t>
      </w:r>
      <w:r>
        <w:rPr>
          <w:rFonts w:hint="default" w:ascii="Times New Roman" w:hAnsi="Times New Roman" w:eastAsia="仿宋_GB2312" w:cs="Times New Roman"/>
          <w:color w:val="auto"/>
          <w:kern w:val="0"/>
          <w:sz w:val="32"/>
          <w:szCs w:val="32"/>
          <w:highlight w:val="none"/>
        </w:rPr>
        <w:t>本年度</w:t>
      </w:r>
      <w:r>
        <w:rPr>
          <w:rFonts w:hint="default" w:ascii="Times New Roman" w:hAnsi="Times New Roman" w:eastAsia="仿宋_GB2312" w:cs="Times New Roman"/>
          <w:color w:val="auto"/>
          <w:kern w:val="0"/>
          <w:sz w:val="32"/>
          <w:szCs w:val="32"/>
          <w:highlight w:val="none"/>
          <w:lang w:val="en-US" w:eastAsia="zh-CN"/>
        </w:rPr>
        <w:t>在职人员减少，</w:t>
      </w:r>
      <w:r>
        <w:rPr>
          <w:rFonts w:hint="default" w:ascii="Times New Roman" w:hAnsi="Times New Roman" w:eastAsia="仿宋_GB2312" w:cs="Times New Roman"/>
          <w:color w:val="auto"/>
          <w:kern w:val="0"/>
          <w:sz w:val="32"/>
          <w:szCs w:val="32"/>
          <w:highlight w:val="none"/>
        </w:rPr>
        <w:t>住房公积金</w:t>
      </w:r>
      <w:r>
        <w:rPr>
          <w:rFonts w:hint="default" w:ascii="Times New Roman" w:hAnsi="Times New Roman"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六、关于焉耆回族自治县环境卫生管理处2025年一般公共预算基本支出情况说明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焉耆回族自治县环境卫生管理处2025年一般公共预算基本支出360.58万元，其中：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人员经费322.81万元，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公用经费37.77万元，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七、关于焉耆回族自治县环境卫生管理处2025年一般公共预算项目支出情况说明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焉耆回族自治县环境卫生管理处2025年没有使用一般公共预算项目支出，一般公共预算项目支出情况表为空表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八、关于焉耆回族自治县环境卫生管理处2025年政府性基金预算支出情况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焉耆回族自治县环境卫生管理处2025年没有使用政府性基金预算拨款安排的支出，政府性基金预算支出情况表为空表。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九、关于焉耆回族自治县环境卫生管理处2025年国有资本经营预算拨款情况说明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焉耆回族自治县环境卫生管理处2025年没有使用国有资本经营预算拨款安排的支出，国有资本经营预算支出情况表为空表。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十、关于焉耆回族自治县环境卫生管理处2025年财政拨款“三公”经费预算情况说明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焉耆回族自治县环境卫生管理处2025年财政拨款“三公”经费数为30万元，其中：因公出国（境）费0万元,公务用车购置费0万元,公务用车运行费</w:t>
      </w:r>
      <w:r>
        <w:rPr>
          <w:rFonts w:hint="eastAsia" w:eastAsia="仿宋_GB2312" w:cs="Times New Roman"/>
          <w:color w:val="auto"/>
          <w:kern w:val="0"/>
          <w:sz w:val="32"/>
          <w:szCs w:val="32"/>
          <w:highlight w:val="none"/>
          <w:lang w:val="en-US" w:eastAsia="zh-CN"/>
        </w:rPr>
        <w:t>30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2025年财政拨款“三公”经费比上年增加30万元，增长</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%,其中：因公出国（境）费增加0万元，增长0%,主要原因是：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；公务用车运行费增加</w:t>
      </w:r>
      <w:r>
        <w:rPr>
          <w:rFonts w:hint="eastAsia" w:eastAsia="仿宋_GB2312" w:cs="Times New Roman"/>
          <w:color w:val="auto"/>
          <w:kern w:val="0"/>
          <w:sz w:val="32"/>
          <w:szCs w:val="32"/>
          <w:highlight w:val="none"/>
          <w:lang w:val="en-US" w:eastAsia="zh-CN"/>
        </w:rPr>
        <w:t>30</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w:t>
      </w:r>
      <w:r>
        <w:rPr>
          <w:rFonts w:hint="default" w:ascii="Times New Roman" w:hAnsi="Times New Roman" w:eastAsia="仿宋_GB2312" w:cs="Times New Roman"/>
          <w:b w:val="0"/>
          <w:bCs w:val="0"/>
          <w:color w:val="auto"/>
          <w:kern w:val="0"/>
          <w:sz w:val="32"/>
          <w:szCs w:val="32"/>
          <w:highlight w:val="none"/>
          <w:lang w:val="en-US" w:eastAsia="zh-CN"/>
        </w:rPr>
        <w:t>因是：本年度增加住建局无偿调拨生活垃圾转运站车辆，公务用车运行维护费增加；</w:t>
      </w:r>
      <w:r>
        <w:rPr>
          <w:rFonts w:hint="default" w:ascii="Times New Roman" w:hAnsi="Times New Roman" w:eastAsia="仿宋_GB2312" w:cs="Times New Roman"/>
          <w:color w:val="auto"/>
          <w:kern w:val="0"/>
          <w:sz w:val="32"/>
          <w:szCs w:val="32"/>
          <w:highlight w:val="none"/>
          <w:lang w:val="en-US" w:eastAsia="zh-CN"/>
        </w:rPr>
        <w:t>公务接待费增加0万元，增长0%,主要原因是：本年与</w:t>
      </w:r>
      <w:r>
        <w:rPr>
          <w:rFonts w:hint="default" w:ascii="Times New Roman" w:hAnsi="Times New Roman" w:eastAsia="仿宋_GB2312" w:cs="Times New Roman"/>
          <w:b w:val="0"/>
          <w:bCs w:val="0"/>
          <w:color w:val="auto"/>
          <w:kern w:val="0"/>
          <w:sz w:val="32"/>
          <w:szCs w:val="32"/>
          <w:highlight w:val="none"/>
          <w:lang w:val="en-US" w:eastAsia="zh-CN"/>
        </w:rPr>
        <w:t>上年相比无变化。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焉耆县环境卫生管理处2025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w:t>
      </w:r>
      <w:r>
        <w:rPr>
          <w:rFonts w:hint="eastAsia" w:eastAsia="仿宋_GB2312" w:cs="Times New Roman"/>
          <w:color w:val="auto"/>
          <w:kern w:val="0"/>
          <w:sz w:val="32"/>
          <w:szCs w:val="32"/>
          <w:highlight w:val="none"/>
          <w:lang w:val="en-US" w:eastAsia="zh-CN"/>
        </w:rPr>
        <w:t>回族自治</w:t>
      </w:r>
      <w:r>
        <w:rPr>
          <w:rFonts w:hint="default" w:ascii="Times New Roman" w:hAnsi="Times New Roman" w:eastAsia="仿宋_GB2312" w:cs="Times New Roman"/>
          <w:color w:val="auto"/>
          <w:kern w:val="0"/>
          <w:sz w:val="32"/>
          <w:szCs w:val="32"/>
          <w:highlight w:val="none"/>
          <w:lang w:val="en-US" w:eastAsia="zh-CN"/>
        </w:rPr>
        <w:t>县环境卫生管理处2025年</w:t>
      </w:r>
      <w:r>
        <w:rPr>
          <w:rFonts w:hint="eastAsia" w:eastAsia="仿宋_GB2312" w:cs="Times New Roman"/>
          <w:color w:val="auto"/>
          <w:kern w:val="0"/>
          <w:sz w:val="32"/>
          <w:szCs w:val="32"/>
          <w:highlight w:val="none"/>
          <w:lang w:val="en-US" w:eastAsia="zh-CN"/>
        </w:rPr>
        <w:t>没有</w:t>
      </w:r>
      <w:r>
        <w:rPr>
          <w:rFonts w:hint="default" w:ascii="Times New Roman" w:hAnsi="Times New Roman" w:eastAsia="仿宋_GB2312" w:cs="Times New Roman"/>
          <w:color w:val="auto"/>
          <w:kern w:val="0"/>
          <w:sz w:val="32"/>
          <w:szCs w:val="32"/>
          <w:highlight w:val="none"/>
          <w:lang w:val="en-US" w:eastAsia="zh-CN"/>
        </w:rPr>
        <w:t>上年结转结余预算的支出，</w:t>
      </w:r>
      <w:r>
        <w:rPr>
          <w:rFonts w:hint="eastAsia" w:eastAsia="仿宋_GB2312" w:cs="Times New Roman"/>
          <w:color w:val="auto"/>
          <w:kern w:val="0"/>
          <w:sz w:val="32"/>
          <w:szCs w:val="32"/>
          <w:highlight w:val="none"/>
          <w:lang w:val="en-US" w:eastAsia="zh-CN"/>
        </w:rPr>
        <w:t>上年</w:t>
      </w:r>
      <w:r>
        <w:rPr>
          <w:rFonts w:hint="default" w:ascii="Times New Roman" w:hAnsi="Times New Roman" w:eastAsia="仿宋_GB2312" w:cs="Times New Roman"/>
          <w:color w:val="auto"/>
          <w:kern w:val="0"/>
          <w:sz w:val="32"/>
          <w:szCs w:val="32"/>
          <w:highlight w:val="none"/>
          <w:lang w:val="en-US" w:eastAsia="zh-CN"/>
        </w:rPr>
        <w:t>结转结余情况</w:t>
      </w:r>
      <w:r>
        <w:rPr>
          <w:rFonts w:hint="eastAsia" w:eastAsia="仿宋_GB2312" w:cs="Times New Roman"/>
          <w:color w:val="auto"/>
          <w:kern w:val="0"/>
          <w:sz w:val="32"/>
          <w:szCs w:val="32"/>
          <w:highlight w:val="none"/>
          <w:lang w:val="en-US" w:eastAsia="zh-CN"/>
        </w:rPr>
        <w:t>明细</w:t>
      </w:r>
      <w:r>
        <w:rPr>
          <w:rFonts w:hint="default" w:ascii="Times New Roman" w:hAnsi="Times New Roman" w:eastAsia="仿宋_GB2312" w:cs="Times New Roman"/>
          <w:color w:val="auto"/>
          <w:kern w:val="0"/>
          <w:sz w:val="32"/>
          <w:szCs w:val="32"/>
          <w:highlight w:val="none"/>
          <w:lang w:val="en-US" w:eastAsia="zh-CN"/>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焉耆回族自治县环境卫生管理处2025年的事业单位运行经费37.7</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万元，比上年预算增加29.3</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348.04</w:t>
      </w:r>
      <w:r>
        <w:rPr>
          <w:rFonts w:hint="default" w:ascii="Times New Roman" w:hAnsi="Times New Roman" w:eastAsia="仿宋_GB2312" w:cs="Times New Roman"/>
          <w:color w:val="auto"/>
          <w:kern w:val="0"/>
          <w:sz w:val="32"/>
          <w:szCs w:val="32"/>
          <w:highlight w:val="none"/>
          <w:lang w:val="en-US" w:eastAsia="zh-CN"/>
        </w:rPr>
        <w:t>%。主要原因是：本年度增加住建局无偿调拨生活垃圾转运站车辆，</w:t>
      </w:r>
      <w:r>
        <w:rPr>
          <w:rFonts w:hint="default" w:ascii="Times New Roman" w:hAnsi="Times New Roman" w:eastAsia="仿宋_GB2312" w:cs="Times New Roman"/>
          <w:b w:val="0"/>
          <w:bCs w:val="0"/>
          <w:color w:val="auto"/>
          <w:kern w:val="0"/>
          <w:sz w:val="32"/>
          <w:szCs w:val="32"/>
          <w:highlight w:val="none"/>
          <w:lang w:val="en-US" w:eastAsia="zh-CN"/>
        </w:rPr>
        <w:t>运行经费增加。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2025年，焉耆回族自治县环境卫生管理处政府采购预算20.61万元，其中：政府采购货物预算2.20万元，政府采购工程预算0万元，政府采购服务预算18.41万元。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2025年，焉耆回族自治县环境卫生管理处面向中小企业预留政府采购项目预算金额20.61万元，小微企业预留政府采购项目预算金额8.61万元。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截至2024年底，焉耆回族自治县环境卫生管理处及下属各预算单位占用使用国有资产总体情况为：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车辆14辆，价值639.10万元。其中：一般公务用车0辆，价值0万元，执法执勤用车0辆，价值0万元，其他用车14辆，价值</w:t>
      </w:r>
      <w:r>
        <w:rPr>
          <w:rFonts w:hint="eastAsia" w:eastAsia="仿宋_GB2312" w:cs="Times New Roman"/>
          <w:color w:val="auto"/>
          <w:kern w:val="0"/>
          <w:sz w:val="32"/>
          <w:szCs w:val="32"/>
          <w:highlight w:val="none"/>
          <w:lang w:val="en-US" w:eastAsia="zh-CN"/>
        </w:rPr>
        <w:t>639.1</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办公家具价值0.34万元。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其他资产价值160.06万元。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整体预算绩效目标1个，涉及预算金额360.58万元；当年预算安排项目共0个，其中: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按项目分别填报）</w:t>
      </w:r>
      <w:r>
        <w:rPr>
          <w:rFonts w:hint="default" w:ascii="Times New Roman" w:hAnsi="Times New Roman" w:eastAsia="仿宋_GB2312" w:cs="Times New Roman"/>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 xml:space="preserve"> </w:t>
      </w:r>
    </w:p>
    <w:p>
      <w:pPr>
        <w:rPr>
          <w:rFonts w:hint="eastAsia" w:ascii="仿宋_GB2312" w:hAnsi="仿宋_GB2312" w:eastAsia="仿宋_GB2312" w:cs="仿宋_GB2312"/>
          <w:b/>
          <w:kern w:val="0"/>
          <w:sz w:val="32"/>
          <w:szCs w:val="32"/>
          <w:highlight w:val="none"/>
        </w:rPr>
      </w:pPr>
    </w:p>
    <w:p>
      <w:pPr>
        <w:pStyle w:val="3"/>
        <w:rPr>
          <w:rFonts w:hint="eastAsia" w:ascii="仿宋_GB2312" w:hAnsi="仿宋_GB2312" w:eastAsia="仿宋_GB2312" w:cs="仿宋_GB2312"/>
          <w:b/>
          <w:kern w:val="0"/>
          <w:sz w:val="32"/>
          <w:szCs w:val="32"/>
          <w:highlight w:val="none"/>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rPr>
                <w:rFonts w:hint="eastAsia"/>
                <w:lang w:val="en-US" w:eastAsia="zh-CN"/>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1400" w:firstLineChars="700"/>
              <w:jc w:val="left"/>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焉耆回族自治县环境卫生管理处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800" w:firstLineChars="400"/>
              <w:jc w:val="left"/>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王红</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18009962812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2025年完成县城市主、次干道、小街巷的清扫保洁工作，负责清理、整治县辖区内的卫生死角工作，计划清扫保洁207.66万平方米；完成县辖区内城市环境卫生设施的维护和管理；县辖区内城市公厕的管理、城市生活垃圾处理厂的日常工作，计划填埋处理生活垃圾26000吨，垃圾场每日1次消杀除臭工作；负责县辖区内城市生活废弃物的收集、运输、处理和监督管理；负责县城内的门前清扫、保洁、管理，计划洒水除尘772余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360.58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填埋处理生活垃圾</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〉=26000吨</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垃圾场消杀除臭</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〉=365次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清扫保洁面积</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〉=207.66万平方米</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0"/>
                <w:szCs w:val="20"/>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洒水除尘</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〉=772次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黑体" w:hAnsi="黑体" w:eastAsia="黑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焉耆回族自治县环境卫生管理处</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8F0168"/>
    <w:rsid w:val="0122188C"/>
    <w:rsid w:val="0194449E"/>
    <w:rsid w:val="01C913BD"/>
    <w:rsid w:val="02272D7F"/>
    <w:rsid w:val="02A93705"/>
    <w:rsid w:val="02F37184"/>
    <w:rsid w:val="031772DC"/>
    <w:rsid w:val="04E324DD"/>
    <w:rsid w:val="04F16B20"/>
    <w:rsid w:val="05A02E2F"/>
    <w:rsid w:val="06036D04"/>
    <w:rsid w:val="07642BCA"/>
    <w:rsid w:val="07AD3A5D"/>
    <w:rsid w:val="083E7806"/>
    <w:rsid w:val="0870182E"/>
    <w:rsid w:val="08B205B4"/>
    <w:rsid w:val="08EF5F24"/>
    <w:rsid w:val="08F96BFE"/>
    <w:rsid w:val="09294D7D"/>
    <w:rsid w:val="09661BDE"/>
    <w:rsid w:val="0A3E7D1A"/>
    <w:rsid w:val="0B045240"/>
    <w:rsid w:val="0B752845"/>
    <w:rsid w:val="0C044CDC"/>
    <w:rsid w:val="0C2E0DFC"/>
    <w:rsid w:val="0D8A5FC9"/>
    <w:rsid w:val="0DCB0AD3"/>
    <w:rsid w:val="0DD84E9A"/>
    <w:rsid w:val="0DEB74CC"/>
    <w:rsid w:val="0EC7157A"/>
    <w:rsid w:val="0F1B4E2A"/>
    <w:rsid w:val="0F41331A"/>
    <w:rsid w:val="0F551137"/>
    <w:rsid w:val="1129152C"/>
    <w:rsid w:val="115F158A"/>
    <w:rsid w:val="11B35BFB"/>
    <w:rsid w:val="121334DB"/>
    <w:rsid w:val="13CC44CD"/>
    <w:rsid w:val="13E62EB2"/>
    <w:rsid w:val="14163461"/>
    <w:rsid w:val="14FE0F4C"/>
    <w:rsid w:val="16583348"/>
    <w:rsid w:val="16A944CB"/>
    <w:rsid w:val="16E13869"/>
    <w:rsid w:val="178546BE"/>
    <w:rsid w:val="18B86BBF"/>
    <w:rsid w:val="18C760B6"/>
    <w:rsid w:val="18D95B95"/>
    <w:rsid w:val="194C131A"/>
    <w:rsid w:val="1AA87898"/>
    <w:rsid w:val="1B182FA6"/>
    <w:rsid w:val="1BCD1BA5"/>
    <w:rsid w:val="1C187F2D"/>
    <w:rsid w:val="1C510748"/>
    <w:rsid w:val="1C5E5B62"/>
    <w:rsid w:val="1D38151A"/>
    <w:rsid w:val="1D673566"/>
    <w:rsid w:val="1E391468"/>
    <w:rsid w:val="1E717F13"/>
    <w:rsid w:val="1E902598"/>
    <w:rsid w:val="1ED7121A"/>
    <w:rsid w:val="1F1B6016"/>
    <w:rsid w:val="1FCA7B3B"/>
    <w:rsid w:val="20186CB6"/>
    <w:rsid w:val="20253218"/>
    <w:rsid w:val="204760A4"/>
    <w:rsid w:val="217B6C58"/>
    <w:rsid w:val="232F16BA"/>
    <w:rsid w:val="24175145"/>
    <w:rsid w:val="244514E5"/>
    <w:rsid w:val="24703DF9"/>
    <w:rsid w:val="25902FCF"/>
    <w:rsid w:val="26AF0DDA"/>
    <w:rsid w:val="27F22EF2"/>
    <w:rsid w:val="288601C9"/>
    <w:rsid w:val="28D91C5B"/>
    <w:rsid w:val="2924328A"/>
    <w:rsid w:val="2B3B3306"/>
    <w:rsid w:val="2B3E677B"/>
    <w:rsid w:val="2CA4644F"/>
    <w:rsid w:val="2CD12BB4"/>
    <w:rsid w:val="2D124201"/>
    <w:rsid w:val="2E112904"/>
    <w:rsid w:val="2E945FCD"/>
    <w:rsid w:val="2E956B10"/>
    <w:rsid w:val="2EB41F77"/>
    <w:rsid w:val="30137404"/>
    <w:rsid w:val="302E5B05"/>
    <w:rsid w:val="304D1739"/>
    <w:rsid w:val="30780F2C"/>
    <w:rsid w:val="313668C3"/>
    <w:rsid w:val="32356BA2"/>
    <w:rsid w:val="3440409F"/>
    <w:rsid w:val="34691C0F"/>
    <w:rsid w:val="346F1987"/>
    <w:rsid w:val="351B468B"/>
    <w:rsid w:val="35B3274A"/>
    <w:rsid w:val="35BA3EE2"/>
    <w:rsid w:val="35F51A70"/>
    <w:rsid w:val="36BD05E8"/>
    <w:rsid w:val="38652591"/>
    <w:rsid w:val="39B56578"/>
    <w:rsid w:val="3ABB6CB9"/>
    <w:rsid w:val="3B6160DB"/>
    <w:rsid w:val="3C697147"/>
    <w:rsid w:val="3C870390"/>
    <w:rsid w:val="3C8E40F3"/>
    <w:rsid w:val="3CA13F7E"/>
    <w:rsid w:val="3DE54EFD"/>
    <w:rsid w:val="3DF0141C"/>
    <w:rsid w:val="3DF145DA"/>
    <w:rsid w:val="3E9A2324"/>
    <w:rsid w:val="3F7526D5"/>
    <w:rsid w:val="3F790CA4"/>
    <w:rsid w:val="41451714"/>
    <w:rsid w:val="41541E3C"/>
    <w:rsid w:val="425D0A07"/>
    <w:rsid w:val="42C27FD6"/>
    <w:rsid w:val="436E4B7B"/>
    <w:rsid w:val="44400D3E"/>
    <w:rsid w:val="44410EB9"/>
    <w:rsid w:val="446031D6"/>
    <w:rsid w:val="44617CDD"/>
    <w:rsid w:val="447262F7"/>
    <w:rsid w:val="44E205AF"/>
    <w:rsid w:val="452627C3"/>
    <w:rsid w:val="45982341"/>
    <w:rsid w:val="45B9507C"/>
    <w:rsid w:val="45BB18ED"/>
    <w:rsid w:val="47092EA6"/>
    <w:rsid w:val="47C6352A"/>
    <w:rsid w:val="48071DD3"/>
    <w:rsid w:val="48B73B02"/>
    <w:rsid w:val="494106DC"/>
    <w:rsid w:val="496A4BD3"/>
    <w:rsid w:val="4A2E3367"/>
    <w:rsid w:val="4AB04488"/>
    <w:rsid w:val="4AB112FE"/>
    <w:rsid w:val="4C660E69"/>
    <w:rsid w:val="4D5A2312"/>
    <w:rsid w:val="4D6B7F37"/>
    <w:rsid w:val="4DB6656C"/>
    <w:rsid w:val="500F06FC"/>
    <w:rsid w:val="502B1CE1"/>
    <w:rsid w:val="509C640B"/>
    <w:rsid w:val="51405475"/>
    <w:rsid w:val="51B10C69"/>
    <w:rsid w:val="532E3461"/>
    <w:rsid w:val="535E1C5A"/>
    <w:rsid w:val="53767470"/>
    <w:rsid w:val="53BA024A"/>
    <w:rsid w:val="53F5519B"/>
    <w:rsid w:val="551F4319"/>
    <w:rsid w:val="556C002F"/>
    <w:rsid w:val="57CA50A4"/>
    <w:rsid w:val="594100EE"/>
    <w:rsid w:val="594762D9"/>
    <w:rsid w:val="59E902F2"/>
    <w:rsid w:val="5B4E353A"/>
    <w:rsid w:val="5C737984"/>
    <w:rsid w:val="5D33388C"/>
    <w:rsid w:val="5DD40AA0"/>
    <w:rsid w:val="5DF47397"/>
    <w:rsid w:val="5E5C62EC"/>
    <w:rsid w:val="5F961BEC"/>
    <w:rsid w:val="607A5102"/>
    <w:rsid w:val="608A2737"/>
    <w:rsid w:val="60A1051A"/>
    <w:rsid w:val="60CB21DD"/>
    <w:rsid w:val="61A43A3A"/>
    <w:rsid w:val="62587F78"/>
    <w:rsid w:val="62BE6957"/>
    <w:rsid w:val="62D64F6F"/>
    <w:rsid w:val="62F870AC"/>
    <w:rsid w:val="632C5D47"/>
    <w:rsid w:val="641C3DCB"/>
    <w:rsid w:val="64A8037E"/>
    <w:rsid w:val="64B7741A"/>
    <w:rsid w:val="64C943B8"/>
    <w:rsid w:val="65A309B1"/>
    <w:rsid w:val="65C50E80"/>
    <w:rsid w:val="65EF6DAF"/>
    <w:rsid w:val="662C1253"/>
    <w:rsid w:val="668B4304"/>
    <w:rsid w:val="66CF4CA1"/>
    <w:rsid w:val="66D02E0E"/>
    <w:rsid w:val="66DC226E"/>
    <w:rsid w:val="67383D6D"/>
    <w:rsid w:val="68B614FA"/>
    <w:rsid w:val="691E32CA"/>
    <w:rsid w:val="6986719B"/>
    <w:rsid w:val="69E6730F"/>
    <w:rsid w:val="6A2B5AED"/>
    <w:rsid w:val="6BBB1CC4"/>
    <w:rsid w:val="6BDC216C"/>
    <w:rsid w:val="6BEE72D5"/>
    <w:rsid w:val="6CDF41DC"/>
    <w:rsid w:val="6DDE4B95"/>
    <w:rsid w:val="6E23516C"/>
    <w:rsid w:val="6EA22FE5"/>
    <w:rsid w:val="6EA84854"/>
    <w:rsid w:val="704255D6"/>
    <w:rsid w:val="7086427A"/>
    <w:rsid w:val="70AC735F"/>
    <w:rsid w:val="70C46AE5"/>
    <w:rsid w:val="70F13A21"/>
    <w:rsid w:val="71494D3E"/>
    <w:rsid w:val="71DB5AB6"/>
    <w:rsid w:val="725C56F3"/>
    <w:rsid w:val="73B603FE"/>
    <w:rsid w:val="73C60466"/>
    <w:rsid w:val="74131DDD"/>
    <w:rsid w:val="744D3CF0"/>
    <w:rsid w:val="74A825FE"/>
    <w:rsid w:val="76273D8C"/>
    <w:rsid w:val="76B103E5"/>
    <w:rsid w:val="78020C33"/>
    <w:rsid w:val="79275C1B"/>
    <w:rsid w:val="7939219C"/>
    <w:rsid w:val="7A74240F"/>
    <w:rsid w:val="7B89266B"/>
    <w:rsid w:val="7C5843BB"/>
    <w:rsid w:val="7DA74820"/>
    <w:rsid w:val="7DBF16A6"/>
    <w:rsid w:val="7DCD11CB"/>
    <w:rsid w:val="7DE872FE"/>
    <w:rsid w:val="7EF80E8E"/>
    <w:rsid w:val="7F3C0163"/>
    <w:rsid w:val="7FC760F6"/>
    <w:rsid w:val="7FEA55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表格文字"/>
    <w:basedOn w:val="12"/>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447da-4937-4db8-b498-6aabe390e507}">
  <ds:schemaRefs/>
</ds:datastoreItem>
</file>

<file path=customXml/itemProps3.xml><?xml version="1.0" encoding="utf-8"?>
<ds:datastoreItem xmlns:ds="http://schemas.openxmlformats.org/officeDocument/2006/customXml" ds:itemID="{f44ff1b8-d6ec-42ee-a6ff-f714f24ccaf3}">
  <ds:schemaRefs/>
</ds:datastoreItem>
</file>

<file path=customXml/itemProps4.xml><?xml version="1.0" encoding="utf-8"?>
<ds:datastoreItem xmlns:ds="http://schemas.openxmlformats.org/officeDocument/2006/customXml" ds:itemID="{be78056f-7fe2-43fb-a47d-954679719884}">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2266</Words>
  <Characters>2839</Characters>
  <Lines>0</Lines>
  <Paragraphs>0</Paragraphs>
  <TotalTime>7</TotalTime>
  <ScaleCrop>false</ScaleCrop>
  <LinksUpToDate>false</LinksUpToDate>
  <CharactersWithSpaces>3203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2025-04-23T09:13:22Z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eyJoZGlkIjoiZThlYzAyNmZlMDBlN2NiNTkwMmMyOTAzOWYxMjc5NzAifQ==</vt:lpwstr>
  </property>
  <property fmtid="{D5CDD505-2E9C-101B-9397-08002B2CF9AE}" pid="4" name="ICV">
    <vt:lpwstr>15C620544AED47E3904F1C7BD88A27B1_12</vt:lpwstr>
  </property>
</Properties>
</file>