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eastAsia="方正小标宋_GBK"/>
          <w:kern w:val="0"/>
          <w:sz w:val="44"/>
          <w:szCs w:val="44"/>
        </w:rPr>
      </w:pPr>
    </w:p>
    <w:p>
      <w:pPr>
        <w:widowControl/>
        <w:spacing w:before="100" w:beforeAutospacing="1" w:after="100" w:afterAutospacing="1"/>
        <w:jc w:val="center"/>
        <w:outlineLvl w:val="1"/>
        <w:rPr>
          <w:rFonts w:eastAsia="方正小标宋_GBK"/>
          <w:kern w:val="0"/>
          <w:sz w:val="44"/>
          <w:szCs w:val="44"/>
        </w:rPr>
      </w:pPr>
    </w:p>
    <w:p>
      <w:pPr>
        <w:widowControl/>
        <w:spacing w:before="100" w:beforeAutospacing="1" w:after="100" w:afterAutospacing="1"/>
        <w:jc w:val="center"/>
        <w:outlineLvl w:val="1"/>
        <w:rPr>
          <w:rFonts w:eastAsia="方正小标宋_GBK"/>
          <w:kern w:val="0"/>
          <w:sz w:val="44"/>
          <w:szCs w:val="44"/>
        </w:rPr>
      </w:pPr>
    </w:p>
    <w:p>
      <w:pPr>
        <w:widowControl/>
        <w:spacing w:before="100" w:beforeAutospacing="1" w:after="100" w:afterAutospacing="1"/>
        <w:jc w:val="center"/>
        <w:outlineLvl w:val="1"/>
      </w:pPr>
      <w:r>
        <w:rPr>
          <w:rFonts w:eastAsia="方正小标宋_GBK"/>
          <w:kern w:val="0"/>
          <w:sz w:val="44"/>
          <w:szCs w:val="44"/>
        </w:rPr>
        <w:t>新疆维吾尔自治区巴音郭楞蒙古自治州</w:t>
      </w:r>
    </w:p>
    <w:p>
      <w:pPr>
        <w:widowControl/>
        <w:spacing w:before="100" w:beforeAutospacing="1" w:after="100" w:afterAutospacing="1"/>
        <w:jc w:val="center"/>
        <w:outlineLvl w:val="1"/>
        <w:rPr>
          <w:rFonts w:eastAsia="方正小标宋_GBK"/>
          <w:kern w:val="0"/>
          <w:sz w:val="44"/>
          <w:szCs w:val="44"/>
        </w:rPr>
      </w:pPr>
      <w:r>
        <w:rPr>
          <w:rFonts w:eastAsia="方正小标宋_GBK"/>
          <w:kern w:val="0"/>
          <w:sz w:val="44"/>
          <w:szCs w:val="44"/>
        </w:rPr>
        <w:t>焉耆回族自治县焉耆镇卫生院</w:t>
      </w:r>
    </w:p>
    <w:p>
      <w:pPr>
        <w:widowControl/>
        <w:spacing w:before="100" w:beforeAutospacing="1" w:after="100" w:afterAutospacing="1"/>
        <w:jc w:val="center"/>
        <w:outlineLvl w:val="1"/>
        <w:rPr>
          <w:rFonts w:eastAsia="方正小标宋_GBK"/>
          <w:kern w:val="0"/>
          <w:sz w:val="44"/>
          <w:szCs w:val="44"/>
        </w:rPr>
      </w:pPr>
      <w:r>
        <w:rPr>
          <w:rFonts w:eastAsia="方正小标宋_GBK"/>
          <w:kern w:val="0"/>
          <w:sz w:val="44"/>
          <w:szCs w:val="44"/>
        </w:rPr>
        <w:t>2025年单位预算公开</w:t>
      </w:r>
    </w:p>
    <w:p>
      <w:pPr>
        <w:widowControl/>
        <w:spacing w:line="440" w:lineRule="exact"/>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jc w:val="center"/>
        <w:outlineLvl w:val="1"/>
        <w:rPr>
          <w:rFonts w:eastAsia="黑体"/>
          <w:kern w:val="0"/>
          <w:sz w:val="36"/>
          <w:szCs w:val="32"/>
        </w:rPr>
      </w:pPr>
    </w:p>
    <w:p>
      <w:pPr>
        <w:widowControl/>
        <w:spacing w:line="440" w:lineRule="exact"/>
        <w:outlineLvl w:val="1"/>
        <w:rPr>
          <w:rFonts w:eastAsia="黑体"/>
          <w:kern w:val="0"/>
          <w:sz w:val="36"/>
          <w:szCs w:val="32"/>
        </w:rPr>
        <w:sectPr>
          <w:footerReference r:id="rId3" w:type="default"/>
          <w:pgSz w:w="11906" w:h="16838"/>
          <w:pgMar w:top="2098" w:right="1418" w:bottom="1928" w:left="1588" w:header="851" w:footer="992" w:gutter="0"/>
          <w:pgNumType w:start="1"/>
          <w:cols w:space="720" w:num="1"/>
          <w:docGrid w:linePitch="312" w:charSpace="0"/>
        </w:sectPr>
      </w:pPr>
    </w:p>
    <w:p>
      <w:pPr>
        <w:spacing w:line="600" w:lineRule="exact"/>
        <w:jc w:val="center"/>
        <w:rPr>
          <w:rFonts w:eastAsia="黑体"/>
          <w:kern w:val="0"/>
          <w:sz w:val="32"/>
          <w:szCs w:val="32"/>
        </w:rPr>
      </w:pPr>
      <w:r>
        <w:rPr>
          <w:rFonts w:eastAsia="黑体"/>
          <w:kern w:val="0"/>
          <w:sz w:val="32"/>
          <w:szCs w:val="32"/>
        </w:rPr>
        <w:t>目 录</w:t>
      </w:r>
    </w:p>
    <w:p>
      <w:pPr>
        <w:spacing w:line="600" w:lineRule="exact"/>
        <w:ind w:firstLine="643" w:firstLineChars="200"/>
        <w:rPr>
          <w:rFonts w:eastAsia="仿宋_GB2312"/>
          <w:b/>
          <w:kern w:val="0"/>
          <w:sz w:val="32"/>
          <w:szCs w:val="32"/>
        </w:rPr>
      </w:pPr>
    </w:p>
    <w:p>
      <w:pPr>
        <w:widowControl/>
        <w:spacing w:line="540" w:lineRule="exact"/>
        <w:ind w:firstLine="643" w:firstLineChars="200"/>
        <w:jc w:val="left"/>
        <w:outlineLvl w:val="1"/>
        <w:rPr>
          <w:rFonts w:eastAsia="仿宋_GB2312"/>
          <w:b/>
          <w:kern w:val="0"/>
          <w:sz w:val="32"/>
          <w:szCs w:val="32"/>
        </w:rPr>
      </w:pPr>
      <w:r>
        <w:rPr>
          <w:rFonts w:eastAsia="仿宋_GB2312"/>
          <w:b/>
          <w:kern w:val="0"/>
          <w:sz w:val="32"/>
          <w:szCs w:val="32"/>
        </w:rPr>
        <w:t>第一部分 2025年单位概况</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一、主要职能</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二、机构设置及人员情况</w:t>
      </w:r>
    </w:p>
    <w:p>
      <w:pPr>
        <w:widowControl/>
        <w:spacing w:line="540" w:lineRule="exact"/>
        <w:ind w:firstLine="643" w:firstLineChars="200"/>
        <w:jc w:val="left"/>
        <w:outlineLvl w:val="1"/>
        <w:rPr>
          <w:rFonts w:eastAsia="仿宋_GB2312"/>
          <w:b/>
          <w:kern w:val="0"/>
          <w:sz w:val="32"/>
          <w:szCs w:val="32"/>
        </w:rPr>
      </w:pPr>
      <w:r>
        <w:rPr>
          <w:rFonts w:eastAsia="仿宋_GB2312"/>
          <w:b/>
          <w:kern w:val="0"/>
          <w:sz w:val="32"/>
          <w:szCs w:val="32"/>
        </w:rPr>
        <w:t>第二部分 2025年单位预算公开表</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一、单位收支总体情况表</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二、单位收入总体情况表</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三、单位支出总体情况表</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四、财政拨款收支预算总体情况表</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五、一般公共预算支出情况表</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六、一般公共预算基本支出情况表</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七、一般公共预算项目支出情况表</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八、政府性基金预算支出情况表</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九、国有资本经营预算支出情况表</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十、财政拨款“三公”经费支出情况表</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十一、上年结转结余情况明细表</w:t>
      </w:r>
    </w:p>
    <w:p>
      <w:pPr>
        <w:widowControl/>
        <w:spacing w:line="540" w:lineRule="exact"/>
        <w:ind w:firstLine="643" w:firstLineChars="200"/>
        <w:jc w:val="left"/>
        <w:outlineLvl w:val="1"/>
        <w:rPr>
          <w:rFonts w:eastAsia="仿宋_GB2312"/>
          <w:b/>
          <w:kern w:val="0"/>
          <w:sz w:val="32"/>
          <w:szCs w:val="32"/>
        </w:rPr>
      </w:pPr>
      <w:r>
        <w:rPr>
          <w:rFonts w:eastAsia="仿宋_GB2312"/>
          <w:b/>
          <w:kern w:val="0"/>
          <w:sz w:val="32"/>
          <w:szCs w:val="32"/>
        </w:rPr>
        <w:t>第三部分 2025年单位预算情况说明</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一、关于焉耆回族自治县焉耆镇卫生院2025年收支预算情况的总体说明</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二、关于焉耆回族自治县焉耆镇卫生院2025年收入预算情况说明</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三、关于焉耆回族自治县焉耆镇卫生院2025年支出预算情况说明</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四、关于焉耆回族自治县焉耆镇卫生院2025年财政拨款收支预算情况的总体说明</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五、关于焉耆回族自治县焉耆镇卫生院2025年一般公共预算当年拨款情况说明</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六、关于焉耆回族自治县焉耆镇卫生院2025年一般公共预算基本支出情况说明</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七、关于焉耆回族自治县焉耆镇卫生院2025年一般公共预算项目支出情况说明</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八、关于焉耆回族自治县焉耆镇卫生院2025年政府性基金预算拨款情况说明</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九、关于焉耆回族自治县焉耆镇卫生院2025年国有资本经营预算拨款情况说明</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十、关于焉耆回族自治县焉耆镇卫生院2025年财政拨款“三公”经费预算情况说明</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十一、关于焉耆回族自治县焉耆镇卫生院2025年上年结转结余预算情况说明</w:t>
      </w:r>
    </w:p>
    <w:p>
      <w:pPr>
        <w:widowControl/>
        <w:spacing w:line="540" w:lineRule="exact"/>
        <w:ind w:firstLine="640" w:firstLineChars="200"/>
        <w:jc w:val="left"/>
        <w:outlineLvl w:val="1"/>
        <w:rPr>
          <w:rFonts w:eastAsia="仿宋_GB2312"/>
          <w:bCs/>
          <w:kern w:val="0"/>
          <w:sz w:val="32"/>
          <w:szCs w:val="32"/>
        </w:rPr>
      </w:pPr>
      <w:r>
        <w:rPr>
          <w:rFonts w:eastAsia="仿宋_GB2312"/>
          <w:bCs/>
          <w:kern w:val="0"/>
          <w:sz w:val="32"/>
          <w:szCs w:val="32"/>
        </w:rPr>
        <w:t>十二、其他重要事项的情况说明</w:t>
      </w:r>
    </w:p>
    <w:p>
      <w:pPr>
        <w:widowControl/>
        <w:spacing w:line="540" w:lineRule="exact"/>
        <w:ind w:firstLine="643" w:firstLineChars="200"/>
        <w:jc w:val="left"/>
        <w:outlineLvl w:val="1"/>
        <w:rPr>
          <w:rFonts w:eastAsia="仿宋_GB2312"/>
          <w:b/>
          <w:kern w:val="0"/>
          <w:sz w:val="32"/>
          <w:szCs w:val="32"/>
        </w:rPr>
      </w:pPr>
      <w:r>
        <w:rPr>
          <w:rFonts w:eastAsia="仿宋_GB2312"/>
          <w:b/>
          <w:kern w:val="0"/>
          <w:sz w:val="32"/>
          <w:szCs w:val="32"/>
        </w:rPr>
        <w:t>第四部分 名词解释</w:t>
      </w:r>
    </w:p>
    <w:p>
      <w:pPr>
        <w:rPr>
          <w:rFonts w:eastAsia="仿宋_GB2312"/>
          <w:b/>
          <w:kern w:val="0"/>
          <w:sz w:val="32"/>
          <w:szCs w:val="32"/>
        </w:rPr>
      </w:pPr>
      <w:r>
        <w:br w:type="page"/>
      </w:r>
    </w:p>
    <w:p>
      <w:pPr>
        <w:widowControl/>
        <w:spacing w:line="540" w:lineRule="exact"/>
        <w:jc w:val="center"/>
        <w:outlineLvl w:val="1"/>
        <w:rPr>
          <w:rFonts w:eastAsia="黑体"/>
          <w:kern w:val="0"/>
          <w:sz w:val="32"/>
          <w:szCs w:val="32"/>
        </w:rPr>
      </w:pPr>
      <w:r>
        <w:rPr>
          <w:rFonts w:eastAsia="黑体"/>
          <w:kern w:val="0"/>
          <w:sz w:val="32"/>
          <w:szCs w:val="32"/>
        </w:rPr>
        <w:t>第一部分  2025年单位概况</w:t>
      </w:r>
    </w:p>
    <w:p>
      <w:pPr>
        <w:widowControl/>
        <w:spacing w:line="540" w:lineRule="exact"/>
        <w:jc w:val="center"/>
        <w:outlineLvl w:val="1"/>
        <w:rPr>
          <w:b/>
          <w:kern w:val="0"/>
          <w:sz w:val="32"/>
          <w:szCs w:val="32"/>
        </w:rPr>
      </w:pPr>
    </w:p>
    <w:p>
      <w:pPr>
        <w:widowControl/>
        <w:spacing w:line="540" w:lineRule="exact"/>
        <w:ind w:firstLine="643" w:firstLineChars="200"/>
        <w:jc w:val="left"/>
        <w:rPr>
          <w:rFonts w:eastAsia="楷体_GB2312"/>
          <w:b/>
          <w:bCs/>
          <w:kern w:val="0"/>
          <w:sz w:val="32"/>
          <w:szCs w:val="32"/>
        </w:rPr>
      </w:pPr>
      <w:r>
        <w:rPr>
          <w:rFonts w:eastAsia="楷体_GB2312"/>
          <w:b/>
          <w:bCs/>
          <w:kern w:val="0"/>
          <w:sz w:val="32"/>
          <w:szCs w:val="32"/>
        </w:rPr>
        <w:t>一、主要职能</w:t>
      </w:r>
    </w:p>
    <w:p>
      <w:pPr>
        <w:widowControl/>
        <w:spacing w:line="540" w:lineRule="exact"/>
        <w:ind w:firstLine="640" w:firstLineChars="200"/>
        <w:jc w:val="left"/>
        <w:rPr>
          <w:rFonts w:eastAsia="仿宋_GB2312"/>
          <w:bCs/>
          <w:kern w:val="0"/>
          <w:sz w:val="32"/>
          <w:szCs w:val="32"/>
        </w:rPr>
      </w:pPr>
      <w:r>
        <w:rPr>
          <w:rFonts w:eastAsia="仿宋_GB2312"/>
          <w:bCs/>
          <w:kern w:val="0"/>
          <w:sz w:val="32"/>
          <w:szCs w:val="32"/>
        </w:rPr>
        <w:t>1.预防保健，包括开展计划免疫、传染病防治、妇女保健、儿童保健、老年人保健、慢性病预防控制、健康档案管理、健康教育等。</w:t>
      </w:r>
    </w:p>
    <w:p>
      <w:pPr>
        <w:widowControl/>
        <w:spacing w:line="540" w:lineRule="exact"/>
        <w:ind w:firstLine="640" w:firstLineChars="200"/>
        <w:jc w:val="left"/>
        <w:rPr>
          <w:rFonts w:eastAsia="仿宋_GB2312"/>
          <w:bCs/>
          <w:kern w:val="0"/>
          <w:sz w:val="32"/>
          <w:szCs w:val="32"/>
        </w:rPr>
      </w:pPr>
      <w:r>
        <w:rPr>
          <w:rFonts w:eastAsia="仿宋_GB2312"/>
          <w:bCs/>
          <w:kern w:val="0"/>
          <w:sz w:val="32"/>
          <w:szCs w:val="32"/>
        </w:rPr>
        <w:t>2.基本医疗，包括常见病、多发病的诊疗、中医民族医药服务、常见病理产科处理、计划生育技术服务、常规及简单生化检验、X 线、心电、超声检查、康复治疗、转诊服务等。</w:t>
      </w:r>
    </w:p>
    <w:p>
      <w:pPr>
        <w:widowControl/>
        <w:spacing w:line="540" w:lineRule="exact"/>
        <w:ind w:firstLine="640" w:firstLineChars="200"/>
        <w:jc w:val="left"/>
        <w:rPr>
          <w:rFonts w:eastAsia="仿宋_GB2312"/>
          <w:bCs/>
          <w:kern w:val="0"/>
          <w:sz w:val="32"/>
          <w:szCs w:val="32"/>
        </w:rPr>
      </w:pPr>
      <w:r>
        <w:rPr>
          <w:rFonts w:eastAsia="仿宋_GB2312"/>
          <w:bCs/>
          <w:kern w:val="0"/>
          <w:sz w:val="32"/>
          <w:szCs w:val="32"/>
        </w:rPr>
        <w:t>3.受县级卫生部门的委托，承担辖区范围内的公共卫生管理工作，承担区域内突发公共卫生事件报告和处理以及卫生监督协管服务。</w:t>
      </w:r>
    </w:p>
    <w:p>
      <w:pPr>
        <w:widowControl/>
        <w:spacing w:line="540" w:lineRule="exact"/>
        <w:ind w:firstLine="640" w:firstLineChars="200"/>
        <w:jc w:val="left"/>
        <w:rPr>
          <w:rFonts w:eastAsia="仿宋_GB2312"/>
          <w:bCs/>
          <w:kern w:val="0"/>
          <w:sz w:val="32"/>
          <w:szCs w:val="32"/>
        </w:rPr>
      </w:pPr>
      <w:r>
        <w:rPr>
          <w:rFonts w:eastAsia="仿宋_GB2312"/>
          <w:bCs/>
          <w:kern w:val="0"/>
          <w:sz w:val="32"/>
          <w:szCs w:val="32"/>
        </w:rPr>
        <w:t>4.受县级卫生部门的委托，承担区域内突发公共卫生事件报告和处理以及卫生监督协管服务。</w:t>
      </w:r>
    </w:p>
    <w:p>
      <w:pPr>
        <w:widowControl/>
        <w:spacing w:line="540" w:lineRule="exact"/>
        <w:ind w:firstLine="640" w:firstLineChars="200"/>
        <w:jc w:val="left"/>
        <w:rPr>
          <w:rFonts w:eastAsia="仿宋_GB2312"/>
          <w:bCs/>
          <w:kern w:val="0"/>
          <w:sz w:val="32"/>
          <w:szCs w:val="32"/>
        </w:rPr>
      </w:pPr>
      <w:r>
        <w:rPr>
          <w:rFonts w:eastAsia="仿宋_GB2312"/>
          <w:bCs/>
          <w:kern w:val="0"/>
          <w:sz w:val="32"/>
          <w:szCs w:val="32"/>
        </w:rPr>
        <w:t>5.乡镇中心卫生院还兼顾对邻近乡镇卫生院预防保健、医疗服务等业务工作的技术指导。</w:t>
      </w:r>
    </w:p>
    <w:p>
      <w:pPr>
        <w:widowControl/>
        <w:spacing w:line="540" w:lineRule="exact"/>
        <w:ind w:firstLine="640" w:firstLineChars="200"/>
        <w:jc w:val="left"/>
        <w:rPr>
          <w:rFonts w:eastAsia="仿宋_GB2312"/>
          <w:bCs/>
          <w:kern w:val="0"/>
          <w:sz w:val="32"/>
          <w:szCs w:val="32"/>
        </w:rPr>
      </w:pPr>
      <w:r>
        <w:rPr>
          <w:rFonts w:eastAsia="仿宋_GB2312"/>
          <w:bCs/>
          <w:kern w:val="0"/>
          <w:sz w:val="32"/>
          <w:szCs w:val="32"/>
        </w:rPr>
        <w:t>6.负责农村合作医疗政策的宣传、发动和组织实施工作，负责参加合作医疗对象的医药费用补偿兑付等职责。</w:t>
      </w:r>
    </w:p>
    <w:p>
      <w:pPr>
        <w:widowControl/>
        <w:spacing w:line="540" w:lineRule="exact"/>
        <w:ind w:firstLine="643" w:firstLineChars="200"/>
        <w:jc w:val="left"/>
        <w:rPr>
          <w:rFonts w:eastAsia="楷体_GB2312"/>
          <w:b/>
          <w:bCs/>
          <w:kern w:val="0"/>
          <w:sz w:val="32"/>
          <w:szCs w:val="32"/>
        </w:rPr>
      </w:pPr>
      <w:r>
        <w:rPr>
          <w:rFonts w:eastAsia="楷体_GB2312"/>
          <w:b/>
          <w:bCs/>
          <w:kern w:val="0"/>
          <w:sz w:val="32"/>
          <w:szCs w:val="32"/>
        </w:rPr>
        <w:t>二、机构设置及人员情况</w:t>
      </w:r>
    </w:p>
    <w:p>
      <w:pPr>
        <w:widowControl/>
        <w:spacing w:line="540" w:lineRule="exact"/>
        <w:ind w:firstLine="640" w:firstLineChars="200"/>
        <w:jc w:val="left"/>
        <w:rPr>
          <w:rFonts w:eastAsia="仿宋_GB2312"/>
          <w:bCs/>
          <w:kern w:val="0"/>
          <w:sz w:val="32"/>
          <w:szCs w:val="32"/>
        </w:rPr>
      </w:pPr>
      <w:r>
        <w:rPr>
          <w:rFonts w:hint="eastAsia" w:eastAsia="仿宋_GB2312"/>
          <w:bCs/>
          <w:kern w:val="0"/>
          <w:sz w:val="32"/>
          <w:szCs w:val="32"/>
        </w:rPr>
        <w:t>焉耆回族自治县</w:t>
      </w:r>
      <w:r>
        <w:rPr>
          <w:rFonts w:eastAsia="仿宋_GB2312"/>
          <w:bCs/>
          <w:kern w:val="0"/>
          <w:sz w:val="32"/>
          <w:szCs w:val="32"/>
        </w:rPr>
        <w:t>焉耆镇卫生院无下属预算单位，下设15个处室，分别是：收费室、药房、中医理疗室、X光室、B超室、化验室、防疫室、妇幼保健室、慢病室、公卫科室、内科/儿科诊室、美沙酮门诊、专家诊室、发热门诊、传染病/发热门诊。</w:t>
      </w:r>
    </w:p>
    <w:p>
      <w:pPr>
        <w:widowControl/>
        <w:spacing w:line="540" w:lineRule="exact"/>
        <w:ind w:firstLine="640" w:firstLineChars="200"/>
        <w:jc w:val="left"/>
        <w:rPr>
          <w:rFonts w:eastAsia="仿宋_GB2312"/>
          <w:bCs/>
          <w:kern w:val="0"/>
          <w:sz w:val="32"/>
          <w:szCs w:val="32"/>
        </w:rPr>
      </w:pPr>
      <w:r>
        <w:rPr>
          <w:rFonts w:hint="eastAsia" w:eastAsia="仿宋_GB2312"/>
          <w:bCs/>
          <w:kern w:val="0"/>
          <w:sz w:val="32"/>
          <w:szCs w:val="32"/>
        </w:rPr>
        <w:t>焉耆回族自治县</w:t>
      </w:r>
      <w:r>
        <w:rPr>
          <w:rFonts w:eastAsia="仿宋_GB2312"/>
          <w:bCs/>
          <w:kern w:val="0"/>
          <w:sz w:val="32"/>
          <w:szCs w:val="32"/>
        </w:rPr>
        <w:t>焉耆镇卫生院编制数16，实有人数36人，其中：在职22人，减少2人；退休14人，增加1人；离休0人，增加0人。</w:t>
      </w:r>
    </w:p>
    <w:p>
      <w:pPr>
        <w:widowControl/>
        <w:spacing w:line="440" w:lineRule="exact"/>
        <w:jc w:val="center"/>
        <w:outlineLvl w:val="1"/>
        <w:rPr>
          <w:rFonts w:eastAsia="黑体"/>
          <w:kern w:val="0"/>
          <w:sz w:val="32"/>
          <w:szCs w:val="32"/>
        </w:rPr>
      </w:pPr>
      <w:r>
        <w:br w:type="page"/>
      </w:r>
      <w:r>
        <w:rPr>
          <w:rFonts w:eastAsia="黑体"/>
          <w:kern w:val="0"/>
          <w:sz w:val="32"/>
          <w:szCs w:val="32"/>
        </w:rPr>
        <w:t>第二部分 2025年单位预算公开表</w:t>
      </w:r>
    </w:p>
    <w:p>
      <w:pPr>
        <w:widowControl/>
        <w:spacing w:line="240" w:lineRule="exact"/>
        <w:jc w:val="left"/>
        <w:textAlignment w:val="bottom"/>
        <w:rPr>
          <w:kern w:val="0"/>
          <w:sz w:val="20"/>
          <w:szCs w:val="20"/>
        </w:rPr>
      </w:pPr>
      <w:r>
        <w:rPr>
          <w:kern w:val="0"/>
          <w:sz w:val="20"/>
          <w:szCs w:val="20"/>
        </w:rPr>
        <w:t>表1</w:t>
      </w:r>
    </w:p>
    <w:p>
      <w:pPr>
        <w:widowControl/>
        <w:spacing w:line="360" w:lineRule="exact"/>
        <w:jc w:val="center"/>
        <w:outlineLvl w:val="1"/>
        <w:rPr>
          <w:rFonts w:eastAsia="仿宋_GB2312"/>
          <w:b/>
          <w:kern w:val="0"/>
          <w:sz w:val="32"/>
          <w:szCs w:val="32"/>
        </w:rPr>
      </w:pPr>
      <w:r>
        <w:rPr>
          <w:rFonts w:eastAsia="仿宋_GB2312"/>
          <w:b/>
          <w:kern w:val="0"/>
          <w:sz w:val="32"/>
          <w:szCs w:val="32"/>
        </w:rPr>
        <w:t>单位收支总体情况表</w:t>
      </w:r>
    </w:p>
    <w:p>
      <w:pPr>
        <w:widowControl/>
        <w:spacing w:line="280" w:lineRule="exact"/>
        <w:jc w:val="center"/>
        <w:outlineLvl w:val="1"/>
        <w:rPr>
          <w:rFonts w:eastAsia="仿宋_GB2312"/>
          <w:b/>
          <w:kern w:val="0"/>
          <w:sz w:val="32"/>
          <w:szCs w:val="32"/>
        </w:rPr>
      </w:pPr>
    </w:p>
    <w:p>
      <w:pPr>
        <w:widowControl/>
        <w:spacing w:line="280" w:lineRule="exact"/>
        <w:outlineLvl w:val="1"/>
        <w:rPr>
          <w:rFonts w:eastAsia="仿宋_GB2312"/>
          <w:kern w:val="0"/>
          <w:sz w:val="24"/>
        </w:rPr>
      </w:pPr>
      <w:r>
        <w:rPr>
          <w:rFonts w:eastAsia="仿宋_GB2312"/>
          <w:kern w:val="0"/>
          <w:sz w:val="24"/>
        </w:rPr>
        <w:t>编制单位：焉耆回族自治县焉耆镇卫生院                   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984"/>
        <w:gridCol w:w="1410"/>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280" w:lineRule="exact"/>
              <w:jc w:val="center"/>
              <w:rPr>
                <w:rFonts w:eastAsia="仿宋_GB2312"/>
                <w:b/>
                <w:bCs/>
                <w:kern w:val="0"/>
                <w:sz w:val="24"/>
              </w:rPr>
            </w:pPr>
            <w:r>
              <w:rPr>
                <w:rFonts w:eastAsia="仿宋_GB2312"/>
                <w:b/>
                <w:bCs/>
                <w:kern w:val="0"/>
                <w:sz w:val="24"/>
              </w:rPr>
              <w:t>收     入</w:t>
            </w:r>
          </w:p>
        </w:tc>
        <w:tc>
          <w:tcPr>
            <w:tcW w:w="439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eastAsia="仿宋_GB2312"/>
                <w:b/>
                <w:bCs/>
                <w:kern w:val="0"/>
                <w:sz w:val="24"/>
              </w:rPr>
            </w:pPr>
            <w:r>
              <w:rPr>
                <w:rFonts w:eastAsia="仿宋_GB2312"/>
                <w:b/>
                <w:bCs/>
                <w:kern w:val="0"/>
                <w:sz w:val="24"/>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r>
              <w:rPr>
                <w:rFonts w:eastAsia="仿宋_GB2312"/>
                <w:b/>
                <w:kern w:val="0"/>
                <w:sz w:val="20"/>
                <w:szCs w:val="20"/>
              </w:rPr>
              <w:t>项     目</w:t>
            </w:r>
          </w:p>
        </w:tc>
        <w:tc>
          <w:tcPr>
            <w:tcW w:w="11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kern w:val="0"/>
                <w:sz w:val="20"/>
                <w:szCs w:val="20"/>
              </w:rPr>
            </w:pPr>
            <w:r>
              <w:rPr>
                <w:rFonts w:eastAsia="仿宋_GB2312"/>
                <w:b/>
                <w:kern w:val="0"/>
                <w:sz w:val="20"/>
                <w:szCs w:val="20"/>
              </w:rPr>
              <w:t>预算数</w:t>
            </w:r>
          </w:p>
        </w:tc>
        <w:tc>
          <w:tcPr>
            <w:tcW w:w="298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kern w:val="0"/>
                <w:sz w:val="20"/>
                <w:szCs w:val="20"/>
              </w:rPr>
            </w:pPr>
            <w:r>
              <w:rPr>
                <w:rFonts w:eastAsia="仿宋_GB2312"/>
                <w:b/>
                <w:kern w:val="0"/>
                <w:sz w:val="20"/>
                <w:szCs w:val="20"/>
              </w:rPr>
              <w:t>功能分类</w:t>
            </w:r>
          </w:p>
        </w:tc>
        <w:tc>
          <w:tcPr>
            <w:tcW w:w="141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kern w:val="0"/>
                <w:sz w:val="20"/>
                <w:szCs w:val="20"/>
              </w:rPr>
            </w:pPr>
            <w:r>
              <w:rPr>
                <w:rFonts w:eastAsia="仿宋_GB2312"/>
                <w:b/>
                <w:kern w:val="0"/>
                <w:sz w:val="20"/>
                <w:szCs w:val="20"/>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一、本年收入</w:t>
            </w:r>
          </w:p>
        </w:tc>
        <w:tc>
          <w:tcPr>
            <w:tcW w:w="11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454.57</w:t>
            </w: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201 一般公共服务支出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1.一般公共预算拨款</w:t>
            </w:r>
          </w:p>
        </w:tc>
        <w:tc>
          <w:tcPr>
            <w:tcW w:w="11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374.57</w:t>
            </w: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202 外交支出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其中：一般财力</w:t>
            </w:r>
          </w:p>
        </w:tc>
        <w:tc>
          <w:tcPr>
            <w:tcW w:w="11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374.57</w:t>
            </w: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203 国防支出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上级一般公共预算安排转移支付</w:t>
            </w:r>
          </w:p>
        </w:tc>
        <w:tc>
          <w:tcPr>
            <w:tcW w:w="11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204 公共安全支出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2.政府性基金预算拨款</w:t>
            </w:r>
            <w:r>
              <w:rPr>
                <w:rFonts w:eastAsia="仿宋_GB2312"/>
                <w:kern w:val="0"/>
                <w:sz w:val="18"/>
                <w:szCs w:val="18"/>
              </w:rPr>
              <w:tab/>
            </w:r>
          </w:p>
        </w:tc>
        <w:tc>
          <w:tcPr>
            <w:tcW w:w="11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205 教育支出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其中：政府性基金收入</w:t>
            </w:r>
          </w:p>
        </w:tc>
        <w:tc>
          <w:tcPr>
            <w:tcW w:w="11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206 科学技术支出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上级政府性基金安排转移支付</w:t>
            </w:r>
          </w:p>
        </w:tc>
        <w:tc>
          <w:tcPr>
            <w:tcW w:w="11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207 文化旅游体育与传媒支出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3.国有资本经营预算拨款</w:t>
            </w:r>
          </w:p>
        </w:tc>
        <w:tc>
          <w:tcPr>
            <w:tcW w:w="11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208 社会保障和就业支出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61.65</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其中：国有资本经营收入</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209 社会保险基金支出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上级国有资本经营预算安排转移支付</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210卫生健康支出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363.24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4.财政专户核拨</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211 节能环保支出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5.单位资金</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20"/>
                <w:szCs w:val="20"/>
              </w:rPr>
            </w:pPr>
            <w:r>
              <w:rPr>
                <w:rFonts w:eastAsia="仿宋_GB2312"/>
                <w:kern w:val="0"/>
                <w:sz w:val="20"/>
                <w:szCs w:val="20"/>
              </w:rPr>
              <w:t>80.00</w:t>
            </w: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212 城乡社区支出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其中：事业收入</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213 农林水支出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上级补助收入</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214 交通运输支出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附属单位上缴收入</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215 资源勘探工业信息等支出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事业单位经营收入</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20"/>
                <w:szCs w:val="20"/>
              </w:rPr>
            </w:pPr>
            <w:r>
              <w:rPr>
                <w:rFonts w:eastAsia="仿宋_GB2312"/>
                <w:kern w:val="0"/>
                <w:sz w:val="20"/>
                <w:szCs w:val="20"/>
              </w:rPr>
              <w:t>80.00</w:t>
            </w: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216 商业服务业等支出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其他收入</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217 金融支出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二、上年结转结余</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219 援助其他地区支出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1.财政拨款结转</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20"/>
                <w:szCs w:val="20"/>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220 自然资源海洋气象等支出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其中：一般公共预算拨款</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18"/>
                <w:szCs w:val="18"/>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221 住房保障支出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29.68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政府性基金预算拨款</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18"/>
                <w:szCs w:val="18"/>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222 粮油物资储备支出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国有资本经营预算拨款</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18"/>
                <w:szCs w:val="18"/>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223 国有资本经营预算支出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2.非财政拨款结余</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18"/>
                <w:szCs w:val="18"/>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224灾害防治及应急管理支出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其中：财政专户核拨</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18"/>
                <w:szCs w:val="18"/>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227 预备费</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单位资金</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18"/>
                <w:szCs w:val="18"/>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229 其他支出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18"/>
                <w:szCs w:val="18"/>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5"/>
                <w:szCs w:val="15"/>
              </w:rPr>
            </w:pPr>
            <w:r>
              <w:rPr>
                <w:rFonts w:eastAsia="仿宋_GB2312"/>
                <w:kern w:val="0"/>
                <w:sz w:val="18"/>
                <w:szCs w:val="18"/>
              </w:rPr>
              <w:t>230转移性支出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18"/>
                <w:szCs w:val="18"/>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231 债务还本支出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18"/>
                <w:szCs w:val="18"/>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232 债务付息支出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1103" w:type="dxa"/>
            <w:tcBorders>
              <w:top w:val="nil"/>
              <w:left w:val="nil"/>
              <w:bottom w:val="single" w:color="auto" w:sz="4" w:space="0"/>
              <w:right w:val="single" w:color="auto" w:sz="4" w:space="0"/>
            </w:tcBorders>
            <w:noWrap/>
            <w:vAlign w:val="bottom"/>
          </w:tcPr>
          <w:p>
            <w:pPr>
              <w:widowControl/>
              <w:spacing w:line="280" w:lineRule="exact"/>
              <w:jc w:val="center"/>
              <w:rPr>
                <w:rFonts w:eastAsia="仿宋_GB2312"/>
                <w:kern w:val="0"/>
                <w:sz w:val="18"/>
                <w:szCs w:val="18"/>
              </w:rPr>
            </w:pPr>
          </w:p>
        </w:tc>
        <w:tc>
          <w:tcPr>
            <w:tcW w:w="2984" w:type="dxa"/>
            <w:tcBorders>
              <w:top w:val="nil"/>
              <w:left w:val="nil"/>
              <w:bottom w:val="single" w:color="auto" w:sz="4" w:space="0"/>
              <w:right w:val="nil"/>
            </w:tcBorders>
            <w:noWrap/>
            <w:vAlign w:val="center"/>
          </w:tcPr>
          <w:p>
            <w:pPr>
              <w:widowControl/>
              <w:spacing w:line="280" w:lineRule="exact"/>
              <w:jc w:val="left"/>
              <w:rPr>
                <w:rFonts w:eastAsia="仿宋_GB2312"/>
                <w:kern w:val="0"/>
                <w:sz w:val="18"/>
                <w:szCs w:val="18"/>
              </w:rPr>
            </w:pPr>
            <w:r>
              <w:rPr>
                <w:rFonts w:eastAsia="仿宋_GB2312"/>
                <w:kern w:val="0"/>
                <w:sz w:val="18"/>
                <w:szCs w:val="18"/>
              </w:rPr>
              <w:t>233 债务发行费用支出</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ign w:val="center"/>
          </w:tcPr>
          <w:p>
            <w:pPr>
              <w:widowControl/>
              <w:spacing w:line="280" w:lineRule="exact"/>
              <w:jc w:val="left"/>
              <w:rPr>
                <w:rFonts w:eastAsia="仿宋_GB2312"/>
                <w:kern w:val="0"/>
                <w:sz w:val="18"/>
                <w:szCs w:val="18"/>
              </w:rPr>
            </w:pPr>
          </w:p>
        </w:tc>
        <w:tc>
          <w:tcPr>
            <w:tcW w:w="1103"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2984"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p>
        </w:tc>
        <w:tc>
          <w:tcPr>
            <w:tcW w:w="141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ign w:val="center"/>
          </w:tcPr>
          <w:p>
            <w:pPr>
              <w:widowControl/>
              <w:spacing w:line="280" w:lineRule="exact"/>
              <w:jc w:val="left"/>
              <w:rPr>
                <w:rFonts w:eastAsia="仿宋_GB2312"/>
                <w:kern w:val="0"/>
                <w:sz w:val="20"/>
                <w:szCs w:val="20"/>
              </w:rPr>
            </w:pPr>
          </w:p>
        </w:tc>
        <w:tc>
          <w:tcPr>
            <w:tcW w:w="1103"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2984"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eastAsia="仿宋_GB2312"/>
                <w:kern w:val="0"/>
                <w:sz w:val="18"/>
                <w:szCs w:val="18"/>
              </w:rPr>
            </w:pPr>
          </w:p>
        </w:tc>
        <w:tc>
          <w:tcPr>
            <w:tcW w:w="141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ign w:val="center"/>
          </w:tcPr>
          <w:p>
            <w:pPr>
              <w:widowControl/>
              <w:spacing w:line="280" w:lineRule="exact"/>
              <w:jc w:val="center"/>
              <w:rPr>
                <w:rFonts w:eastAsia="仿宋_GB2312"/>
                <w:kern w:val="0"/>
                <w:sz w:val="20"/>
                <w:szCs w:val="20"/>
              </w:rPr>
            </w:pPr>
            <w:r>
              <w:rPr>
                <w:rFonts w:eastAsia="仿宋_GB2312"/>
                <w:kern w:val="0"/>
                <w:sz w:val="20"/>
                <w:szCs w:val="20"/>
              </w:rPr>
              <w:t>收  入  总  计</w:t>
            </w:r>
          </w:p>
        </w:tc>
        <w:tc>
          <w:tcPr>
            <w:tcW w:w="1103"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454.57</w:t>
            </w:r>
          </w:p>
        </w:tc>
        <w:tc>
          <w:tcPr>
            <w:tcW w:w="2984" w:type="dxa"/>
            <w:tcBorders>
              <w:top w:val="nil"/>
              <w:left w:val="nil"/>
              <w:bottom w:val="single" w:color="auto" w:sz="4" w:space="0"/>
              <w:right w:val="nil"/>
            </w:tcBorders>
            <w:noWrap/>
            <w:vAlign w:val="center"/>
          </w:tcPr>
          <w:p>
            <w:pPr>
              <w:widowControl/>
              <w:spacing w:line="280" w:lineRule="exact"/>
              <w:jc w:val="center"/>
              <w:rPr>
                <w:rFonts w:eastAsia="仿宋_GB2312"/>
                <w:kern w:val="0"/>
                <w:sz w:val="20"/>
                <w:szCs w:val="20"/>
              </w:rPr>
            </w:pPr>
            <w:r>
              <w:rPr>
                <w:rFonts w:eastAsia="仿宋_GB2312"/>
                <w:kern w:val="0"/>
                <w:sz w:val="20"/>
                <w:szCs w:val="20"/>
              </w:rPr>
              <w:t>支  出  总  计</w:t>
            </w:r>
          </w:p>
        </w:tc>
        <w:tc>
          <w:tcPr>
            <w:tcW w:w="141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r>
              <w:rPr>
                <w:rFonts w:eastAsia="仿宋_GB2312"/>
                <w:kern w:val="0"/>
                <w:sz w:val="20"/>
                <w:szCs w:val="20"/>
              </w:rPr>
              <w:t>454.57</w:t>
            </w:r>
          </w:p>
        </w:tc>
      </w:tr>
    </w:tbl>
    <w:p>
      <w:pPr>
        <w:widowControl/>
        <w:jc w:val="left"/>
        <w:textAlignment w:val="bottom"/>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r>
        <w:rPr>
          <w:kern w:val="0"/>
          <w:sz w:val="20"/>
          <w:szCs w:val="20"/>
        </w:rPr>
        <w:t>表2</w:t>
      </w:r>
    </w:p>
    <w:p>
      <w:pPr>
        <w:widowControl/>
        <w:spacing w:line="440" w:lineRule="exact"/>
        <w:jc w:val="center"/>
        <w:outlineLvl w:val="1"/>
        <w:rPr>
          <w:rFonts w:eastAsia="仿宋_GB2312"/>
          <w:b/>
          <w:kern w:val="0"/>
          <w:sz w:val="32"/>
          <w:szCs w:val="32"/>
        </w:rPr>
      </w:pPr>
      <w:r>
        <w:rPr>
          <w:rFonts w:eastAsia="仿宋_GB2312"/>
          <w:b/>
          <w:kern w:val="0"/>
          <w:sz w:val="32"/>
          <w:szCs w:val="32"/>
        </w:rPr>
        <w:t>单位收入总体情况表</w:t>
      </w:r>
    </w:p>
    <w:p>
      <w:pPr>
        <w:widowControl/>
        <w:jc w:val="left"/>
        <w:outlineLvl w:val="1"/>
        <w:rPr>
          <w:rFonts w:eastAsia="仿宋_GB2312"/>
          <w:kern w:val="0"/>
          <w:sz w:val="24"/>
        </w:rPr>
      </w:pPr>
      <w:r>
        <w:rPr>
          <w:rFonts w:eastAsia="仿宋_GB2312"/>
          <w:kern w:val="0"/>
          <w:sz w:val="24"/>
        </w:rPr>
        <w:t>编制单位：焉耆回族自治县焉耆镇卫生院                 单位：万元</w:t>
      </w:r>
    </w:p>
    <w:tbl>
      <w:tblPr>
        <w:tblStyle w:val="10"/>
        <w:tblW w:w="11314" w:type="dxa"/>
        <w:tblInd w:w="-1342" w:type="dxa"/>
        <w:tblLayout w:type="fixed"/>
        <w:tblCellMar>
          <w:top w:w="0" w:type="dxa"/>
          <w:left w:w="108" w:type="dxa"/>
          <w:bottom w:w="0" w:type="dxa"/>
          <w:right w:w="108" w:type="dxa"/>
        </w:tblCellMar>
      </w:tblPr>
      <w:tblGrid>
        <w:gridCol w:w="643"/>
        <w:gridCol w:w="535"/>
        <w:gridCol w:w="450"/>
        <w:gridCol w:w="2186"/>
        <w:gridCol w:w="900"/>
        <w:gridCol w:w="964"/>
        <w:gridCol w:w="836"/>
        <w:gridCol w:w="639"/>
        <w:gridCol w:w="497"/>
        <w:gridCol w:w="664"/>
        <w:gridCol w:w="407"/>
        <w:gridCol w:w="643"/>
        <w:gridCol w:w="523"/>
        <w:gridCol w:w="493"/>
        <w:gridCol w:w="463"/>
        <w:gridCol w:w="471"/>
      </w:tblGrid>
      <w:tr>
        <w:tblPrEx>
          <w:tblCellMar>
            <w:top w:w="0" w:type="dxa"/>
            <w:left w:w="108" w:type="dxa"/>
            <w:bottom w:w="0" w:type="dxa"/>
            <w:right w:w="108" w:type="dxa"/>
          </w:tblCellMar>
        </w:tblPrEx>
        <w:trPr>
          <w:trHeight w:val="697" w:hRule="atLeast"/>
        </w:trPr>
        <w:tc>
          <w:tcPr>
            <w:tcW w:w="162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b/>
                <w:sz w:val="20"/>
                <w:szCs w:val="20"/>
              </w:rPr>
            </w:pPr>
            <w:r>
              <w:rPr>
                <w:rFonts w:eastAsia="仿宋_GB2312"/>
                <w:b/>
                <w:sz w:val="24"/>
              </w:rPr>
              <w:t>功能分类科目编码</w:t>
            </w:r>
          </w:p>
        </w:tc>
        <w:tc>
          <w:tcPr>
            <w:tcW w:w="2186"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eastAsia="仿宋_GB2312"/>
                <w:b/>
                <w:sz w:val="20"/>
                <w:szCs w:val="20"/>
              </w:rPr>
            </w:pPr>
            <w:r>
              <w:rPr>
                <w:rFonts w:eastAsia="仿宋_GB2312"/>
                <w:b/>
                <w:sz w:val="20"/>
                <w:szCs w:val="20"/>
              </w:rPr>
              <w:t>功能分类科目名称</w:t>
            </w:r>
          </w:p>
        </w:tc>
        <w:tc>
          <w:tcPr>
            <w:tcW w:w="900"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eastAsia="仿宋_GB2312"/>
                <w:b/>
                <w:sz w:val="20"/>
                <w:szCs w:val="20"/>
              </w:rPr>
            </w:pPr>
            <w:r>
              <w:rPr>
                <w:rFonts w:eastAsia="仿宋_GB2312"/>
                <w:b/>
                <w:sz w:val="20"/>
                <w:szCs w:val="20"/>
              </w:rPr>
              <w:t>总  计</w:t>
            </w:r>
          </w:p>
        </w:tc>
        <w:tc>
          <w:tcPr>
            <w:tcW w:w="4650"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b/>
                <w:sz w:val="20"/>
                <w:szCs w:val="20"/>
              </w:rPr>
            </w:pPr>
            <w:r>
              <w:rPr>
                <w:rFonts w:eastAsia="仿宋_GB2312"/>
                <w:b/>
                <w:sz w:val="24"/>
              </w:rPr>
              <w:t>财  政  拨  款  (  补  助  )</w:t>
            </w:r>
          </w:p>
        </w:tc>
        <w:tc>
          <w:tcPr>
            <w:tcW w:w="523"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eastAsia="仿宋_GB2312"/>
                <w:b/>
                <w:sz w:val="20"/>
                <w:szCs w:val="20"/>
              </w:rPr>
            </w:pPr>
            <w:r>
              <w:rPr>
                <w:rFonts w:eastAsia="仿宋_GB2312"/>
                <w:b/>
                <w:sz w:val="20"/>
                <w:szCs w:val="20"/>
              </w:rPr>
              <w:t>财政专户（教育收费）</w:t>
            </w:r>
          </w:p>
        </w:tc>
        <w:tc>
          <w:tcPr>
            <w:tcW w:w="493"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eastAsia="仿宋_GB2312"/>
                <w:b/>
                <w:sz w:val="20"/>
                <w:szCs w:val="20"/>
              </w:rPr>
            </w:pPr>
            <w:r>
              <w:rPr>
                <w:rFonts w:eastAsia="仿宋_GB2312"/>
                <w:b/>
                <w:sz w:val="20"/>
                <w:szCs w:val="20"/>
              </w:rPr>
              <w:t>单位资金</w:t>
            </w:r>
          </w:p>
        </w:tc>
        <w:tc>
          <w:tcPr>
            <w:tcW w:w="463"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eastAsia="仿宋_GB2312"/>
                <w:b/>
                <w:sz w:val="20"/>
                <w:szCs w:val="20"/>
              </w:rPr>
            </w:pPr>
            <w:r>
              <w:rPr>
                <w:rFonts w:eastAsia="仿宋_GB2312"/>
                <w:b/>
                <w:sz w:val="20"/>
                <w:szCs w:val="20"/>
              </w:rPr>
              <w:t>财政拨款结转</w:t>
            </w:r>
          </w:p>
        </w:tc>
        <w:tc>
          <w:tcPr>
            <w:tcW w:w="471"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eastAsia="仿宋_GB2312"/>
                <w:b/>
                <w:sz w:val="20"/>
                <w:szCs w:val="20"/>
              </w:rPr>
            </w:pPr>
            <w:r>
              <w:rPr>
                <w:rFonts w:eastAsia="仿宋_GB2312"/>
                <w:b/>
                <w:sz w:val="20"/>
                <w:szCs w:val="20"/>
              </w:rPr>
              <w:t>非财政拨款结转结余</w:t>
            </w:r>
          </w:p>
        </w:tc>
      </w:tr>
      <w:tr>
        <w:tblPrEx>
          <w:tblCellMar>
            <w:top w:w="0" w:type="dxa"/>
            <w:left w:w="108" w:type="dxa"/>
            <w:bottom w:w="0" w:type="dxa"/>
            <w:right w:w="108" w:type="dxa"/>
          </w:tblCellMar>
        </w:tblPrEx>
        <w:trPr>
          <w:trHeight w:val="2394" w:hRule="atLeast"/>
        </w:trPr>
        <w:tc>
          <w:tcPr>
            <w:tcW w:w="643" w:type="dxa"/>
            <w:tcBorders>
              <w:left w:val="single" w:color="auto" w:sz="4" w:space="0"/>
              <w:bottom w:val="single" w:color="auto" w:sz="4" w:space="0"/>
              <w:right w:val="single" w:color="auto" w:sz="4" w:space="0"/>
            </w:tcBorders>
            <w:noWrap/>
            <w:vAlign w:val="center"/>
          </w:tcPr>
          <w:p>
            <w:pPr>
              <w:jc w:val="center"/>
              <w:rPr>
                <w:rFonts w:eastAsia="仿宋_GB2312"/>
                <w:b/>
                <w:sz w:val="20"/>
                <w:szCs w:val="20"/>
              </w:rPr>
            </w:pPr>
            <w:r>
              <w:rPr>
                <w:rFonts w:eastAsia="仿宋_GB2312"/>
                <w:b/>
                <w:sz w:val="20"/>
                <w:szCs w:val="20"/>
              </w:rPr>
              <w:t>类</w:t>
            </w:r>
          </w:p>
        </w:tc>
        <w:tc>
          <w:tcPr>
            <w:tcW w:w="535" w:type="dxa"/>
            <w:tcBorders>
              <w:left w:val="nil"/>
              <w:bottom w:val="single" w:color="auto" w:sz="4" w:space="0"/>
              <w:right w:val="single" w:color="auto" w:sz="4" w:space="0"/>
            </w:tcBorders>
            <w:noWrap/>
            <w:vAlign w:val="center"/>
          </w:tcPr>
          <w:p>
            <w:pPr>
              <w:jc w:val="center"/>
              <w:rPr>
                <w:rFonts w:eastAsia="仿宋_GB2312"/>
                <w:b/>
                <w:sz w:val="20"/>
                <w:szCs w:val="20"/>
              </w:rPr>
            </w:pPr>
            <w:r>
              <w:rPr>
                <w:rFonts w:eastAsia="仿宋_GB2312"/>
                <w:b/>
                <w:sz w:val="20"/>
                <w:szCs w:val="20"/>
              </w:rPr>
              <w:t>款</w:t>
            </w:r>
          </w:p>
        </w:tc>
        <w:tc>
          <w:tcPr>
            <w:tcW w:w="450" w:type="dxa"/>
            <w:tcBorders>
              <w:left w:val="nil"/>
              <w:bottom w:val="single" w:color="auto" w:sz="4" w:space="0"/>
              <w:right w:val="single" w:color="auto" w:sz="4" w:space="0"/>
            </w:tcBorders>
            <w:noWrap/>
            <w:vAlign w:val="center"/>
          </w:tcPr>
          <w:p>
            <w:pPr>
              <w:jc w:val="center"/>
              <w:rPr>
                <w:rFonts w:eastAsia="仿宋_GB2312"/>
                <w:b/>
                <w:sz w:val="20"/>
                <w:szCs w:val="20"/>
              </w:rPr>
            </w:pPr>
            <w:r>
              <w:rPr>
                <w:rFonts w:eastAsia="仿宋_GB2312"/>
                <w:b/>
                <w:sz w:val="20"/>
                <w:szCs w:val="20"/>
              </w:rPr>
              <w:t>项</w:t>
            </w:r>
          </w:p>
        </w:tc>
        <w:tc>
          <w:tcPr>
            <w:tcW w:w="2186" w:type="dxa"/>
            <w:vMerge w:val="continue"/>
            <w:tcBorders>
              <w:left w:val="single" w:color="auto" w:sz="4" w:space="0"/>
              <w:bottom w:val="single" w:color="000000" w:sz="4" w:space="0"/>
              <w:right w:val="single" w:color="auto" w:sz="4" w:space="0"/>
            </w:tcBorders>
            <w:noWrap/>
            <w:vAlign w:val="center"/>
          </w:tcPr>
          <w:p>
            <w:pPr>
              <w:rPr>
                <w:rFonts w:eastAsia="仿宋_GB2312"/>
                <w:sz w:val="20"/>
                <w:szCs w:val="20"/>
              </w:rPr>
            </w:pPr>
          </w:p>
        </w:tc>
        <w:tc>
          <w:tcPr>
            <w:tcW w:w="900" w:type="dxa"/>
            <w:vMerge w:val="continue"/>
            <w:tcBorders>
              <w:left w:val="single" w:color="auto" w:sz="4" w:space="0"/>
              <w:bottom w:val="single" w:color="000000" w:sz="4" w:space="0"/>
              <w:right w:val="single" w:color="auto" w:sz="4" w:space="0"/>
            </w:tcBorders>
            <w:noWrap/>
            <w:vAlign w:val="center"/>
          </w:tcPr>
          <w:p>
            <w:pPr>
              <w:rPr>
                <w:rFonts w:eastAsia="仿宋_GB2312"/>
                <w:sz w:val="20"/>
                <w:szCs w:val="20"/>
              </w:rPr>
            </w:pPr>
          </w:p>
        </w:tc>
        <w:tc>
          <w:tcPr>
            <w:tcW w:w="964" w:type="dxa"/>
            <w:tcBorders>
              <w:top w:val="single" w:color="auto" w:sz="4" w:space="0"/>
              <w:left w:val="single" w:color="auto" w:sz="4" w:space="0"/>
              <w:bottom w:val="single" w:color="000000" w:sz="4" w:space="0"/>
              <w:right w:val="single" w:color="auto" w:sz="4" w:space="0"/>
            </w:tcBorders>
            <w:noWrap/>
            <w:vAlign w:val="center"/>
          </w:tcPr>
          <w:p>
            <w:pPr>
              <w:jc w:val="center"/>
              <w:rPr>
                <w:rFonts w:eastAsia="仿宋_GB2312"/>
                <w:b/>
                <w:bCs/>
                <w:sz w:val="20"/>
                <w:szCs w:val="20"/>
              </w:rPr>
            </w:pPr>
            <w:r>
              <w:rPr>
                <w:rFonts w:eastAsia="仿宋_GB2312"/>
                <w:b/>
                <w:bCs/>
                <w:sz w:val="20"/>
                <w:szCs w:val="20"/>
              </w:rPr>
              <w:t>财政拨款(补助)小计</w:t>
            </w:r>
          </w:p>
        </w:tc>
        <w:tc>
          <w:tcPr>
            <w:tcW w:w="836" w:type="dxa"/>
            <w:tcBorders>
              <w:top w:val="single" w:color="auto" w:sz="4" w:space="0"/>
              <w:left w:val="single" w:color="auto" w:sz="4" w:space="0"/>
              <w:bottom w:val="single" w:color="000000" w:sz="4" w:space="0"/>
              <w:right w:val="single" w:color="auto" w:sz="4" w:space="0"/>
            </w:tcBorders>
            <w:noWrap/>
            <w:vAlign w:val="center"/>
          </w:tcPr>
          <w:p>
            <w:pPr>
              <w:jc w:val="center"/>
              <w:rPr>
                <w:rFonts w:eastAsia="仿宋_GB2312"/>
                <w:b/>
                <w:bCs/>
                <w:sz w:val="20"/>
                <w:szCs w:val="20"/>
              </w:rPr>
            </w:pPr>
            <w:r>
              <w:rPr>
                <w:rFonts w:eastAsia="仿宋_GB2312"/>
                <w:b/>
                <w:bCs/>
                <w:sz w:val="20"/>
                <w:szCs w:val="20"/>
              </w:rPr>
              <w:t>一般公共预算</w:t>
            </w:r>
          </w:p>
        </w:tc>
        <w:tc>
          <w:tcPr>
            <w:tcW w:w="639" w:type="dxa"/>
            <w:tcBorders>
              <w:top w:val="single" w:color="auto" w:sz="4" w:space="0"/>
              <w:left w:val="single" w:color="auto" w:sz="4" w:space="0"/>
              <w:bottom w:val="single" w:color="000000" w:sz="4" w:space="0"/>
              <w:right w:val="single" w:color="auto" w:sz="4" w:space="0"/>
            </w:tcBorders>
            <w:noWrap/>
            <w:vAlign w:val="center"/>
          </w:tcPr>
          <w:p>
            <w:pPr>
              <w:jc w:val="center"/>
              <w:rPr>
                <w:rFonts w:eastAsia="仿宋_GB2312"/>
                <w:b/>
                <w:bCs/>
                <w:sz w:val="20"/>
                <w:szCs w:val="20"/>
              </w:rPr>
            </w:pPr>
            <w:r>
              <w:rPr>
                <w:rFonts w:eastAsia="仿宋_GB2312"/>
                <w:b/>
                <w:bCs/>
                <w:sz w:val="20"/>
                <w:szCs w:val="20"/>
              </w:rPr>
              <w:t>上级一般公共预算安排的转移支付</w:t>
            </w:r>
          </w:p>
        </w:tc>
        <w:tc>
          <w:tcPr>
            <w:tcW w:w="497" w:type="dxa"/>
            <w:tcBorders>
              <w:top w:val="single" w:color="auto" w:sz="4" w:space="0"/>
              <w:left w:val="single" w:color="auto" w:sz="4" w:space="0"/>
              <w:bottom w:val="single" w:color="000000" w:sz="4" w:space="0"/>
              <w:right w:val="single" w:color="auto" w:sz="4" w:space="0"/>
            </w:tcBorders>
            <w:noWrap/>
            <w:vAlign w:val="center"/>
          </w:tcPr>
          <w:p>
            <w:pPr>
              <w:jc w:val="center"/>
              <w:rPr>
                <w:rFonts w:eastAsia="仿宋_GB2312"/>
                <w:b/>
                <w:bCs/>
                <w:sz w:val="20"/>
                <w:szCs w:val="20"/>
              </w:rPr>
            </w:pPr>
            <w:r>
              <w:rPr>
                <w:rFonts w:eastAsia="仿宋_GB2312"/>
                <w:b/>
                <w:bCs/>
                <w:sz w:val="20"/>
                <w:szCs w:val="20"/>
              </w:rPr>
              <w:t>政府性基金预算</w:t>
            </w:r>
          </w:p>
        </w:tc>
        <w:tc>
          <w:tcPr>
            <w:tcW w:w="664" w:type="dxa"/>
            <w:tcBorders>
              <w:top w:val="single" w:color="auto" w:sz="4" w:space="0"/>
              <w:left w:val="single" w:color="auto" w:sz="4" w:space="0"/>
              <w:bottom w:val="single" w:color="000000" w:sz="4" w:space="0"/>
              <w:right w:val="single" w:color="auto" w:sz="4" w:space="0"/>
            </w:tcBorders>
            <w:noWrap/>
            <w:vAlign w:val="center"/>
          </w:tcPr>
          <w:p>
            <w:pPr>
              <w:jc w:val="center"/>
              <w:rPr>
                <w:rFonts w:eastAsia="仿宋_GB2312"/>
                <w:b/>
                <w:bCs/>
                <w:sz w:val="20"/>
                <w:szCs w:val="20"/>
              </w:rPr>
            </w:pPr>
            <w:r>
              <w:rPr>
                <w:rFonts w:eastAsia="仿宋_GB2312"/>
                <w:b/>
                <w:bCs/>
                <w:sz w:val="20"/>
                <w:szCs w:val="20"/>
              </w:rPr>
              <w:t>上级政府性基金安排的转移支付</w:t>
            </w:r>
          </w:p>
        </w:tc>
        <w:tc>
          <w:tcPr>
            <w:tcW w:w="407" w:type="dxa"/>
            <w:tcBorders>
              <w:top w:val="single" w:color="auto" w:sz="4" w:space="0"/>
              <w:left w:val="single" w:color="auto" w:sz="4" w:space="0"/>
              <w:bottom w:val="single" w:color="000000" w:sz="4" w:space="0"/>
              <w:right w:val="single" w:color="auto" w:sz="4" w:space="0"/>
            </w:tcBorders>
            <w:noWrap/>
            <w:vAlign w:val="center"/>
          </w:tcPr>
          <w:p>
            <w:pPr>
              <w:jc w:val="center"/>
              <w:rPr>
                <w:rFonts w:eastAsia="仿宋_GB2312"/>
                <w:b/>
                <w:bCs/>
                <w:sz w:val="20"/>
                <w:szCs w:val="20"/>
              </w:rPr>
            </w:pPr>
            <w:r>
              <w:rPr>
                <w:rFonts w:eastAsia="仿宋_GB2312"/>
                <w:b/>
                <w:bCs/>
                <w:sz w:val="20"/>
                <w:szCs w:val="20"/>
              </w:rPr>
              <w:t>国有资本经营预算</w:t>
            </w:r>
          </w:p>
        </w:tc>
        <w:tc>
          <w:tcPr>
            <w:tcW w:w="643" w:type="dxa"/>
            <w:tcBorders>
              <w:top w:val="single" w:color="auto" w:sz="4" w:space="0"/>
              <w:left w:val="single" w:color="auto" w:sz="4" w:space="0"/>
              <w:bottom w:val="single" w:color="000000" w:sz="4" w:space="0"/>
              <w:right w:val="single" w:color="auto" w:sz="4" w:space="0"/>
            </w:tcBorders>
            <w:noWrap/>
            <w:vAlign w:val="center"/>
          </w:tcPr>
          <w:p>
            <w:pPr>
              <w:jc w:val="center"/>
              <w:rPr>
                <w:rFonts w:eastAsia="仿宋_GB2312"/>
                <w:b/>
                <w:bCs/>
                <w:sz w:val="20"/>
                <w:szCs w:val="20"/>
              </w:rPr>
            </w:pPr>
            <w:r>
              <w:rPr>
                <w:rFonts w:eastAsia="仿宋_GB2312"/>
                <w:b/>
                <w:bCs/>
                <w:sz w:val="20"/>
                <w:szCs w:val="20"/>
              </w:rPr>
              <w:t>上级国有资本经营预算安排的转移支付</w:t>
            </w:r>
          </w:p>
        </w:tc>
        <w:tc>
          <w:tcPr>
            <w:tcW w:w="523" w:type="dxa"/>
            <w:vMerge w:val="continue"/>
            <w:tcBorders>
              <w:left w:val="single" w:color="auto" w:sz="4" w:space="0"/>
              <w:bottom w:val="single" w:color="000000" w:sz="4" w:space="0"/>
              <w:right w:val="single" w:color="auto" w:sz="4" w:space="0"/>
            </w:tcBorders>
            <w:noWrap/>
            <w:vAlign w:val="center"/>
          </w:tcPr>
          <w:p>
            <w:pPr>
              <w:rPr>
                <w:rFonts w:eastAsia="仿宋_GB2312"/>
                <w:sz w:val="20"/>
                <w:szCs w:val="20"/>
              </w:rPr>
            </w:pPr>
          </w:p>
        </w:tc>
        <w:tc>
          <w:tcPr>
            <w:tcW w:w="493" w:type="dxa"/>
            <w:vMerge w:val="continue"/>
            <w:tcBorders>
              <w:left w:val="single" w:color="auto" w:sz="4" w:space="0"/>
              <w:bottom w:val="single" w:color="000000" w:sz="4" w:space="0"/>
              <w:right w:val="single" w:color="auto" w:sz="4" w:space="0"/>
            </w:tcBorders>
            <w:noWrap/>
            <w:vAlign w:val="center"/>
          </w:tcPr>
          <w:p>
            <w:pPr>
              <w:rPr>
                <w:rFonts w:eastAsia="仿宋_GB2312"/>
                <w:sz w:val="20"/>
                <w:szCs w:val="20"/>
              </w:rPr>
            </w:pPr>
          </w:p>
        </w:tc>
        <w:tc>
          <w:tcPr>
            <w:tcW w:w="463" w:type="dxa"/>
            <w:vMerge w:val="continue"/>
            <w:tcBorders>
              <w:left w:val="single" w:color="auto" w:sz="4" w:space="0"/>
              <w:bottom w:val="single" w:color="000000" w:sz="4" w:space="0"/>
              <w:right w:val="single" w:color="auto" w:sz="4" w:space="0"/>
            </w:tcBorders>
            <w:noWrap/>
            <w:vAlign w:val="center"/>
          </w:tcPr>
          <w:p>
            <w:pPr>
              <w:rPr>
                <w:rFonts w:eastAsia="仿宋_GB2312"/>
                <w:sz w:val="20"/>
                <w:szCs w:val="20"/>
              </w:rPr>
            </w:pPr>
          </w:p>
        </w:tc>
        <w:tc>
          <w:tcPr>
            <w:tcW w:w="471" w:type="dxa"/>
            <w:vMerge w:val="continue"/>
            <w:tcBorders>
              <w:left w:val="single" w:color="auto" w:sz="4" w:space="0"/>
              <w:bottom w:val="single" w:color="000000" w:sz="4" w:space="0"/>
              <w:right w:val="single" w:color="auto" w:sz="4" w:space="0"/>
            </w:tcBorders>
            <w:noWrap/>
            <w:vAlign w:val="center"/>
          </w:tcPr>
          <w:p>
            <w:pPr>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0"/>
                <w:szCs w:val="20"/>
              </w:rPr>
            </w:pPr>
            <w:r>
              <w:rPr>
                <w:rFonts w:eastAsia="仿宋_GB2312"/>
                <w:sz w:val="20"/>
                <w:szCs w:val="20"/>
              </w:rPr>
              <w:t>208</w:t>
            </w:r>
          </w:p>
        </w:tc>
        <w:tc>
          <w:tcPr>
            <w:tcW w:w="535"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0"/>
                <w:szCs w:val="20"/>
              </w:rPr>
            </w:pPr>
          </w:p>
        </w:tc>
        <w:tc>
          <w:tcPr>
            <w:tcW w:w="450"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0"/>
                <w:szCs w:val="20"/>
              </w:rPr>
            </w:pPr>
          </w:p>
        </w:tc>
        <w:tc>
          <w:tcPr>
            <w:tcW w:w="2186" w:type="dxa"/>
            <w:tcBorders>
              <w:top w:val="nil"/>
              <w:left w:val="nil"/>
              <w:bottom w:val="single" w:color="auto" w:sz="4" w:space="0"/>
              <w:right w:val="single" w:color="auto" w:sz="4" w:space="0"/>
            </w:tcBorders>
            <w:shd w:val="clear" w:color="auto" w:fill="auto"/>
            <w:noWrap/>
            <w:vAlign w:val="center"/>
          </w:tcPr>
          <w:p>
            <w:pPr>
              <w:jc w:val="left"/>
              <w:rPr>
                <w:rFonts w:eastAsia="仿宋_GB2312"/>
                <w:sz w:val="20"/>
                <w:szCs w:val="20"/>
              </w:rPr>
            </w:pPr>
            <w:r>
              <w:rPr>
                <w:rFonts w:eastAsia="仿宋_GB2312"/>
                <w:sz w:val="20"/>
                <w:szCs w:val="20"/>
              </w:rPr>
              <w:t>社会保障和就业支出</w:t>
            </w:r>
          </w:p>
        </w:tc>
        <w:tc>
          <w:tcPr>
            <w:tcW w:w="900" w:type="dxa"/>
            <w:tcBorders>
              <w:top w:val="nil"/>
              <w:left w:val="nil"/>
              <w:bottom w:val="single" w:color="auto" w:sz="4" w:space="0"/>
              <w:right w:val="single" w:color="auto" w:sz="4" w:space="0"/>
            </w:tcBorders>
            <w:shd w:val="clear" w:color="000000" w:fill="FFFFFF"/>
            <w:noWrap/>
            <w:vAlign w:val="center"/>
          </w:tcPr>
          <w:p>
            <w:pPr>
              <w:jc w:val="center"/>
              <w:rPr>
                <w:rFonts w:eastAsia="仿宋_GB2312"/>
                <w:sz w:val="20"/>
                <w:szCs w:val="20"/>
              </w:rPr>
            </w:pPr>
            <w:r>
              <w:rPr>
                <w:rFonts w:eastAsia="仿宋_GB2312"/>
                <w:sz w:val="20"/>
                <w:szCs w:val="20"/>
              </w:rPr>
              <w:t>61.65</w:t>
            </w:r>
          </w:p>
        </w:tc>
        <w:tc>
          <w:tcPr>
            <w:tcW w:w="964" w:type="dxa"/>
            <w:tcBorders>
              <w:top w:val="nil"/>
              <w:left w:val="nil"/>
              <w:bottom w:val="single" w:color="auto" w:sz="4" w:space="0"/>
              <w:right w:val="single" w:color="auto" w:sz="4" w:space="0"/>
            </w:tcBorders>
            <w:shd w:val="clear" w:color="000000" w:fill="FFFFFF"/>
            <w:noWrap/>
            <w:vAlign w:val="center"/>
          </w:tcPr>
          <w:p>
            <w:pPr>
              <w:jc w:val="center"/>
              <w:rPr>
                <w:rFonts w:eastAsia="仿宋_GB2312"/>
                <w:sz w:val="20"/>
                <w:szCs w:val="20"/>
              </w:rPr>
            </w:pPr>
            <w:r>
              <w:rPr>
                <w:rFonts w:eastAsia="仿宋_GB2312"/>
                <w:sz w:val="20"/>
                <w:szCs w:val="20"/>
              </w:rPr>
              <w:t>61.65</w:t>
            </w:r>
          </w:p>
        </w:tc>
        <w:tc>
          <w:tcPr>
            <w:tcW w:w="836" w:type="dxa"/>
            <w:tcBorders>
              <w:top w:val="nil"/>
              <w:left w:val="nil"/>
              <w:bottom w:val="single" w:color="auto" w:sz="4" w:space="0"/>
              <w:right w:val="single" w:color="auto" w:sz="4" w:space="0"/>
            </w:tcBorders>
            <w:shd w:val="clear" w:color="000000" w:fill="FFFFFF"/>
            <w:noWrap/>
            <w:vAlign w:val="center"/>
          </w:tcPr>
          <w:p>
            <w:pPr>
              <w:jc w:val="center"/>
              <w:rPr>
                <w:rFonts w:eastAsia="仿宋_GB2312"/>
                <w:sz w:val="20"/>
                <w:szCs w:val="20"/>
              </w:rPr>
            </w:pPr>
            <w:r>
              <w:rPr>
                <w:rFonts w:eastAsia="仿宋_GB2312"/>
                <w:sz w:val="20"/>
                <w:szCs w:val="20"/>
              </w:rPr>
              <w:t>61.65</w:t>
            </w:r>
          </w:p>
        </w:tc>
        <w:tc>
          <w:tcPr>
            <w:tcW w:w="639" w:type="dxa"/>
            <w:tcBorders>
              <w:top w:val="nil"/>
              <w:left w:val="nil"/>
              <w:bottom w:val="single" w:color="auto" w:sz="4" w:space="0"/>
              <w:right w:val="single" w:color="auto" w:sz="4" w:space="0"/>
            </w:tcBorders>
            <w:shd w:val="clear" w:color="000000" w:fill="FFFFFF"/>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shd w:val="clear" w:color="000000" w:fill="FFFFFF"/>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shd w:val="clear" w:color="000000" w:fill="FFFFFF"/>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shd w:val="clear" w:color="000000" w:fill="FFFFFF"/>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shd w:val="clear" w:color="000000" w:fill="FFFFFF"/>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eastAsia="仿宋_GB2312"/>
                <w:sz w:val="20"/>
                <w:szCs w:val="20"/>
              </w:rPr>
            </w:pPr>
          </w:p>
        </w:tc>
        <w:tc>
          <w:tcPr>
            <w:tcW w:w="463"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208</w:t>
            </w:r>
          </w:p>
        </w:tc>
        <w:tc>
          <w:tcPr>
            <w:tcW w:w="535"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05</w:t>
            </w:r>
          </w:p>
        </w:tc>
        <w:tc>
          <w:tcPr>
            <w:tcW w:w="450"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2186" w:type="dxa"/>
            <w:tcBorders>
              <w:top w:val="nil"/>
              <w:left w:val="nil"/>
              <w:bottom w:val="single" w:color="auto" w:sz="4" w:space="0"/>
              <w:right w:val="single" w:color="auto" w:sz="4" w:space="0"/>
            </w:tcBorders>
            <w:noWrap/>
            <w:vAlign w:val="center"/>
          </w:tcPr>
          <w:p>
            <w:pPr>
              <w:jc w:val="left"/>
              <w:rPr>
                <w:rFonts w:eastAsia="仿宋_GB2312"/>
                <w:sz w:val="20"/>
                <w:szCs w:val="20"/>
              </w:rPr>
            </w:pPr>
            <w:r>
              <w:rPr>
                <w:rFonts w:eastAsia="仿宋_GB2312"/>
                <w:sz w:val="20"/>
                <w:szCs w:val="20"/>
              </w:rPr>
              <w:t>行政事业单位养老支出　</w:t>
            </w:r>
          </w:p>
        </w:tc>
        <w:tc>
          <w:tcPr>
            <w:tcW w:w="90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61.65</w:t>
            </w:r>
          </w:p>
        </w:tc>
        <w:tc>
          <w:tcPr>
            <w:tcW w:w="964"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61.65</w:t>
            </w:r>
          </w:p>
        </w:tc>
        <w:tc>
          <w:tcPr>
            <w:tcW w:w="836"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61.65</w:t>
            </w:r>
          </w:p>
        </w:tc>
        <w:tc>
          <w:tcPr>
            <w:tcW w:w="639"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208</w:t>
            </w:r>
          </w:p>
        </w:tc>
        <w:tc>
          <w:tcPr>
            <w:tcW w:w="535"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05</w:t>
            </w:r>
          </w:p>
        </w:tc>
        <w:tc>
          <w:tcPr>
            <w:tcW w:w="45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02</w:t>
            </w:r>
          </w:p>
        </w:tc>
        <w:tc>
          <w:tcPr>
            <w:tcW w:w="2186" w:type="dxa"/>
            <w:tcBorders>
              <w:top w:val="nil"/>
              <w:left w:val="nil"/>
              <w:bottom w:val="single" w:color="auto" w:sz="4" w:space="0"/>
              <w:right w:val="single" w:color="auto" w:sz="4" w:space="0"/>
            </w:tcBorders>
            <w:noWrap/>
            <w:vAlign w:val="center"/>
          </w:tcPr>
          <w:p>
            <w:pPr>
              <w:jc w:val="left"/>
              <w:rPr>
                <w:rFonts w:eastAsia="仿宋_GB2312"/>
                <w:sz w:val="20"/>
                <w:szCs w:val="20"/>
              </w:rPr>
            </w:pPr>
            <w:r>
              <w:rPr>
                <w:rFonts w:eastAsia="仿宋_GB2312"/>
                <w:sz w:val="20"/>
                <w:szCs w:val="20"/>
              </w:rPr>
              <w:t>事业单位离退休</w:t>
            </w:r>
          </w:p>
        </w:tc>
        <w:tc>
          <w:tcPr>
            <w:tcW w:w="90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2.28</w:t>
            </w:r>
          </w:p>
        </w:tc>
        <w:tc>
          <w:tcPr>
            <w:tcW w:w="964"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2.28</w:t>
            </w:r>
          </w:p>
        </w:tc>
        <w:tc>
          <w:tcPr>
            <w:tcW w:w="836"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2.28</w:t>
            </w:r>
          </w:p>
        </w:tc>
        <w:tc>
          <w:tcPr>
            <w:tcW w:w="639"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208</w:t>
            </w:r>
          </w:p>
        </w:tc>
        <w:tc>
          <w:tcPr>
            <w:tcW w:w="535"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05</w:t>
            </w:r>
          </w:p>
        </w:tc>
        <w:tc>
          <w:tcPr>
            <w:tcW w:w="45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05</w:t>
            </w:r>
          </w:p>
        </w:tc>
        <w:tc>
          <w:tcPr>
            <w:tcW w:w="2186" w:type="dxa"/>
            <w:tcBorders>
              <w:top w:val="nil"/>
              <w:left w:val="nil"/>
              <w:bottom w:val="single" w:color="auto" w:sz="4" w:space="0"/>
              <w:right w:val="single" w:color="auto" w:sz="4" w:space="0"/>
            </w:tcBorders>
            <w:noWrap/>
            <w:vAlign w:val="center"/>
          </w:tcPr>
          <w:p>
            <w:pPr>
              <w:jc w:val="left"/>
              <w:rPr>
                <w:rFonts w:eastAsia="仿宋_GB2312"/>
                <w:sz w:val="20"/>
                <w:szCs w:val="20"/>
              </w:rPr>
            </w:pPr>
            <w:r>
              <w:rPr>
                <w:rFonts w:eastAsia="仿宋_GB2312"/>
                <w:sz w:val="20"/>
                <w:szCs w:val="20"/>
              </w:rPr>
              <w:t>机关事业单位基本养老保险缴费支出</w:t>
            </w:r>
          </w:p>
        </w:tc>
        <w:tc>
          <w:tcPr>
            <w:tcW w:w="90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39.58</w:t>
            </w:r>
          </w:p>
        </w:tc>
        <w:tc>
          <w:tcPr>
            <w:tcW w:w="964"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39.58</w:t>
            </w:r>
          </w:p>
        </w:tc>
        <w:tc>
          <w:tcPr>
            <w:tcW w:w="836"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39.58</w:t>
            </w:r>
          </w:p>
        </w:tc>
        <w:tc>
          <w:tcPr>
            <w:tcW w:w="639"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208</w:t>
            </w:r>
          </w:p>
        </w:tc>
        <w:tc>
          <w:tcPr>
            <w:tcW w:w="535"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05</w:t>
            </w:r>
          </w:p>
        </w:tc>
        <w:tc>
          <w:tcPr>
            <w:tcW w:w="45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06</w:t>
            </w:r>
          </w:p>
        </w:tc>
        <w:tc>
          <w:tcPr>
            <w:tcW w:w="2186" w:type="dxa"/>
            <w:tcBorders>
              <w:top w:val="nil"/>
              <w:left w:val="nil"/>
              <w:bottom w:val="single" w:color="auto" w:sz="4" w:space="0"/>
              <w:right w:val="single" w:color="auto" w:sz="4" w:space="0"/>
            </w:tcBorders>
            <w:noWrap/>
            <w:vAlign w:val="center"/>
          </w:tcPr>
          <w:p>
            <w:pPr>
              <w:jc w:val="left"/>
              <w:rPr>
                <w:rFonts w:eastAsia="仿宋_GB2312"/>
                <w:sz w:val="20"/>
                <w:szCs w:val="20"/>
              </w:rPr>
            </w:pPr>
            <w:r>
              <w:rPr>
                <w:rFonts w:eastAsia="仿宋_GB2312"/>
                <w:sz w:val="20"/>
                <w:szCs w:val="20"/>
              </w:rPr>
              <w:t>机关事业单位职业年金缴费支出</w:t>
            </w:r>
          </w:p>
        </w:tc>
        <w:tc>
          <w:tcPr>
            <w:tcW w:w="90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19.79</w:t>
            </w:r>
          </w:p>
        </w:tc>
        <w:tc>
          <w:tcPr>
            <w:tcW w:w="964"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19.79</w:t>
            </w:r>
          </w:p>
        </w:tc>
        <w:tc>
          <w:tcPr>
            <w:tcW w:w="836"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19.79</w:t>
            </w:r>
          </w:p>
        </w:tc>
        <w:tc>
          <w:tcPr>
            <w:tcW w:w="639"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210</w:t>
            </w:r>
          </w:p>
        </w:tc>
        <w:tc>
          <w:tcPr>
            <w:tcW w:w="535"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50"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2186" w:type="dxa"/>
            <w:tcBorders>
              <w:top w:val="nil"/>
              <w:left w:val="nil"/>
              <w:bottom w:val="single" w:color="auto" w:sz="4" w:space="0"/>
              <w:right w:val="single" w:color="auto" w:sz="4" w:space="0"/>
            </w:tcBorders>
            <w:noWrap/>
            <w:vAlign w:val="center"/>
          </w:tcPr>
          <w:p>
            <w:pPr>
              <w:jc w:val="left"/>
              <w:rPr>
                <w:rFonts w:eastAsia="仿宋_GB2312"/>
                <w:sz w:val="20"/>
                <w:szCs w:val="20"/>
              </w:rPr>
            </w:pPr>
            <w:r>
              <w:rPr>
                <w:rFonts w:eastAsia="仿宋_GB2312"/>
                <w:sz w:val="20"/>
                <w:szCs w:val="20"/>
              </w:rPr>
              <w:t>卫生健康支出</w:t>
            </w:r>
          </w:p>
        </w:tc>
        <w:tc>
          <w:tcPr>
            <w:tcW w:w="90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363.24</w:t>
            </w:r>
          </w:p>
        </w:tc>
        <w:tc>
          <w:tcPr>
            <w:tcW w:w="964" w:type="dxa"/>
            <w:tcBorders>
              <w:top w:val="nil"/>
              <w:left w:val="nil"/>
              <w:bottom w:val="single" w:color="auto" w:sz="4" w:space="0"/>
              <w:right w:val="single" w:color="auto" w:sz="4" w:space="0"/>
            </w:tcBorders>
            <w:noWrap/>
            <w:vAlign w:val="center"/>
          </w:tcPr>
          <w:p>
            <w:pPr>
              <w:jc w:val="center"/>
              <w:rPr>
                <w:rFonts w:hint="default" w:eastAsia="仿宋_GB2312"/>
                <w:sz w:val="20"/>
                <w:szCs w:val="20"/>
                <w:lang w:val="en-US" w:eastAsia="zh-CN"/>
              </w:rPr>
            </w:pPr>
            <w:r>
              <w:rPr>
                <w:rFonts w:hint="eastAsia" w:eastAsia="仿宋_GB2312"/>
                <w:sz w:val="20"/>
                <w:szCs w:val="20"/>
                <w:lang w:val="en-US" w:eastAsia="zh-CN"/>
              </w:rPr>
              <w:t>283.24</w:t>
            </w:r>
          </w:p>
        </w:tc>
        <w:tc>
          <w:tcPr>
            <w:tcW w:w="836" w:type="dxa"/>
            <w:tcBorders>
              <w:top w:val="nil"/>
              <w:left w:val="nil"/>
              <w:bottom w:val="single" w:color="auto" w:sz="4" w:space="0"/>
              <w:right w:val="single" w:color="auto" w:sz="4" w:space="0"/>
            </w:tcBorders>
            <w:noWrap/>
            <w:vAlign w:val="center"/>
          </w:tcPr>
          <w:p>
            <w:pPr>
              <w:jc w:val="center"/>
              <w:rPr>
                <w:rFonts w:hint="default" w:eastAsia="仿宋_GB2312"/>
                <w:sz w:val="20"/>
                <w:szCs w:val="20"/>
                <w:lang w:val="en-US" w:eastAsia="zh-CN"/>
              </w:rPr>
            </w:pPr>
            <w:r>
              <w:rPr>
                <w:rFonts w:hint="eastAsia" w:eastAsia="仿宋_GB2312"/>
                <w:sz w:val="20"/>
                <w:szCs w:val="20"/>
                <w:lang w:val="en-US" w:eastAsia="zh-CN"/>
              </w:rPr>
              <w:t>283.24</w:t>
            </w:r>
          </w:p>
        </w:tc>
        <w:tc>
          <w:tcPr>
            <w:tcW w:w="639"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80</w:t>
            </w: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210</w:t>
            </w:r>
          </w:p>
        </w:tc>
        <w:tc>
          <w:tcPr>
            <w:tcW w:w="535"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03</w:t>
            </w:r>
          </w:p>
        </w:tc>
        <w:tc>
          <w:tcPr>
            <w:tcW w:w="450"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2186" w:type="dxa"/>
            <w:tcBorders>
              <w:top w:val="nil"/>
              <w:left w:val="nil"/>
              <w:bottom w:val="single" w:color="auto" w:sz="4" w:space="0"/>
              <w:right w:val="single" w:color="auto" w:sz="4" w:space="0"/>
            </w:tcBorders>
            <w:noWrap/>
            <w:vAlign w:val="center"/>
          </w:tcPr>
          <w:p>
            <w:pPr>
              <w:jc w:val="left"/>
              <w:rPr>
                <w:rFonts w:eastAsia="仿宋_GB2312"/>
                <w:sz w:val="20"/>
                <w:szCs w:val="20"/>
              </w:rPr>
            </w:pPr>
            <w:r>
              <w:rPr>
                <w:rFonts w:eastAsia="仿宋_GB2312"/>
                <w:sz w:val="20"/>
                <w:szCs w:val="20"/>
              </w:rPr>
              <w:t>基层医疗卫生机构</w:t>
            </w:r>
          </w:p>
        </w:tc>
        <w:tc>
          <w:tcPr>
            <w:tcW w:w="90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345.35</w:t>
            </w:r>
          </w:p>
        </w:tc>
        <w:tc>
          <w:tcPr>
            <w:tcW w:w="964"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265.35</w:t>
            </w:r>
          </w:p>
        </w:tc>
        <w:tc>
          <w:tcPr>
            <w:tcW w:w="836"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265.35</w:t>
            </w:r>
          </w:p>
        </w:tc>
        <w:tc>
          <w:tcPr>
            <w:tcW w:w="639"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80</w:t>
            </w: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210</w:t>
            </w:r>
          </w:p>
        </w:tc>
        <w:tc>
          <w:tcPr>
            <w:tcW w:w="535"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03</w:t>
            </w:r>
          </w:p>
        </w:tc>
        <w:tc>
          <w:tcPr>
            <w:tcW w:w="45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02</w:t>
            </w:r>
          </w:p>
        </w:tc>
        <w:tc>
          <w:tcPr>
            <w:tcW w:w="2186" w:type="dxa"/>
            <w:tcBorders>
              <w:top w:val="nil"/>
              <w:left w:val="nil"/>
              <w:bottom w:val="single" w:color="auto" w:sz="4" w:space="0"/>
              <w:right w:val="single" w:color="auto" w:sz="4" w:space="0"/>
            </w:tcBorders>
            <w:noWrap/>
            <w:vAlign w:val="center"/>
          </w:tcPr>
          <w:p>
            <w:pPr>
              <w:jc w:val="left"/>
              <w:rPr>
                <w:rFonts w:eastAsia="仿宋_GB2312"/>
                <w:sz w:val="20"/>
                <w:szCs w:val="20"/>
              </w:rPr>
            </w:pPr>
            <w:r>
              <w:rPr>
                <w:rFonts w:eastAsia="仿宋_GB2312"/>
                <w:sz w:val="20"/>
                <w:szCs w:val="20"/>
              </w:rPr>
              <w:t>乡镇卫生院</w:t>
            </w:r>
          </w:p>
        </w:tc>
        <w:tc>
          <w:tcPr>
            <w:tcW w:w="90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345.35</w:t>
            </w:r>
          </w:p>
        </w:tc>
        <w:tc>
          <w:tcPr>
            <w:tcW w:w="964"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265.35</w:t>
            </w:r>
          </w:p>
        </w:tc>
        <w:tc>
          <w:tcPr>
            <w:tcW w:w="836"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265.35</w:t>
            </w:r>
          </w:p>
        </w:tc>
        <w:tc>
          <w:tcPr>
            <w:tcW w:w="639"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80</w:t>
            </w: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210</w:t>
            </w:r>
          </w:p>
        </w:tc>
        <w:tc>
          <w:tcPr>
            <w:tcW w:w="535"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11</w:t>
            </w:r>
          </w:p>
        </w:tc>
        <w:tc>
          <w:tcPr>
            <w:tcW w:w="450"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2186" w:type="dxa"/>
            <w:tcBorders>
              <w:top w:val="nil"/>
              <w:left w:val="nil"/>
              <w:bottom w:val="single" w:color="auto" w:sz="4" w:space="0"/>
              <w:right w:val="single" w:color="auto" w:sz="4" w:space="0"/>
            </w:tcBorders>
            <w:noWrap/>
            <w:vAlign w:val="center"/>
          </w:tcPr>
          <w:p>
            <w:pPr>
              <w:jc w:val="left"/>
              <w:rPr>
                <w:rFonts w:eastAsia="仿宋_GB2312"/>
                <w:sz w:val="20"/>
                <w:szCs w:val="20"/>
              </w:rPr>
            </w:pPr>
            <w:r>
              <w:rPr>
                <w:rFonts w:eastAsia="仿宋_GB2312"/>
                <w:sz w:val="20"/>
                <w:szCs w:val="20"/>
              </w:rPr>
              <w:t>行政事业单位医疗</w:t>
            </w:r>
          </w:p>
        </w:tc>
        <w:tc>
          <w:tcPr>
            <w:tcW w:w="90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17.89</w:t>
            </w:r>
          </w:p>
        </w:tc>
        <w:tc>
          <w:tcPr>
            <w:tcW w:w="964"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17.89</w:t>
            </w:r>
          </w:p>
        </w:tc>
        <w:tc>
          <w:tcPr>
            <w:tcW w:w="836"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17.89</w:t>
            </w:r>
          </w:p>
        </w:tc>
        <w:tc>
          <w:tcPr>
            <w:tcW w:w="639"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210</w:t>
            </w:r>
          </w:p>
        </w:tc>
        <w:tc>
          <w:tcPr>
            <w:tcW w:w="535"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11</w:t>
            </w:r>
          </w:p>
        </w:tc>
        <w:tc>
          <w:tcPr>
            <w:tcW w:w="45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02</w:t>
            </w:r>
          </w:p>
        </w:tc>
        <w:tc>
          <w:tcPr>
            <w:tcW w:w="2186" w:type="dxa"/>
            <w:tcBorders>
              <w:top w:val="nil"/>
              <w:left w:val="nil"/>
              <w:bottom w:val="single" w:color="auto" w:sz="4" w:space="0"/>
              <w:right w:val="single" w:color="auto" w:sz="4" w:space="0"/>
            </w:tcBorders>
            <w:noWrap/>
            <w:vAlign w:val="center"/>
          </w:tcPr>
          <w:p>
            <w:pPr>
              <w:jc w:val="left"/>
              <w:rPr>
                <w:rFonts w:eastAsia="仿宋_GB2312"/>
                <w:sz w:val="20"/>
                <w:szCs w:val="20"/>
              </w:rPr>
            </w:pPr>
            <w:r>
              <w:rPr>
                <w:rFonts w:eastAsia="仿宋_GB2312"/>
                <w:sz w:val="20"/>
                <w:szCs w:val="20"/>
              </w:rPr>
              <w:t>事业单位医疗</w:t>
            </w:r>
          </w:p>
        </w:tc>
        <w:tc>
          <w:tcPr>
            <w:tcW w:w="90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17.89</w:t>
            </w:r>
          </w:p>
        </w:tc>
        <w:tc>
          <w:tcPr>
            <w:tcW w:w="964"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17.89</w:t>
            </w:r>
          </w:p>
        </w:tc>
        <w:tc>
          <w:tcPr>
            <w:tcW w:w="836"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17.89</w:t>
            </w:r>
          </w:p>
        </w:tc>
        <w:tc>
          <w:tcPr>
            <w:tcW w:w="639"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221</w:t>
            </w:r>
          </w:p>
        </w:tc>
        <w:tc>
          <w:tcPr>
            <w:tcW w:w="535"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50"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2186" w:type="dxa"/>
            <w:tcBorders>
              <w:top w:val="nil"/>
              <w:left w:val="nil"/>
              <w:bottom w:val="single" w:color="auto" w:sz="4" w:space="0"/>
              <w:right w:val="single" w:color="auto" w:sz="4" w:space="0"/>
            </w:tcBorders>
            <w:noWrap/>
            <w:vAlign w:val="center"/>
          </w:tcPr>
          <w:p>
            <w:pPr>
              <w:jc w:val="left"/>
              <w:rPr>
                <w:rFonts w:eastAsia="仿宋_GB2312"/>
                <w:sz w:val="20"/>
                <w:szCs w:val="20"/>
              </w:rPr>
            </w:pPr>
            <w:r>
              <w:rPr>
                <w:rFonts w:eastAsia="仿宋_GB2312"/>
                <w:sz w:val="20"/>
                <w:szCs w:val="20"/>
              </w:rPr>
              <w:t>住房保障支出</w:t>
            </w:r>
          </w:p>
        </w:tc>
        <w:tc>
          <w:tcPr>
            <w:tcW w:w="90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29.68</w:t>
            </w:r>
          </w:p>
        </w:tc>
        <w:tc>
          <w:tcPr>
            <w:tcW w:w="964"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29.68</w:t>
            </w:r>
          </w:p>
        </w:tc>
        <w:tc>
          <w:tcPr>
            <w:tcW w:w="836"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29.68</w:t>
            </w:r>
          </w:p>
        </w:tc>
        <w:tc>
          <w:tcPr>
            <w:tcW w:w="639"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221</w:t>
            </w:r>
          </w:p>
        </w:tc>
        <w:tc>
          <w:tcPr>
            <w:tcW w:w="535"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02</w:t>
            </w:r>
          </w:p>
        </w:tc>
        <w:tc>
          <w:tcPr>
            <w:tcW w:w="450"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2186" w:type="dxa"/>
            <w:tcBorders>
              <w:top w:val="nil"/>
              <w:left w:val="nil"/>
              <w:bottom w:val="single" w:color="auto" w:sz="4" w:space="0"/>
              <w:right w:val="single" w:color="auto" w:sz="4" w:space="0"/>
            </w:tcBorders>
            <w:noWrap/>
            <w:vAlign w:val="center"/>
          </w:tcPr>
          <w:p>
            <w:pPr>
              <w:jc w:val="left"/>
              <w:rPr>
                <w:rFonts w:eastAsia="仿宋_GB2312"/>
                <w:sz w:val="20"/>
                <w:szCs w:val="20"/>
              </w:rPr>
            </w:pPr>
            <w:r>
              <w:rPr>
                <w:rFonts w:eastAsia="仿宋_GB2312"/>
                <w:sz w:val="20"/>
                <w:szCs w:val="20"/>
              </w:rPr>
              <w:t>住房改革支出</w:t>
            </w:r>
          </w:p>
        </w:tc>
        <w:tc>
          <w:tcPr>
            <w:tcW w:w="90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29.68</w:t>
            </w:r>
          </w:p>
        </w:tc>
        <w:tc>
          <w:tcPr>
            <w:tcW w:w="964"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29.68</w:t>
            </w:r>
          </w:p>
        </w:tc>
        <w:tc>
          <w:tcPr>
            <w:tcW w:w="836"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29.38</w:t>
            </w:r>
          </w:p>
        </w:tc>
        <w:tc>
          <w:tcPr>
            <w:tcW w:w="639"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221</w:t>
            </w:r>
          </w:p>
        </w:tc>
        <w:tc>
          <w:tcPr>
            <w:tcW w:w="535"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02</w:t>
            </w:r>
          </w:p>
        </w:tc>
        <w:tc>
          <w:tcPr>
            <w:tcW w:w="45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01</w:t>
            </w:r>
          </w:p>
        </w:tc>
        <w:tc>
          <w:tcPr>
            <w:tcW w:w="2186" w:type="dxa"/>
            <w:tcBorders>
              <w:top w:val="nil"/>
              <w:left w:val="nil"/>
              <w:bottom w:val="single" w:color="auto" w:sz="4" w:space="0"/>
              <w:right w:val="single" w:color="auto" w:sz="4" w:space="0"/>
            </w:tcBorders>
            <w:noWrap/>
            <w:vAlign w:val="center"/>
          </w:tcPr>
          <w:p>
            <w:pPr>
              <w:jc w:val="left"/>
              <w:rPr>
                <w:rFonts w:eastAsia="仿宋_GB2312"/>
                <w:sz w:val="20"/>
                <w:szCs w:val="20"/>
              </w:rPr>
            </w:pPr>
            <w:r>
              <w:rPr>
                <w:rFonts w:eastAsia="仿宋_GB2312"/>
                <w:sz w:val="20"/>
                <w:szCs w:val="20"/>
              </w:rPr>
              <w:t>住房公积金</w:t>
            </w:r>
          </w:p>
        </w:tc>
        <w:tc>
          <w:tcPr>
            <w:tcW w:w="90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29.68</w:t>
            </w:r>
          </w:p>
        </w:tc>
        <w:tc>
          <w:tcPr>
            <w:tcW w:w="964"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29.68</w:t>
            </w:r>
          </w:p>
        </w:tc>
        <w:tc>
          <w:tcPr>
            <w:tcW w:w="836"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29.68</w:t>
            </w:r>
          </w:p>
        </w:tc>
        <w:tc>
          <w:tcPr>
            <w:tcW w:w="639"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center"/>
              <w:rPr>
                <w:rFonts w:eastAsia="仿宋_GB2312"/>
                <w:sz w:val="18"/>
                <w:szCs w:val="18"/>
              </w:rPr>
            </w:pPr>
          </w:p>
        </w:tc>
        <w:tc>
          <w:tcPr>
            <w:tcW w:w="535" w:type="dxa"/>
            <w:tcBorders>
              <w:top w:val="nil"/>
              <w:left w:val="nil"/>
              <w:bottom w:val="single" w:color="auto" w:sz="4" w:space="0"/>
              <w:right w:val="single" w:color="auto" w:sz="4" w:space="0"/>
            </w:tcBorders>
            <w:noWrap/>
            <w:vAlign w:val="center"/>
          </w:tcPr>
          <w:p>
            <w:pPr>
              <w:jc w:val="center"/>
              <w:rPr>
                <w:rFonts w:eastAsia="仿宋_GB2312"/>
                <w:sz w:val="18"/>
                <w:szCs w:val="18"/>
              </w:rPr>
            </w:pPr>
          </w:p>
        </w:tc>
        <w:tc>
          <w:tcPr>
            <w:tcW w:w="450" w:type="dxa"/>
            <w:tcBorders>
              <w:top w:val="nil"/>
              <w:left w:val="nil"/>
              <w:bottom w:val="single" w:color="auto" w:sz="4" w:space="0"/>
              <w:right w:val="single" w:color="auto" w:sz="4" w:space="0"/>
            </w:tcBorders>
            <w:noWrap/>
            <w:vAlign w:val="center"/>
          </w:tcPr>
          <w:p>
            <w:pPr>
              <w:jc w:val="center"/>
              <w:rPr>
                <w:rFonts w:eastAsia="仿宋_GB2312"/>
                <w:sz w:val="18"/>
                <w:szCs w:val="18"/>
              </w:rPr>
            </w:pPr>
          </w:p>
        </w:tc>
        <w:tc>
          <w:tcPr>
            <w:tcW w:w="2186" w:type="dxa"/>
            <w:tcBorders>
              <w:top w:val="nil"/>
              <w:left w:val="nil"/>
              <w:bottom w:val="single" w:color="auto" w:sz="4" w:space="0"/>
              <w:right w:val="single" w:color="auto" w:sz="4" w:space="0"/>
            </w:tcBorders>
            <w:noWrap/>
            <w:vAlign w:val="center"/>
          </w:tcPr>
          <w:p>
            <w:pPr>
              <w:rPr>
                <w:rFonts w:eastAsia="仿宋_GB2312"/>
                <w:sz w:val="18"/>
                <w:szCs w:val="18"/>
              </w:rPr>
            </w:pPr>
            <w:r>
              <w:rPr>
                <w:rFonts w:eastAsia="仿宋_GB2312"/>
                <w:sz w:val="18"/>
                <w:szCs w:val="18"/>
              </w:rPr>
              <w:t>　</w:t>
            </w:r>
          </w:p>
        </w:tc>
        <w:tc>
          <w:tcPr>
            <w:tcW w:w="900" w:type="dxa"/>
            <w:tcBorders>
              <w:top w:val="nil"/>
              <w:left w:val="nil"/>
              <w:bottom w:val="single" w:color="auto" w:sz="4" w:space="0"/>
              <w:right w:val="single" w:color="auto" w:sz="4" w:space="0"/>
            </w:tcBorders>
            <w:noWrap/>
            <w:vAlign w:val="center"/>
          </w:tcPr>
          <w:p>
            <w:pPr>
              <w:jc w:val="center"/>
              <w:rPr>
                <w:rFonts w:eastAsia="仿宋_GB2312"/>
                <w:sz w:val="18"/>
                <w:szCs w:val="18"/>
              </w:rPr>
            </w:pPr>
          </w:p>
        </w:tc>
        <w:tc>
          <w:tcPr>
            <w:tcW w:w="964" w:type="dxa"/>
            <w:tcBorders>
              <w:top w:val="nil"/>
              <w:left w:val="nil"/>
              <w:bottom w:val="single" w:color="auto" w:sz="4" w:space="0"/>
              <w:right w:val="single" w:color="auto" w:sz="4" w:space="0"/>
            </w:tcBorders>
            <w:noWrap/>
            <w:vAlign w:val="center"/>
          </w:tcPr>
          <w:p>
            <w:pPr>
              <w:jc w:val="center"/>
              <w:rPr>
                <w:rFonts w:eastAsia="仿宋_GB2312"/>
                <w:sz w:val="18"/>
                <w:szCs w:val="18"/>
              </w:rPr>
            </w:pPr>
          </w:p>
        </w:tc>
        <w:tc>
          <w:tcPr>
            <w:tcW w:w="836" w:type="dxa"/>
            <w:tcBorders>
              <w:top w:val="nil"/>
              <w:left w:val="nil"/>
              <w:bottom w:val="single" w:color="auto" w:sz="4" w:space="0"/>
              <w:right w:val="single" w:color="auto" w:sz="4" w:space="0"/>
            </w:tcBorders>
            <w:noWrap/>
            <w:vAlign w:val="center"/>
          </w:tcPr>
          <w:p>
            <w:pPr>
              <w:jc w:val="center"/>
              <w:rPr>
                <w:rFonts w:eastAsia="仿宋_GB2312"/>
                <w:sz w:val="18"/>
                <w:szCs w:val="18"/>
              </w:rPr>
            </w:pPr>
          </w:p>
        </w:tc>
        <w:tc>
          <w:tcPr>
            <w:tcW w:w="639" w:type="dxa"/>
            <w:tcBorders>
              <w:top w:val="nil"/>
              <w:left w:val="nil"/>
              <w:bottom w:val="single" w:color="auto" w:sz="4" w:space="0"/>
              <w:right w:val="single" w:color="auto" w:sz="4" w:space="0"/>
            </w:tcBorders>
            <w:noWrap/>
            <w:vAlign w:val="center"/>
          </w:tcPr>
          <w:p>
            <w:pPr>
              <w:jc w:val="center"/>
              <w:rPr>
                <w:rFonts w:eastAsia="仿宋_GB2312"/>
                <w:sz w:val="18"/>
                <w:szCs w:val="18"/>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18"/>
                <w:szCs w:val="18"/>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18"/>
                <w:szCs w:val="18"/>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18"/>
                <w:szCs w:val="18"/>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18"/>
                <w:szCs w:val="18"/>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18"/>
                <w:szCs w:val="18"/>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18"/>
                <w:szCs w:val="18"/>
              </w:rPr>
            </w:pP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r>
        <w:tblPrEx>
          <w:tblCellMar>
            <w:top w:w="0" w:type="dxa"/>
            <w:left w:w="108" w:type="dxa"/>
            <w:bottom w:w="0" w:type="dxa"/>
            <w:right w:w="108" w:type="dxa"/>
          </w:tblCellMar>
        </w:tblPrEx>
        <w:trPr>
          <w:trHeight w:val="465" w:hRule="atLeast"/>
        </w:trPr>
        <w:tc>
          <w:tcPr>
            <w:tcW w:w="643" w:type="dxa"/>
            <w:tcBorders>
              <w:top w:val="nil"/>
              <w:left w:val="single" w:color="auto" w:sz="4" w:space="0"/>
              <w:bottom w:val="single" w:color="auto" w:sz="4" w:space="0"/>
              <w:right w:val="single" w:color="auto" w:sz="4" w:space="0"/>
            </w:tcBorders>
            <w:noWrap/>
            <w:vAlign w:val="center"/>
          </w:tcPr>
          <w:p>
            <w:pPr>
              <w:jc w:val="right"/>
              <w:rPr>
                <w:rFonts w:eastAsia="仿宋_GB2312"/>
                <w:sz w:val="18"/>
                <w:szCs w:val="18"/>
              </w:rPr>
            </w:pPr>
            <w:r>
              <w:rPr>
                <w:rFonts w:eastAsia="仿宋_GB2312"/>
                <w:sz w:val="18"/>
                <w:szCs w:val="18"/>
              </w:rPr>
              <w:t>　</w:t>
            </w:r>
          </w:p>
        </w:tc>
        <w:tc>
          <w:tcPr>
            <w:tcW w:w="535" w:type="dxa"/>
            <w:tcBorders>
              <w:top w:val="nil"/>
              <w:left w:val="nil"/>
              <w:bottom w:val="single" w:color="auto" w:sz="4" w:space="0"/>
              <w:right w:val="single" w:color="auto" w:sz="4" w:space="0"/>
            </w:tcBorders>
            <w:noWrap/>
            <w:vAlign w:val="center"/>
          </w:tcPr>
          <w:p>
            <w:pPr>
              <w:jc w:val="right"/>
              <w:rPr>
                <w:rFonts w:eastAsia="仿宋_GB2312"/>
                <w:sz w:val="18"/>
                <w:szCs w:val="18"/>
              </w:rPr>
            </w:pPr>
            <w:r>
              <w:rPr>
                <w:rFonts w:eastAsia="仿宋_GB2312"/>
                <w:sz w:val="18"/>
                <w:szCs w:val="18"/>
              </w:rPr>
              <w:t>　</w:t>
            </w:r>
          </w:p>
        </w:tc>
        <w:tc>
          <w:tcPr>
            <w:tcW w:w="450" w:type="dxa"/>
            <w:tcBorders>
              <w:top w:val="nil"/>
              <w:left w:val="nil"/>
              <w:bottom w:val="single" w:color="auto" w:sz="4" w:space="0"/>
              <w:right w:val="single" w:color="auto" w:sz="4" w:space="0"/>
            </w:tcBorders>
            <w:noWrap/>
            <w:vAlign w:val="center"/>
          </w:tcPr>
          <w:p>
            <w:pPr>
              <w:jc w:val="right"/>
              <w:rPr>
                <w:rFonts w:eastAsia="仿宋_GB2312"/>
                <w:sz w:val="18"/>
                <w:szCs w:val="18"/>
              </w:rPr>
            </w:pPr>
            <w:r>
              <w:rPr>
                <w:rFonts w:eastAsia="仿宋_GB2312"/>
                <w:sz w:val="18"/>
                <w:szCs w:val="18"/>
              </w:rPr>
              <w:t>　</w:t>
            </w:r>
          </w:p>
        </w:tc>
        <w:tc>
          <w:tcPr>
            <w:tcW w:w="2186" w:type="dxa"/>
            <w:tcBorders>
              <w:top w:val="nil"/>
              <w:left w:val="nil"/>
              <w:bottom w:val="single" w:color="auto" w:sz="4" w:space="0"/>
              <w:right w:val="single" w:color="auto" w:sz="4" w:space="0"/>
            </w:tcBorders>
            <w:noWrap/>
            <w:vAlign w:val="center"/>
          </w:tcPr>
          <w:p>
            <w:pPr>
              <w:jc w:val="center"/>
              <w:rPr>
                <w:rFonts w:eastAsia="仿宋_GB2312"/>
                <w:sz w:val="18"/>
                <w:szCs w:val="18"/>
              </w:rPr>
            </w:pPr>
            <w:r>
              <w:rPr>
                <w:rFonts w:eastAsia="仿宋_GB2312"/>
                <w:sz w:val="18"/>
                <w:szCs w:val="18"/>
              </w:rPr>
              <w:t>合  计　</w:t>
            </w:r>
          </w:p>
        </w:tc>
        <w:tc>
          <w:tcPr>
            <w:tcW w:w="900"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454.57</w:t>
            </w:r>
          </w:p>
        </w:tc>
        <w:tc>
          <w:tcPr>
            <w:tcW w:w="964" w:type="dxa"/>
            <w:tcBorders>
              <w:top w:val="nil"/>
              <w:left w:val="nil"/>
              <w:bottom w:val="single" w:color="auto" w:sz="4" w:space="0"/>
              <w:right w:val="single" w:color="auto" w:sz="4" w:space="0"/>
            </w:tcBorders>
            <w:noWrap/>
            <w:vAlign w:val="center"/>
          </w:tcPr>
          <w:p>
            <w:pPr>
              <w:jc w:val="center"/>
              <w:rPr>
                <w:rFonts w:hint="default" w:eastAsia="仿宋_GB2312"/>
                <w:sz w:val="20"/>
                <w:szCs w:val="20"/>
                <w:lang w:val="en-US" w:eastAsia="zh-CN"/>
              </w:rPr>
            </w:pPr>
            <w:r>
              <w:rPr>
                <w:rFonts w:hint="eastAsia" w:eastAsia="仿宋_GB2312"/>
                <w:sz w:val="20"/>
                <w:szCs w:val="20"/>
                <w:lang w:val="en-US" w:eastAsia="zh-CN"/>
              </w:rPr>
              <w:t>374.57</w:t>
            </w:r>
          </w:p>
        </w:tc>
        <w:tc>
          <w:tcPr>
            <w:tcW w:w="836" w:type="dxa"/>
            <w:tcBorders>
              <w:top w:val="nil"/>
              <w:left w:val="nil"/>
              <w:bottom w:val="single" w:color="auto" w:sz="4" w:space="0"/>
              <w:right w:val="single" w:color="auto" w:sz="4" w:space="0"/>
            </w:tcBorders>
            <w:noWrap/>
            <w:vAlign w:val="center"/>
          </w:tcPr>
          <w:p>
            <w:pPr>
              <w:jc w:val="center"/>
              <w:rPr>
                <w:rFonts w:hint="default" w:eastAsia="仿宋_GB2312"/>
                <w:sz w:val="20"/>
                <w:szCs w:val="20"/>
                <w:lang w:val="en-US" w:eastAsia="zh-CN"/>
              </w:rPr>
            </w:pPr>
            <w:r>
              <w:rPr>
                <w:rFonts w:hint="eastAsia" w:eastAsia="仿宋_GB2312"/>
                <w:sz w:val="20"/>
                <w:szCs w:val="20"/>
                <w:lang w:val="en-US" w:eastAsia="zh-CN"/>
              </w:rPr>
              <w:t>374.57</w:t>
            </w:r>
          </w:p>
        </w:tc>
        <w:tc>
          <w:tcPr>
            <w:tcW w:w="639"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9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64"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407"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643" w:type="dxa"/>
            <w:tcBorders>
              <w:top w:val="nil"/>
              <w:left w:val="nil"/>
              <w:bottom w:val="single" w:color="auto" w:sz="4" w:space="0"/>
              <w:right w:val="single" w:color="auto" w:sz="4" w:space="0"/>
            </w:tcBorders>
            <w:noWrap/>
            <w:vAlign w:val="center"/>
          </w:tcPr>
          <w:p>
            <w:pPr>
              <w:jc w:val="center"/>
              <w:rPr>
                <w:rFonts w:eastAsia="仿宋_GB2312"/>
                <w:sz w:val="20"/>
                <w:szCs w:val="20"/>
              </w:rPr>
            </w:pPr>
          </w:p>
        </w:tc>
        <w:tc>
          <w:tcPr>
            <w:tcW w:w="52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9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80</w:t>
            </w:r>
          </w:p>
        </w:tc>
        <w:tc>
          <w:tcPr>
            <w:tcW w:w="463" w:type="dxa"/>
            <w:tcBorders>
              <w:top w:val="nil"/>
              <w:left w:val="single" w:color="auto" w:sz="4" w:space="0"/>
              <w:bottom w:val="single" w:color="auto" w:sz="4" w:space="0"/>
              <w:right w:val="single" w:color="auto" w:sz="4" w:space="0"/>
            </w:tcBorders>
            <w:noWrap/>
            <w:vAlign w:val="center"/>
          </w:tcPr>
          <w:p>
            <w:pPr>
              <w:jc w:val="center"/>
              <w:rPr>
                <w:rFonts w:eastAsia="仿宋_GB2312"/>
                <w:sz w:val="20"/>
                <w:szCs w:val="20"/>
              </w:rPr>
            </w:pPr>
          </w:p>
        </w:tc>
        <w:tc>
          <w:tcPr>
            <w:tcW w:w="471" w:type="dxa"/>
            <w:tcBorders>
              <w:top w:val="nil"/>
              <w:left w:val="single" w:color="auto" w:sz="4" w:space="0"/>
              <w:bottom w:val="single" w:color="auto" w:sz="4" w:space="0"/>
              <w:right w:val="single" w:color="auto" w:sz="4" w:space="0"/>
            </w:tcBorders>
            <w:noWrap/>
            <w:vAlign w:val="center"/>
          </w:tcPr>
          <w:p>
            <w:pPr>
              <w:jc w:val="right"/>
              <w:rPr>
                <w:rFonts w:eastAsia="仿宋_GB2312"/>
                <w:sz w:val="20"/>
                <w:szCs w:val="20"/>
              </w:rPr>
            </w:pPr>
          </w:p>
        </w:tc>
      </w:tr>
    </w:tbl>
    <w:p>
      <w:pPr>
        <w:widowControl/>
        <w:jc w:val="left"/>
        <w:textAlignment w:val="bottom"/>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widowControl/>
        <w:jc w:val="left"/>
        <w:textAlignment w:val="bottom"/>
        <w:rPr>
          <w:kern w:val="0"/>
          <w:sz w:val="20"/>
          <w:szCs w:val="20"/>
        </w:rPr>
      </w:pPr>
      <w:r>
        <w:rPr>
          <w:kern w:val="0"/>
          <w:sz w:val="20"/>
          <w:szCs w:val="20"/>
        </w:rPr>
        <w:t>表3</w:t>
      </w:r>
    </w:p>
    <w:p>
      <w:pPr>
        <w:widowControl/>
        <w:spacing w:line="360" w:lineRule="exact"/>
        <w:jc w:val="center"/>
        <w:outlineLvl w:val="1"/>
        <w:rPr>
          <w:rFonts w:eastAsia="仿宋_GB2312"/>
          <w:b/>
          <w:kern w:val="0"/>
          <w:sz w:val="32"/>
          <w:szCs w:val="32"/>
        </w:rPr>
      </w:pPr>
      <w:r>
        <w:rPr>
          <w:rFonts w:eastAsia="仿宋_GB2312"/>
          <w:b/>
          <w:kern w:val="0"/>
          <w:sz w:val="32"/>
          <w:szCs w:val="32"/>
        </w:rPr>
        <w:t>单位支出总体情况表</w:t>
      </w:r>
    </w:p>
    <w:p>
      <w:pPr>
        <w:widowControl/>
        <w:spacing w:line="280" w:lineRule="exact"/>
        <w:jc w:val="center"/>
        <w:outlineLvl w:val="1"/>
        <w:rPr>
          <w:rFonts w:eastAsia="仿宋_GB2312"/>
          <w:b/>
          <w:kern w:val="0"/>
          <w:sz w:val="32"/>
          <w:szCs w:val="32"/>
        </w:rPr>
      </w:pPr>
    </w:p>
    <w:p>
      <w:pPr>
        <w:widowControl/>
        <w:spacing w:line="280" w:lineRule="exact"/>
        <w:jc w:val="left"/>
        <w:outlineLvl w:val="1"/>
        <w:rPr>
          <w:rFonts w:eastAsia="仿宋_GB2312"/>
          <w:kern w:val="0"/>
          <w:sz w:val="24"/>
        </w:rPr>
      </w:pPr>
      <w:r>
        <w:rPr>
          <w:rFonts w:eastAsia="仿宋_GB2312"/>
          <w:kern w:val="0"/>
          <w:sz w:val="24"/>
        </w:rPr>
        <w:t>编制单位：焉耆回族自治县焉耆镇卫生院             单位：万元</w:t>
      </w:r>
    </w:p>
    <w:tbl>
      <w:tblPr>
        <w:tblStyle w:val="10"/>
        <w:tblW w:w="10235" w:type="dxa"/>
        <w:tblInd w:w="-1055" w:type="dxa"/>
        <w:tblLayout w:type="fixed"/>
        <w:tblCellMar>
          <w:top w:w="0" w:type="dxa"/>
          <w:left w:w="108" w:type="dxa"/>
          <w:bottom w:w="0" w:type="dxa"/>
          <w:right w:w="108" w:type="dxa"/>
        </w:tblCellMar>
      </w:tblPr>
      <w:tblGrid>
        <w:gridCol w:w="788"/>
        <w:gridCol w:w="675"/>
        <w:gridCol w:w="603"/>
        <w:gridCol w:w="3160"/>
        <w:gridCol w:w="1740"/>
        <w:gridCol w:w="1650"/>
        <w:gridCol w:w="1619"/>
      </w:tblGrid>
      <w:tr>
        <w:tblPrEx>
          <w:tblCellMar>
            <w:top w:w="0" w:type="dxa"/>
            <w:left w:w="108" w:type="dxa"/>
            <w:bottom w:w="0" w:type="dxa"/>
            <w:right w:w="108" w:type="dxa"/>
          </w:tblCellMar>
        </w:tblPrEx>
        <w:trPr>
          <w:trHeight w:val="478" w:hRule="atLeast"/>
        </w:trPr>
        <w:tc>
          <w:tcPr>
            <w:tcW w:w="522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24"/>
              </w:rPr>
            </w:pPr>
            <w:r>
              <w:rPr>
                <w:rFonts w:eastAsia="仿宋_GB2312"/>
                <w:b/>
                <w:bCs/>
                <w:kern w:val="0"/>
                <w:sz w:val="24"/>
              </w:rPr>
              <w:t>科    目</w:t>
            </w:r>
          </w:p>
        </w:tc>
        <w:tc>
          <w:tcPr>
            <w:tcW w:w="5009" w:type="dxa"/>
            <w:gridSpan w:val="3"/>
            <w:tcBorders>
              <w:top w:val="single" w:color="auto" w:sz="4" w:space="0"/>
              <w:left w:val="nil"/>
              <w:bottom w:val="single" w:color="auto" w:sz="4" w:space="0"/>
              <w:right w:val="single" w:color="000000" w:sz="4" w:space="0"/>
            </w:tcBorders>
            <w:noWrap/>
            <w:vAlign w:val="center"/>
          </w:tcPr>
          <w:p>
            <w:pPr>
              <w:widowControl/>
              <w:spacing w:line="280" w:lineRule="exact"/>
              <w:jc w:val="center"/>
              <w:rPr>
                <w:rFonts w:eastAsia="仿宋_GB2312"/>
                <w:b/>
                <w:bCs/>
                <w:kern w:val="0"/>
                <w:sz w:val="24"/>
              </w:rPr>
            </w:pPr>
            <w:r>
              <w:rPr>
                <w:rFonts w:eastAsia="仿宋_GB2312"/>
                <w:b/>
                <w:bCs/>
                <w:kern w:val="0"/>
                <w:sz w:val="24"/>
              </w:rPr>
              <w:t>支出预算</w:t>
            </w:r>
          </w:p>
        </w:tc>
      </w:tr>
      <w:tr>
        <w:tblPrEx>
          <w:tblCellMar>
            <w:top w:w="0" w:type="dxa"/>
            <w:left w:w="108" w:type="dxa"/>
            <w:bottom w:w="0" w:type="dxa"/>
            <w:right w:w="108" w:type="dxa"/>
          </w:tblCellMar>
        </w:tblPrEx>
        <w:trPr>
          <w:trHeight w:val="480" w:hRule="atLeast"/>
        </w:trPr>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功能分类科目编码</w:t>
            </w:r>
          </w:p>
        </w:tc>
        <w:tc>
          <w:tcPr>
            <w:tcW w:w="3160" w:type="dxa"/>
            <w:vMerge w:val="restart"/>
            <w:tcBorders>
              <w:top w:val="nil"/>
              <w:left w:val="single" w:color="auto" w:sz="4" w:space="0"/>
              <w:bottom w:val="single" w:color="000000"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功能分类科目名称</w:t>
            </w:r>
          </w:p>
        </w:tc>
        <w:tc>
          <w:tcPr>
            <w:tcW w:w="1740" w:type="dxa"/>
            <w:vMerge w:val="restart"/>
            <w:tcBorders>
              <w:top w:val="nil"/>
              <w:left w:val="single" w:color="auto" w:sz="4" w:space="0"/>
              <w:bottom w:val="single" w:color="000000"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合  计</w:t>
            </w:r>
          </w:p>
        </w:tc>
        <w:tc>
          <w:tcPr>
            <w:tcW w:w="1650" w:type="dxa"/>
            <w:vMerge w:val="restart"/>
            <w:tcBorders>
              <w:top w:val="nil"/>
              <w:left w:val="single" w:color="auto" w:sz="4" w:space="0"/>
              <w:bottom w:val="single" w:color="000000"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基本支出</w:t>
            </w:r>
          </w:p>
        </w:tc>
        <w:tc>
          <w:tcPr>
            <w:tcW w:w="1619" w:type="dxa"/>
            <w:vMerge w:val="restart"/>
            <w:tcBorders>
              <w:top w:val="nil"/>
              <w:left w:val="single" w:color="auto" w:sz="4" w:space="0"/>
              <w:bottom w:val="single" w:color="000000"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项目支出</w:t>
            </w:r>
          </w:p>
        </w:tc>
      </w:tr>
      <w:tr>
        <w:tblPrEx>
          <w:tblCellMar>
            <w:top w:w="0" w:type="dxa"/>
            <w:left w:w="108" w:type="dxa"/>
            <w:bottom w:w="0" w:type="dxa"/>
            <w:right w:w="108" w:type="dxa"/>
          </w:tblCellMar>
        </w:tblPrEx>
        <w:trPr>
          <w:trHeight w:val="270"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类</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款</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项</w:t>
            </w:r>
          </w:p>
        </w:tc>
        <w:tc>
          <w:tcPr>
            <w:tcW w:w="3160" w:type="dxa"/>
            <w:vMerge w:val="continue"/>
            <w:tcBorders>
              <w:top w:val="nil"/>
              <w:left w:val="single" w:color="auto" w:sz="4" w:space="0"/>
              <w:bottom w:val="single" w:color="000000" w:sz="4" w:space="0"/>
              <w:right w:val="single" w:color="auto" w:sz="4" w:space="0"/>
            </w:tcBorders>
            <w:noWrap/>
            <w:vAlign w:val="center"/>
          </w:tcPr>
          <w:p>
            <w:pPr>
              <w:widowControl/>
              <w:spacing w:line="280" w:lineRule="exact"/>
              <w:jc w:val="left"/>
              <w:rPr>
                <w:rFonts w:eastAsia="仿宋_GB2312"/>
                <w:b/>
                <w:bCs/>
                <w:kern w:val="0"/>
                <w:sz w:val="20"/>
                <w:szCs w:val="20"/>
              </w:rPr>
            </w:pPr>
          </w:p>
        </w:tc>
        <w:tc>
          <w:tcPr>
            <w:tcW w:w="1740" w:type="dxa"/>
            <w:vMerge w:val="continue"/>
            <w:tcBorders>
              <w:top w:val="nil"/>
              <w:left w:val="single" w:color="auto" w:sz="4" w:space="0"/>
              <w:bottom w:val="single" w:color="000000" w:sz="4" w:space="0"/>
              <w:right w:val="single" w:color="auto" w:sz="4" w:space="0"/>
            </w:tcBorders>
            <w:noWrap/>
            <w:vAlign w:val="center"/>
          </w:tcPr>
          <w:p>
            <w:pPr>
              <w:widowControl/>
              <w:spacing w:line="280" w:lineRule="exact"/>
              <w:jc w:val="left"/>
              <w:rPr>
                <w:rFonts w:eastAsia="仿宋_GB2312"/>
                <w:b/>
                <w:bCs/>
                <w:kern w:val="0"/>
                <w:sz w:val="20"/>
                <w:szCs w:val="20"/>
              </w:rPr>
            </w:pPr>
          </w:p>
        </w:tc>
        <w:tc>
          <w:tcPr>
            <w:tcW w:w="1650" w:type="dxa"/>
            <w:vMerge w:val="continue"/>
            <w:tcBorders>
              <w:top w:val="nil"/>
              <w:left w:val="single" w:color="auto" w:sz="4" w:space="0"/>
              <w:bottom w:val="single" w:color="000000" w:sz="4" w:space="0"/>
              <w:right w:val="single" w:color="auto" w:sz="4" w:space="0"/>
            </w:tcBorders>
            <w:noWrap/>
            <w:vAlign w:val="center"/>
          </w:tcPr>
          <w:p>
            <w:pPr>
              <w:widowControl/>
              <w:spacing w:line="280" w:lineRule="exact"/>
              <w:jc w:val="left"/>
              <w:rPr>
                <w:rFonts w:eastAsia="仿宋_GB2312"/>
                <w:b/>
                <w:bCs/>
                <w:kern w:val="0"/>
                <w:sz w:val="20"/>
                <w:szCs w:val="20"/>
              </w:rPr>
            </w:pPr>
          </w:p>
        </w:tc>
        <w:tc>
          <w:tcPr>
            <w:tcW w:w="1619" w:type="dxa"/>
            <w:vMerge w:val="continue"/>
            <w:tcBorders>
              <w:top w:val="nil"/>
              <w:left w:val="single" w:color="auto" w:sz="4" w:space="0"/>
              <w:bottom w:val="single" w:color="000000" w:sz="4" w:space="0"/>
              <w:right w:val="single" w:color="auto" w:sz="4" w:space="0"/>
            </w:tcBorders>
            <w:noWrap/>
            <w:vAlign w:val="center"/>
          </w:tcPr>
          <w:p>
            <w:pPr>
              <w:widowControl/>
              <w:spacing w:line="280" w:lineRule="exact"/>
              <w:jc w:val="left"/>
              <w:rPr>
                <w:rFonts w:eastAsia="仿宋_GB2312"/>
                <w:b/>
                <w:bCs/>
                <w:kern w:val="0"/>
                <w:sz w:val="20"/>
                <w:szCs w:val="20"/>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208</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0"/>
                <w:szCs w:val="20"/>
              </w:rPr>
            </w:pPr>
            <w:r>
              <w:rPr>
                <w:rFonts w:eastAsia="仿宋_GB2312"/>
                <w:kern w:val="0"/>
                <w:sz w:val="20"/>
                <w:szCs w:val="20"/>
              </w:rPr>
              <w:t>社会保障和就业支出　</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61.65</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61.65</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208</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05</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0"/>
                <w:szCs w:val="20"/>
              </w:rPr>
            </w:pPr>
            <w:r>
              <w:rPr>
                <w:rFonts w:eastAsia="仿宋_GB2312"/>
                <w:kern w:val="0"/>
                <w:sz w:val="20"/>
                <w:szCs w:val="20"/>
              </w:rPr>
              <w:t>行政事业单位养老支出　</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61.65</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61.65</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208</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05</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02</w:t>
            </w: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0"/>
                <w:szCs w:val="20"/>
              </w:rPr>
            </w:pPr>
            <w:r>
              <w:rPr>
                <w:rFonts w:eastAsia="仿宋_GB2312"/>
                <w:kern w:val="0"/>
                <w:sz w:val="20"/>
                <w:szCs w:val="20"/>
              </w:rPr>
              <w:t>事业单位离退休　</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2.28</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2.28</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208</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05　</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05　</w:t>
            </w: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0"/>
                <w:szCs w:val="20"/>
              </w:rPr>
            </w:pPr>
            <w:r>
              <w:rPr>
                <w:rFonts w:eastAsia="仿宋_GB2312"/>
                <w:kern w:val="0"/>
                <w:sz w:val="20"/>
                <w:szCs w:val="20"/>
              </w:rPr>
              <w:t>机关事业单位基本养老保险缴费支出　</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39.58</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39.58</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208　</w:t>
            </w:r>
          </w:p>
        </w:tc>
        <w:tc>
          <w:tcPr>
            <w:tcW w:w="675" w:type="dxa"/>
            <w:tcBorders>
              <w:top w:val="nil"/>
              <w:left w:val="nil"/>
              <w:bottom w:val="single" w:color="auto" w:sz="4" w:space="0"/>
              <w:right w:val="single" w:color="auto" w:sz="4" w:space="0"/>
            </w:tcBorders>
            <w:noWrap/>
            <w:vAlign w:val="center"/>
          </w:tcPr>
          <w:p>
            <w:pPr>
              <w:widowControl/>
              <w:spacing w:line="280" w:lineRule="exact"/>
              <w:ind w:firstLine="200" w:firstLineChars="100"/>
              <w:rPr>
                <w:rFonts w:eastAsia="仿宋_GB2312"/>
                <w:kern w:val="0"/>
                <w:sz w:val="20"/>
                <w:szCs w:val="20"/>
              </w:rPr>
            </w:pPr>
            <w:r>
              <w:rPr>
                <w:rFonts w:eastAsia="仿宋_GB2312"/>
                <w:kern w:val="0"/>
                <w:sz w:val="20"/>
                <w:szCs w:val="20"/>
              </w:rPr>
              <w:t>05　</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06</w:t>
            </w: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0"/>
                <w:szCs w:val="20"/>
              </w:rPr>
            </w:pPr>
            <w:r>
              <w:rPr>
                <w:rFonts w:eastAsia="仿宋_GB2312"/>
                <w:kern w:val="0"/>
                <w:sz w:val="20"/>
                <w:szCs w:val="20"/>
              </w:rPr>
              <w:t>机关事业单位职业年金缴费支出　</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19.79</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19.79</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210　</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　</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　</w:t>
            </w: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0"/>
                <w:szCs w:val="20"/>
              </w:rPr>
            </w:pPr>
            <w:r>
              <w:rPr>
                <w:rFonts w:eastAsia="仿宋_GB2312"/>
                <w:kern w:val="0"/>
                <w:sz w:val="20"/>
                <w:szCs w:val="20"/>
              </w:rPr>
              <w:t>卫生健康支出　</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363.24</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hint="default" w:eastAsia="仿宋_GB2312"/>
                <w:kern w:val="0"/>
                <w:sz w:val="20"/>
                <w:szCs w:val="20"/>
                <w:lang w:val="en-US" w:eastAsia="zh-CN"/>
              </w:rPr>
            </w:pPr>
            <w:r>
              <w:rPr>
                <w:rFonts w:hint="eastAsia" w:eastAsia="仿宋_GB2312"/>
                <w:kern w:val="0"/>
                <w:sz w:val="20"/>
                <w:szCs w:val="20"/>
                <w:lang w:val="en-US" w:eastAsia="zh-CN"/>
              </w:rPr>
              <w:t>363.24</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210　</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03</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　</w:t>
            </w: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0"/>
                <w:szCs w:val="20"/>
              </w:rPr>
            </w:pPr>
            <w:r>
              <w:rPr>
                <w:rFonts w:eastAsia="仿宋_GB2312"/>
                <w:kern w:val="0"/>
                <w:sz w:val="20"/>
                <w:szCs w:val="20"/>
              </w:rPr>
              <w:t>基层医疗卫生机构　</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345.35</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hint="default" w:eastAsia="仿宋_GB2312"/>
                <w:kern w:val="0"/>
                <w:sz w:val="20"/>
                <w:szCs w:val="20"/>
                <w:lang w:val="en-US" w:eastAsia="zh-CN"/>
              </w:rPr>
            </w:pPr>
            <w:r>
              <w:rPr>
                <w:rFonts w:hint="eastAsia" w:eastAsia="仿宋_GB2312"/>
                <w:kern w:val="0"/>
                <w:sz w:val="20"/>
                <w:szCs w:val="20"/>
                <w:lang w:val="en-US" w:eastAsia="zh-CN"/>
              </w:rPr>
              <w:t>345.35</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210　</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03　</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02　</w:t>
            </w: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0"/>
                <w:szCs w:val="20"/>
              </w:rPr>
            </w:pPr>
            <w:r>
              <w:rPr>
                <w:rFonts w:eastAsia="仿宋_GB2312"/>
                <w:kern w:val="0"/>
                <w:sz w:val="20"/>
                <w:szCs w:val="20"/>
              </w:rPr>
              <w:t>乡镇卫生院　</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345.35</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hint="default" w:eastAsia="仿宋_GB2312"/>
                <w:kern w:val="0"/>
                <w:sz w:val="20"/>
                <w:szCs w:val="20"/>
                <w:lang w:val="en-US" w:eastAsia="zh-CN"/>
              </w:rPr>
            </w:pPr>
            <w:r>
              <w:rPr>
                <w:rFonts w:hint="eastAsia" w:eastAsia="仿宋_GB2312"/>
                <w:kern w:val="0"/>
                <w:sz w:val="20"/>
                <w:szCs w:val="20"/>
                <w:lang w:val="en-US" w:eastAsia="zh-CN"/>
              </w:rPr>
              <w:t>345.35</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ind w:firstLine="200" w:firstLineChars="100"/>
              <w:jc w:val="both"/>
              <w:rPr>
                <w:rFonts w:eastAsia="仿宋_GB2312"/>
                <w:kern w:val="0"/>
                <w:sz w:val="20"/>
                <w:szCs w:val="20"/>
              </w:rPr>
            </w:pPr>
            <w:r>
              <w:rPr>
                <w:rFonts w:eastAsia="仿宋_GB2312"/>
                <w:kern w:val="0"/>
                <w:sz w:val="20"/>
                <w:szCs w:val="20"/>
              </w:rPr>
              <w:t>210</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11　</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　</w:t>
            </w: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0"/>
                <w:szCs w:val="20"/>
              </w:rPr>
            </w:pPr>
            <w:r>
              <w:rPr>
                <w:rFonts w:eastAsia="仿宋_GB2312"/>
                <w:kern w:val="0"/>
                <w:sz w:val="20"/>
                <w:szCs w:val="20"/>
              </w:rPr>
              <w:t>行政事业单位医疗　</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17.89</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17.89</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210</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11</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02</w:t>
            </w: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0"/>
                <w:szCs w:val="20"/>
              </w:rPr>
            </w:pPr>
            <w:r>
              <w:rPr>
                <w:rFonts w:eastAsia="仿宋_GB2312"/>
                <w:kern w:val="0"/>
                <w:sz w:val="20"/>
                <w:szCs w:val="20"/>
              </w:rPr>
              <w:t>事业单位医疗</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17.89</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17.89</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221</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0"/>
                <w:szCs w:val="20"/>
              </w:rPr>
            </w:pPr>
            <w:r>
              <w:rPr>
                <w:rFonts w:eastAsia="仿宋_GB2312"/>
                <w:kern w:val="0"/>
                <w:sz w:val="20"/>
                <w:szCs w:val="20"/>
              </w:rPr>
              <w:t>住房保障支出</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29.68</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29.68</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221</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02</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0"/>
                <w:szCs w:val="20"/>
              </w:rPr>
            </w:pPr>
            <w:r>
              <w:rPr>
                <w:rFonts w:eastAsia="仿宋_GB2312"/>
                <w:kern w:val="0"/>
                <w:sz w:val="20"/>
                <w:szCs w:val="20"/>
              </w:rPr>
              <w:t>住房改革支出</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29.68</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29.68</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221</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02</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01</w:t>
            </w: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0"/>
                <w:szCs w:val="20"/>
              </w:rPr>
            </w:pPr>
            <w:r>
              <w:rPr>
                <w:rFonts w:eastAsia="仿宋_GB2312"/>
                <w:kern w:val="0"/>
                <w:sz w:val="20"/>
                <w:szCs w:val="20"/>
              </w:rPr>
              <w:t>住房公积金</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29.68</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29.68</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316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316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316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316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316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r>
              <w:rPr>
                <w:rFonts w:eastAsia="仿宋_GB2312"/>
                <w:kern w:val="0"/>
                <w:sz w:val="18"/>
                <w:szCs w:val="18"/>
              </w:rPr>
              <w:t>　</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r>
              <w:rPr>
                <w:rFonts w:eastAsia="仿宋_GB2312"/>
                <w:kern w:val="0"/>
                <w:sz w:val="18"/>
                <w:szCs w:val="18"/>
              </w:rPr>
              <w:t>　</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r>
              <w:rPr>
                <w:rFonts w:eastAsia="仿宋_GB2312"/>
                <w:kern w:val="0"/>
                <w:sz w:val="18"/>
                <w:szCs w:val="18"/>
              </w:rPr>
              <w:t>　</w:t>
            </w:r>
          </w:p>
        </w:tc>
        <w:tc>
          <w:tcPr>
            <w:tcW w:w="316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r>
              <w:rPr>
                <w:rFonts w:eastAsia="仿宋_GB2312"/>
                <w:kern w:val="0"/>
                <w:sz w:val="18"/>
                <w:szCs w:val="18"/>
              </w:rPr>
              <w:t>　</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r>
              <w:rPr>
                <w:rFonts w:eastAsia="仿宋_GB2312"/>
                <w:kern w:val="0"/>
                <w:sz w:val="18"/>
                <w:szCs w:val="18"/>
              </w:rPr>
              <w:t>　</w:t>
            </w:r>
          </w:p>
        </w:tc>
        <w:tc>
          <w:tcPr>
            <w:tcW w:w="67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r>
              <w:rPr>
                <w:rFonts w:eastAsia="仿宋_GB2312"/>
                <w:kern w:val="0"/>
                <w:sz w:val="18"/>
                <w:szCs w:val="18"/>
              </w:rPr>
              <w:t>　</w:t>
            </w:r>
          </w:p>
        </w:tc>
        <w:tc>
          <w:tcPr>
            <w:tcW w:w="603"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r>
              <w:rPr>
                <w:rFonts w:eastAsia="仿宋_GB2312"/>
                <w:kern w:val="0"/>
                <w:sz w:val="18"/>
                <w:szCs w:val="18"/>
              </w:rPr>
              <w:t>　</w:t>
            </w:r>
          </w:p>
        </w:tc>
        <w:tc>
          <w:tcPr>
            <w:tcW w:w="316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r>
              <w:rPr>
                <w:rFonts w:eastAsia="仿宋_GB2312"/>
                <w:kern w:val="0"/>
                <w:sz w:val="18"/>
                <w:szCs w:val="18"/>
              </w:rPr>
              <w:t>　</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rPr>
                <w:rFonts w:eastAsia="仿宋_GB2312"/>
                <w:sz w:val="18"/>
                <w:szCs w:val="18"/>
              </w:rPr>
            </w:pPr>
          </w:p>
        </w:tc>
        <w:tc>
          <w:tcPr>
            <w:tcW w:w="675" w:type="dxa"/>
            <w:tcBorders>
              <w:top w:val="nil"/>
              <w:left w:val="nil"/>
              <w:bottom w:val="single" w:color="auto" w:sz="4" w:space="0"/>
              <w:right w:val="single" w:color="auto" w:sz="4" w:space="0"/>
            </w:tcBorders>
            <w:noWrap/>
            <w:vAlign w:val="center"/>
          </w:tcPr>
          <w:p>
            <w:pPr>
              <w:rPr>
                <w:rFonts w:eastAsia="仿宋_GB2312"/>
                <w:sz w:val="18"/>
                <w:szCs w:val="18"/>
              </w:rPr>
            </w:pPr>
          </w:p>
        </w:tc>
        <w:tc>
          <w:tcPr>
            <w:tcW w:w="603" w:type="dxa"/>
            <w:tcBorders>
              <w:top w:val="nil"/>
              <w:left w:val="nil"/>
              <w:bottom w:val="single" w:color="auto" w:sz="4" w:space="0"/>
              <w:right w:val="single" w:color="auto" w:sz="4" w:space="0"/>
            </w:tcBorders>
            <w:noWrap/>
            <w:vAlign w:val="center"/>
          </w:tcPr>
          <w:p>
            <w:pPr>
              <w:rPr>
                <w:rFonts w:eastAsia="仿宋_GB2312"/>
                <w:sz w:val="18"/>
                <w:szCs w:val="18"/>
              </w:rPr>
            </w:pPr>
          </w:p>
        </w:tc>
        <w:tc>
          <w:tcPr>
            <w:tcW w:w="3160" w:type="dxa"/>
            <w:tcBorders>
              <w:top w:val="nil"/>
              <w:left w:val="nil"/>
              <w:bottom w:val="single" w:color="auto" w:sz="4" w:space="0"/>
              <w:right w:val="single" w:color="auto" w:sz="4" w:space="0"/>
            </w:tcBorders>
            <w:noWrap/>
            <w:vAlign w:val="center"/>
          </w:tcPr>
          <w:p>
            <w:pPr>
              <w:rPr>
                <w:rFonts w:eastAsia="仿宋_GB2312"/>
                <w:sz w:val="18"/>
                <w:szCs w:val="18"/>
              </w:rPr>
            </w:pPr>
          </w:p>
        </w:tc>
        <w:tc>
          <w:tcPr>
            <w:tcW w:w="1740" w:type="dxa"/>
            <w:tcBorders>
              <w:top w:val="nil"/>
              <w:left w:val="nil"/>
              <w:bottom w:val="single" w:color="auto" w:sz="4" w:space="0"/>
              <w:right w:val="single" w:color="auto" w:sz="4" w:space="0"/>
            </w:tcBorders>
            <w:noWrap/>
            <w:vAlign w:val="center"/>
          </w:tcPr>
          <w:p>
            <w:pPr>
              <w:jc w:val="center"/>
              <w:rPr>
                <w:rFonts w:eastAsia="仿宋_GB2312"/>
                <w:sz w:val="18"/>
                <w:szCs w:val="18"/>
              </w:rPr>
            </w:pPr>
          </w:p>
        </w:tc>
        <w:tc>
          <w:tcPr>
            <w:tcW w:w="1650" w:type="dxa"/>
            <w:tcBorders>
              <w:top w:val="nil"/>
              <w:left w:val="nil"/>
              <w:bottom w:val="single" w:color="auto" w:sz="4" w:space="0"/>
              <w:right w:val="single" w:color="auto" w:sz="4" w:space="0"/>
            </w:tcBorders>
            <w:noWrap/>
            <w:vAlign w:val="center"/>
          </w:tcPr>
          <w:p>
            <w:pPr>
              <w:jc w:val="center"/>
              <w:rPr>
                <w:rFonts w:eastAsia="仿宋_GB2312"/>
                <w:sz w:val="18"/>
                <w:szCs w:val="18"/>
              </w:rPr>
            </w:pPr>
          </w:p>
        </w:tc>
        <w:tc>
          <w:tcPr>
            <w:tcW w:w="1619" w:type="dxa"/>
            <w:tcBorders>
              <w:top w:val="nil"/>
              <w:left w:val="nil"/>
              <w:bottom w:val="single" w:color="auto" w:sz="4" w:space="0"/>
              <w:right w:val="single" w:color="auto" w:sz="4" w:space="0"/>
            </w:tcBorders>
            <w:noWrap/>
            <w:vAlign w:val="center"/>
          </w:tcPr>
          <w:p>
            <w:pPr>
              <w:jc w:val="center"/>
              <w:rPr>
                <w:rFonts w:eastAsia="仿宋_GB2312"/>
                <w:sz w:val="18"/>
                <w:szCs w:val="18"/>
              </w:rPr>
            </w:pPr>
          </w:p>
        </w:tc>
      </w:tr>
      <w:tr>
        <w:tblPrEx>
          <w:tblCellMar>
            <w:top w:w="0" w:type="dxa"/>
            <w:left w:w="108" w:type="dxa"/>
            <w:bottom w:w="0" w:type="dxa"/>
            <w:right w:w="108" w:type="dxa"/>
          </w:tblCellMar>
        </w:tblPrEx>
        <w:trPr>
          <w:trHeight w:val="405" w:hRule="atLeast"/>
        </w:trPr>
        <w:tc>
          <w:tcPr>
            <w:tcW w:w="78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675"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603"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316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r>
              <w:rPr>
                <w:rFonts w:eastAsia="仿宋_GB2312"/>
                <w:b/>
                <w:bCs/>
                <w:kern w:val="0"/>
                <w:sz w:val="18"/>
                <w:szCs w:val="18"/>
              </w:rPr>
              <w:t>合  计</w:t>
            </w:r>
          </w:p>
        </w:tc>
        <w:tc>
          <w:tcPr>
            <w:tcW w:w="1740"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454.57</w:t>
            </w:r>
          </w:p>
        </w:tc>
        <w:tc>
          <w:tcPr>
            <w:tcW w:w="1650" w:type="dxa"/>
            <w:tcBorders>
              <w:top w:val="nil"/>
              <w:left w:val="nil"/>
              <w:bottom w:val="single" w:color="auto" w:sz="4" w:space="0"/>
              <w:right w:val="single" w:color="auto" w:sz="4" w:space="0"/>
            </w:tcBorders>
            <w:noWrap/>
            <w:vAlign w:val="center"/>
          </w:tcPr>
          <w:p>
            <w:pPr>
              <w:widowControl/>
              <w:spacing w:line="280" w:lineRule="exact"/>
              <w:jc w:val="center"/>
              <w:rPr>
                <w:rFonts w:hint="default" w:eastAsia="仿宋_GB2312"/>
                <w:kern w:val="0"/>
                <w:sz w:val="20"/>
                <w:szCs w:val="20"/>
                <w:lang w:val="en-US" w:eastAsia="zh-CN"/>
              </w:rPr>
            </w:pPr>
            <w:r>
              <w:rPr>
                <w:rFonts w:hint="eastAsia" w:eastAsia="仿宋_GB2312"/>
                <w:kern w:val="0"/>
                <w:sz w:val="20"/>
                <w:szCs w:val="20"/>
                <w:lang w:val="en-US" w:eastAsia="zh-CN"/>
              </w:rPr>
              <w:t>454.57</w:t>
            </w:r>
          </w:p>
        </w:tc>
        <w:tc>
          <w:tcPr>
            <w:tcW w:w="1619"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bl>
    <w:p>
      <w:pPr>
        <w:widowControl/>
        <w:jc w:val="left"/>
        <w:textAlignment w:val="bottom"/>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r>
        <w:rPr>
          <w:kern w:val="0"/>
          <w:sz w:val="20"/>
          <w:szCs w:val="20"/>
        </w:rPr>
        <w:t>表4</w:t>
      </w:r>
    </w:p>
    <w:p>
      <w:pPr>
        <w:widowControl/>
        <w:spacing w:beforeLines="50" w:line="280" w:lineRule="exact"/>
        <w:jc w:val="center"/>
        <w:outlineLvl w:val="1"/>
        <w:rPr>
          <w:rFonts w:eastAsia="仿宋_GB2312"/>
          <w:b/>
          <w:kern w:val="0"/>
          <w:sz w:val="32"/>
          <w:szCs w:val="32"/>
        </w:rPr>
      </w:pPr>
      <w:r>
        <w:rPr>
          <w:rFonts w:eastAsia="仿宋_GB2312"/>
          <w:b/>
          <w:kern w:val="0"/>
          <w:sz w:val="32"/>
          <w:szCs w:val="32"/>
        </w:rPr>
        <w:t>财政拨款收支预算总体情况表</w:t>
      </w:r>
    </w:p>
    <w:p>
      <w:pPr>
        <w:widowControl/>
        <w:spacing w:beforeLines="50" w:line="280" w:lineRule="exact"/>
        <w:outlineLvl w:val="1"/>
        <w:rPr>
          <w:rFonts w:eastAsia="仿宋_GB2312"/>
          <w:kern w:val="0"/>
          <w:sz w:val="24"/>
        </w:rPr>
      </w:pPr>
      <w:r>
        <w:rPr>
          <w:rFonts w:eastAsia="仿宋_GB2312"/>
          <w:kern w:val="0"/>
          <w:sz w:val="24"/>
        </w:rPr>
        <w:t>编制单位：焉耆回族自治县焉耆镇卫生院                  单位：万元</w:t>
      </w:r>
    </w:p>
    <w:tbl>
      <w:tblPr>
        <w:tblStyle w:val="10"/>
        <w:tblW w:w="9629" w:type="dxa"/>
        <w:tblInd w:w="-240" w:type="dxa"/>
        <w:tblLayout w:type="fixed"/>
        <w:tblCellMar>
          <w:top w:w="0" w:type="dxa"/>
          <w:left w:w="108" w:type="dxa"/>
          <w:bottom w:w="0" w:type="dxa"/>
          <w:right w:w="108" w:type="dxa"/>
        </w:tblCellMar>
      </w:tblPr>
      <w:tblGrid>
        <w:gridCol w:w="1936"/>
        <w:gridCol w:w="914"/>
        <w:gridCol w:w="2580"/>
        <w:gridCol w:w="1105"/>
        <w:gridCol w:w="938"/>
        <w:gridCol w:w="1026"/>
        <w:gridCol w:w="1130"/>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80" w:lineRule="exact"/>
              <w:jc w:val="center"/>
              <w:rPr>
                <w:rFonts w:eastAsia="仿宋_GB2312"/>
                <w:b/>
                <w:bCs/>
                <w:kern w:val="0"/>
                <w:sz w:val="24"/>
              </w:rPr>
            </w:pPr>
            <w:r>
              <w:rPr>
                <w:rFonts w:eastAsia="仿宋_GB2312"/>
                <w:b/>
                <w:bCs/>
                <w:kern w:val="0"/>
                <w:sz w:val="24"/>
              </w:rPr>
              <w:t>财政拨款收入</w:t>
            </w:r>
          </w:p>
        </w:tc>
        <w:tc>
          <w:tcPr>
            <w:tcW w:w="6779" w:type="dxa"/>
            <w:gridSpan w:val="5"/>
            <w:tcBorders>
              <w:top w:val="single" w:color="auto" w:sz="4" w:space="0"/>
              <w:left w:val="nil"/>
              <w:bottom w:val="single" w:color="auto" w:sz="4" w:space="0"/>
              <w:right w:val="single" w:color="000000" w:sz="4" w:space="0"/>
            </w:tcBorders>
            <w:noWrap/>
            <w:vAlign w:val="center"/>
          </w:tcPr>
          <w:p>
            <w:pPr>
              <w:widowControl/>
              <w:spacing w:line="280" w:lineRule="exact"/>
              <w:jc w:val="center"/>
              <w:rPr>
                <w:rFonts w:eastAsia="仿宋_GB2312"/>
                <w:b/>
                <w:bCs/>
                <w:kern w:val="0"/>
                <w:sz w:val="24"/>
              </w:rPr>
            </w:pPr>
            <w:r>
              <w:rPr>
                <w:rFonts w:eastAsia="仿宋_GB2312"/>
                <w:b/>
                <w:bCs/>
                <w:kern w:val="0"/>
                <w:sz w:val="24"/>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ign w:val="center"/>
          </w:tcPr>
          <w:p>
            <w:pPr>
              <w:widowControl/>
              <w:spacing w:line="200" w:lineRule="exact"/>
              <w:jc w:val="center"/>
              <w:rPr>
                <w:rFonts w:eastAsia="仿宋_GB2312"/>
                <w:b/>
                <w:kern w:val="0"/>
                <w:sz w:val="20"/>
                <w:szCs w:val="20"/>
              </w:rPr>
            </w:pPr>
            <w:r>
              <w:rPr>
                <w:rFonts w:eastAsia="仿宋_GB2312"/>
                <w:b/>
                <w:kern w:val="0"/>
                <w:sz w:val="20"/>
                <w:szCs w:val="20"/>
              </w:rPr>
              <w:t>项    目</w:t>
            </w:r>
          </w:p>
        </w:tc>
        <w:tc>
          <w:tcPr>
            <w:tcW w:w="914" w:type="dxa"/>
            <w:tcBorders>
              <w:top w:val="nil"/>
              <w:left w:val="nil"/>
              <w:bottom w:val="single" w:color="auto" w:sz="4" w:space="0"/>
              <w:right w:val="single" w:color="auto" w:sz="4" w:space="0"/>
            </w:tcBorders>
            <w:noWrap/>
            <w:vAlign w:val="center"/>
          </w:tcPr>
          <w:p>
            <w:pPr>
              <w:widowControl/>
              <w:spacing w:line="200" w:lineRule="exact"/>
              <w:jc w:val="center"/>
              <w:rPr>
                <w:rFonts w:eastAsia="仿宋_GB2312"/>
                <w:b/>
                <w:kern w:val="0"/>
                <w:sz w:val="20"/>
                <w:szCs w:val="20"/>
              </w:rPr>
            </w:pPr>
            <w:r>
              <w:rPr>
                <w:rFonts w:eastAsia="仿宋_GB2312"/>
                <w:b/>
                <w:kern w:val="0"/>
                <w:sz w:val="20"/>
                <w:szCs w:val="20"/>
              </w:rPr>
              <w:t>合  计</w:t>
            </w:r>
          </w:p>
        </w:tc>
        <w:tc>
          <w:tcPr>
            <w:tcW w:w="2580" w:type="dxa"/>
            <w:tcBorders>
              <w:top w:val="nil"/>
              <w:left w:val="nil"/>
              <w:bottom w:val="single" w:color="auto" w:sz="4" w:space="0"/>
              <w:right w:val="single" w:color="auto" w:sz="4" w:space="0"/>
            </w:tcBorders>
            <w:noWrap/>
            <w:vAlign w:val="center"/>
          </w:tcPr>
          <w:p>
            <w:pPr>
              <w:widowControl/>
              <w:spacing w:line="200" w:lineRule="exact"/>
              <w:jc w:val="center"/>
              <w:rPr>
                <w:rFonts w:eastAsia="仿宋_GB2312"/>
                <w:b/>
                <w:bCs/>
                <w:kern w:val="0"/>
                <w:sz w:val="20"/>
                <w:szCs w:val="20"/>
              </w:rPr>
            </w:pPr>
            <w:r>
              <w:rPr>
                <w:rFonts w:eastAsia="仿宋_GB2312"/>
                <w:b/>
                <w:bCs/>
                <w:kern w:val="0"/>
                <w:sz w:val="20"/>
                <w:szCs w:val="20"/>
              </w:rPr>
              <w:t>功  能  分  类</w:t>
            </w:r>
          </w:p>
        </w:tc>
        <w:tc>
          <w:tcPr>
            <w:tcW w:w="1105" w:type="dxa"/>
            <w:tcBorders>
              <w:top w:val="nil"/>
              <w:left w:val="nil"/>
              <w:bottom w:val="single" w:color="auto" w:sz="4" w:space="0"/>
              <w:right w:val="single" w:color="auto" w:sz="4" w:space="0"/>
            </w:tcBorders>
            <w:noWrap/>
            <w:vAlign w:val="center"/>
          </w:tcPr>
          <w:p>
            <w:pPr>
              <w:widowControl/>
              <w:spacing w:line="200" w:lineRule="exact"/>
              <w:jc w:val="center"/>
              <w:rPr>
                <w:rFonts w:eastAsia="仿宋_GB2312"/>
                <w:b/>
                <w:bCs/>
                <w:kern w:val="0"/>
                <w:sz w:val="20"/>
                <w:szCs w:val="20"/>
              </w:rPr>
            </w:pPr>
            <w:r>
              <w:rPr>
                <w:rFonts w:eastAsia="仿宋_GB2312"/>
                <w:b/>
                <w:bCs/>
                <w:kern w:val="0"/>
                <w:sz w:val="20"/>
                <w:szCs w:val="20"/>
              </w:rPr>
              <w:t>合 计</w:t>
            </w:r>
          </w:p>
        </w:tc>
        <w:tc>
          <w:tcPr>
            <w:tcW w:w="938" w:type="dxa"/>
            <w:tcBorders>
              <w:top w:val="nil"/>
              <w:left w:val="nil"/>
              <w:bottom w:val="single" w:color="auto" w:sz="4" w:space="0"/>
              <w:right w:val="single" w:color="auto" w:sz="4" w:space="0"/>
            </w:tcBorders>
            <w:noWrap/>
            <w:vAlign w:val="center"/>
          </w:tcPr>
          <w:p>
            <w:pPr>
              <w:widowControl/>
              <w:spacing w:line="200" w:lineRule="exact"/>
              <w:jc w:val="center"/>
              <w:rPr>
                <w:rFonts w:eastAsia="仿宋_GB2312"/>
                <w:b/>
                <w:bCs/>
                <w:kern w:val="0"/>
                <w:sz w:val="20"/>
                <w:szCs w:val="20"/>
              </w:rPr>
            </w:pPr>
            <w:r>
              <w:rPr>
                <w:rFonts w:eastAsia="仿宋_GB2312"/>
                <w:b/>
                <w:bCs/>
                <w:kern w:val="0"/>
                <w:sz w:val="20"/>
                <w:szCs w:val="20"/>
              </w:rPr>
              <w:t>一般公共预算</w:t>
            </w:r>
          </w:p>
        </w:tc>
        <w:tc>
          <w:tcPr>
            <w:tcW w:w="1026" w:type="dxa"/>
            <w:tcBorders>
              <w:top w:val="nil"/>
              <w:left w:val="nil"/>
              <w:bottom w:val="single" w:color="auto" w:sz="4" w:space="0"/>
              <w:right w:val="single" w:color="auto" w:sz="4" w:space="0"/>
            </w:tcBorders>
            <w:noWrap/>
            <w:vAlign w:val="center"/>
          </w:tcPr>
          <w:p>
            <w:pPr>
              <w:widowControl/>
              <w:spacing w:line="200" w:lineRule="exact"/>
              <w:jc w:val="center"/>
              <w:rPr>
                <w:rFonts w:eastAsia="仿宋_GB2312"/>
                <w:b/>
                <w:bCs/>
                <w:kern w:val="0"/>
                <w:sz w:val="20"/>
                <w:szCs w:val="20"/>
              </w:rPr>
            </w:pPr>
            <w:r>
              <w:rPr>
                <w:rFonts w:eastAsia="仿宋_GB2312"/>
                <w:b/>
                <w:bCs/>
                <w:kern w:val="0"/>
                <w:sz w:val="20"/>
                <w:szCs w:val="20"/>
              </w:rPr>
              <w:t>政府性基金预算</w:t>
            </w:r>
          </w:p>
        </w:tc>
        <w:tc>
          <w:tcPr>
            <w:tcW w:w="1130" w:type="dxa"/>
            <w:tcBorders>
              <w:top w:val="nil"/>
              <w:left w:val="nil"/>
              <w:bottom w:val="single" w:color="auto" w:sz="4" w:space="0"/>
              <w:right w:val="single" w:color="auto" w:sz="4" w:space="0"/>
            </w:tcBorders>
            <w:noWrap/>
            <w:vAlign w:val="center"/>
          </w:tcPr>
          <w:p>
            <w:pPr>
              <w:spacing w:line="200" w:lineRule="exact"/>
              <w:rPr>
                <w:rFonts w:eastAsia="仿宋_GB2312"/>
                <w:b/>
                <w:bCs/>
                <w:kern w:val="0"/>
                <w:sz w:val="20"/>
                <w:szCs w:val="20"/>
              </w:rPr>
            </w:pPr>
            <w:r>
              <w:rPr>
                <w:rFonts w:eastAsia="仿宋_GB2312"/>
                <w:b/>
                <w:bCs/>
                <w:kern w:val="0"/>
                <w:sz w:val="20"/>
                <w:szCs w:val="20"/>
              </w:rPr>
              <w:t>国有资本经营预算</w:t>
            </w:r>
          </w:p>
        </w:tc>
      </w:tr>
      <w:tr>
        <w:tblPrEx>
          <w:tblCellMar>
            <w:top w:w="0" w:type="dxa"/>
            <w:left w:w="108" w:type="dxa"/>
            <w:bottom w:w="0" w:type="dxa"/>
            <w:right w:w="108" w:type="dxa"/>
          </w:tblCellMar>
        </w:tblPrEx>
        <w:trPr>
          <w:trHeight w:val="33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一、财政拨款（补助）</w:t>
            </w:r>
          </w:p>
        </w:tc>
        <w:tc>
          <w:tcPr>
            <w:tcW w:w="91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374.57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201 一般公共服务支出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ind w:firstLine="180" w:firstLineChars="100"/>
              <w:jc w:val="left"/>
              <w:rPr>
                <w:rFonts w:eastAsia="仿宋_GB2312"/>
                <w:kern w:val="0"/>
                <w:sz w:val="18"/>
                <w:szCs w:val="18"/>
              </w:rPr>
            </w:pPr>
            <w:r>
              <w:rPr>
                <w:rFonts w:eastAsia="仿宋_GB2312"/>
                <w:kern w:val="0"/>
                <w:sz w:val="18"/>
                <w:szCs w:val="18"/>
              </w:rPr>
              <w:t xml:space="preserve"> 一般公共预算</w:t>
            </w:r>
          </w:p>
        </w:tc>
        <w:tc>
          <w:tcPr>
            <w:tcW w:w="91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374.57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202 外交支出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xml:space="preserve">   政府性基金预算</w:t>
            </w:r>
          </w:p>
        </w:tc>
        <w:tc>
          <w:tcPr>
            <w:tcW w:w="91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203 国防支出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xml:space="preserve">   国有资本经营预算</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204 公共安全支出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205 教育支出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206 科学技术支出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207 文化旅游体育与传媒支出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208 社会保障和就业支出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61.65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61.65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209 社会保险基金支出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210卫生健康支出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283.24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283.24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211 节能环保支出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212 城乡社区支出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213 农林水支出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214 交通运输支出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215 资源勘探工业信息等支出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216 商业服务业等支出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217 金融支出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219 援助其他地区支出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220 自然资源海洋气象等支出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221 住房保障支出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29.68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29.68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222 粮油物资储备支出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223 国有资本经营预算支出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224灾害防治及应急管理支出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227 预备费</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229 其他支出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230转移性支出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231 债务还本支出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232 债务付息支出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　</w:t>
            </w: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r>
              <w:rPr>
                <w:rFonts w:eastAsia="仿宋_GB2312"/>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233 债务发行费用支出</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spacing w:line="280" w:lineRule="exact"/>
              <w:jc w:val="righ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p>
        </w:tc>
        <w:tc>
          <w:tcPr>
            <w:tcW w:w="914" w:type="dxa"/>
            <w:tcBorders>
              <w:top w:val="nil"/>
              <w:left w:val="nil"/>
              <w:bottom w:val="single" w:color="auto" w:sz="4" w:space="0"/>
              <w:right w:val="single" w:color="auto" w:sz="4" w:space="0"/>
            </w:tcBorders>
            <w:noWrap/>
            <w:vAlign w:val="bottom"/>
          </w:tcPr>
          <w:p>
            <w:pPr>
              <w:widowControl/>
              <w:spacing w:line="280" w:lineRule="exact"/>
              <w:jc w:val="left"/>
              <w:rPr>
                <w:rFonts w:eastAsia="仿宋_GB2312"/>
                <w:kern w:val="0"/>
                <w:sz w:val="18"/>
                <w:szCs w:val="18"/>
              </w:rPr>
            </w:pP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c>
          <w:tcPr>
            <w:tcW w:w="1130"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eastAsia="仿宋_GB2312"/>
                <w:b/>
                <w:bCs/>
                <w:kern w:val="0"/>
                <w:sz w:val="18"/>
                <w:szCs w:val="18"/>
              </w:rPr>
            </w:pPr>
            <w:r>
              <w:rPr>
                <w:rFonts w:eastAsia="仿宋_GB2312"/>
                <w:kern w:val="0"/>
                <w:sz w:val="18"/>
                <w:szCs w:val="18"/>
              </w:rPr>
              <w:t>收  入  总  计</w:t>
            </w:r>
          </w:p>
        </w:tc>
        <w:tc>
          <w:tcPr>
            <w:tcW w:w="91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b/>
                <w:bCs/>
                <w:kern w:val="0"/>
                <w:sz w:val="18"/>
                <w:szCs w:val="18"/>
              </w:rPr>
            </w:pPr>
            <w:r>
              <w:rPr>
                <w:rFonts w:eastAsia="仿宋_GB2312"/>
                <w:kern w:val="0"/>
                <w:sz w:val="18"/>
                <w:szCs w:val="18"/>
              </w:rPr>
              <w:t>374.57</w:t>
            </w:r>
            <w:r>
              <w:rPr>
                <w:rFonts w:eastAsia="仿宋_GB2312"/>
                <w:b/>
                <w:bCs/>
                <w:kern w:val="0"/>
                <w:sz w:val="18"/>
                <w:szCs w:val="18"/>
              </w:rPr>
              <w:t>　</w:t>
            </w:r>
          </w:p>
        </w:tc>
        <w:tc>
          <w:tcPr>
            <w:tcW w:w="2580"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18"/>
                <w:szCs w:val="18"/>
              </w:rPr>
            </w:pPr>
            <w:r>
              <w:rPr>
                <w:rFonts w:eastAsia="仿宋_GB2312"/>
                <w:kern w:val="0"/>
                <w:sz w:val="18"/>
                <w:szCs w:val="18"/>
              </w:rPr>
              <w:t>支  出  总  计</w:t>
            </w:r>
          </w:p>
        </w:tc>
        <w:tc>
          <w:tcPr>
            <w:tcW w:w="110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374.57　</w:t>
            </w:r>
          </w:p>
        </w:tc>
        <w:tc>
          <w:tcPr>
            <w:tcW w:w="93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374.57　</w:t>
            </w:r>
          </w:p>
        </w:tc>
        <w:tc>
          <w:tcPr>
            <w:tcW w:w="1026"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r>
              <w:rPr>
                <w:rFonts w:eastAsia="仿宋_GB2312"/>
                <w:kern w:val="0"/>
                <w:sz w:val="18"/>
                <w:szCs w:val="18"/>
              </w:rPr>
              <w:t>　</w:t>
            </w:r>
          </w:p>
        </w:tc>
        <w:tc>
          <w:tcPr>
            <w:tcW w:w="1130"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18"/>
                <w:szCs w:val="18"/>
              </w:rPr>
            </w:pPr>
          </w:p>
        </w:tc>
      </w:tr>
    </w:tbl>
    <w:p>
      <w:pPr>
        <w:widowControl/>
        <w:jc w:val="left"/>
        <w:textAlignment w:val="bottom"/>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r>
        <w:rPr>
          <w:kern w:val="0"/>
          <w:sz w:val="20"/>
          <w:szCs w:val="20"/>
        </w:rPr>
        <w:t>表5</w:t>
      </w:r>
    </w:p>
    <w:tbl>
      <w:tblPr>
        <w:tblStyle w:val="10"/>
        <w:tblW w:w="9935" w:type="dxa"/>
        <w:tblInd w:w="-755" w:type="dxa"/>
        <w:tblLayout w:type="fixed"/>
        <w:tblCellMar>
          <w:top w:w="0" w:type="dxa"/>
          <w:left w:w="108" w:type="dxa"/>
          <w:bottom w:w="0" w:type="dxa"/>
          <w:right w:w="108" w:type="dxa"/>
        </w:tblCellMar>
      </w:tblPr>
      <w:tblGrid>
        <w:gridCol w:w="769"/>
        <w:gridCol w:w="806"/>
        <w:gridCol w:w="623"/>
        <w:gridCol w:w="3146"/>
        <w:gridCol w:w="338"/>
        <w:gridCol w:w="926"/>
        <w:gridCol w:w="1792"/>
        <w:gridCol w:w="1535"/>
      </w:tblGrid>
      <w:tr>
        <w:tblPrEx>
          <w:tblCellMar>
            <w:top w:w="0" w:type="dxa"/>
            <w:left w:w="108" w:type="dxa"/>
            <w:bottom w:w="0" w:type="dxa"/>
            <w:right w:w="108" w:type="dxa"/>
          </w:tblCellMar>
        </w:tblPrEx>
        <w:trPr>
          <w:trHeight w:val="450" w:hRule="atLeast"/>
        </w:trPr>
        <w:tc>
          <w:tcPr>
            <w:tcW w:w="9935" w:type="dxa"/>
            <w:gridSpan w:val="8"/>
            <w:tcBorders>
              <w:top w:val="nil"/>
              <w:left w:val="nil"/>
              <w:bottom w:val="nil"/>
              <w:right w:val="nil"/>
            </w:tcBorders>
            <w:noWrap/>
            <w:vAlign w:val="center"/>
          </w:tcPr>
          <w:p>
            <w:pPr>
              <w:widowControl/>
              <w:jc w:val="center"/>
              <w:rPr>
                <w:rFonts w:eastAsia="方正小标宋_GBK"/>
                <w:kern w:val="0"/>
                <w:sz w:val="32"/>
                <w:szCs w:val="32"/>
              </w:rPr>
            </w:pPr>
            <w:r>
              <w:rPr>
                <w:rFonts w:eastAsia="仿宋_GB2312"/>
                <w:b/>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5344" w:type="dxa"/>
            <w:gridSpan w:val="4"/>
            <w:tcBorders>
              <w:top w:val="nil"/>
              <w:left w:val="nil"/>
              <w:bottom w:val="nil"/>
              <w:right w:val="nil"/>
            </w:tcBorders>
            <w:noWrap/>
            <w:vAlign w:val="center"/>
          </w:tcPr>
          <w:p>
            <w:pPr>
              <w:widowControl/>
              <w:jc w:val="left"/>
              <w:rPr>
                <w:rFonts w:eastAsia="仿宋_GB2312"/>
                <w:kern w:val="0"/>
                <w:sz w:val="24"/>
              </w:rPr>
            </w:pPr>
            <w:r>
              <w:rPr>
                <w:rFonts w:eastAsia="仿宋_GB2312"/>
                <w:kern w:val="0"/>
                <w:sz w:val="24"/>
              </w:rPr>
              <w:t>编制单位：焉耆回族自治县焉耆镇卫生院</w:t>
            </w:r>
          </w:p>
        </w:tc>
        <w:tc>
          <w:tcPr>
            <w:tcW w:w="338" w:type="dxa"/>
            <w:tcBorders>
              <w:top w:val="nil"/>
              <w:left w:val="nil"/>
              <w:bottom w:val="nil"/>
              <w:right w:val="nil"/>
            </w:tcBorders>
            <w:noWrap/>
            <w:vAlign w:val="center"/>
          </w:tcPr>
          <w:p>
            <w:pPr>
              <w:widowControl/>
              <w:jc w:val="left"/>
              <w:rPr>
                <w:rFonts w:eastAsia="仿宋_GB2312"/>
                <w:kern w:val="0"/>
                <w:sz w:val="24"/>
              </w:rPr>
            </w:pPr>
          </w:p>
        </w:tc>
        <w:tc>
          <w:tcPr>
            <w:tcW w:w="926" w:type="dxa"/>
            <w:tcBorders>
              <w:top w:val="nil"/>
              <w:left w:val="nil"/>
              <w:bottom w:val="nil"/>
              <w:right w:val="nil"/>
            </w:tcBorders>
            <w:noWrap/>
            <w:vAlign w:val="center"/>
          </w:tcPr>
          <w:p>
            <w:pPr>
              <w:widowControl/>
              <w:jc w:val="left"/>
              <w:rPr>
                <w:rFonts w:eastAsia="仿宋_GB2312"/>
                <w:kern w:val="0"/>
                <w:sz w:val="24"/>
              </w:rPr>
            </w:pPr>
          </w:p>
        </w:tc>
        <w:tc>
          <w:tcPr>
            <w:tcW w:w="3327" w:type="dxa"/>
            <w:gridSpan w:val="2"/>
            <w:tcBorders>
              <w:top w:val="nil"/>
              <w:left w:val="nil"/>
              <w:bottom w:val="nil"/>
              <w:right w:val="nil"/>
            </w:tcBorders>
            <w:noWrap/>
            <w:vAlign w:val="center"/>
          </w:tcPr>
          <w:p>
            <w:pPr>
              <w:widowControl/>
              <w:jc w:val="right"/>
              <w:rPr>
                <w:rFonts w:eastAsia="仿宋_GB2312"/>
                <w:kern w:val="0"/>
                <w:sz w:val="24"/>
              </w:rPr>
            </w:pPr>
            <w:r>
              <w:rPr>
                <w:rFonts w:eastAsia="仿宋_GB2312"/>
                <w:kern w:val="0"/>
                <w:sz w:val="24"/>
              </w:rPr>
              <w:t>单位：万元</w:t>
            </w:r>
          </w:p>
        </w:tc>
      </w:tr>
      <w:tr>
        <w:tblPrEx>
          <w:tblCellMar>
            <w:top w:w="0" w:type="dxa"/>
            <w:left w:w="108" w:type="dxa"/>
            <w:bottom w:w="0" w:type="dxa"/>
            <w:right w:w="108" w:type="dxa"/>
          </w:tblCellMar>
        </w:tblPrEx>
        <w:trPr>
          <w:trHeight w:val="405" w:hRule="atLeast"/>
        </w:trPr>
        <w:tc>
          <w:tcPr>
            <w:tcW w:w="5344"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eastAsia="仿宋_GB2312"/>
                <w:b/>
                <w:bCs/>
                <w:kern w:val="0"/>
                <w:sz w:val="24"/>
              </w:rPr>
            </w:pPr>
            <w:r>
              <w:rPr>
                <w:rFonts w:eastAsia="仿宋_GB2312"/>
                <w:b/>
                <w:bCs/>
                <w:kern w:val="0"/>
                <w:sz w:val="24"/>
              </w:rPr>
              <w:t>科  目</w:t>
            </w:r>
          </w:p>
        </w:tc>
        <w:tc>
          <w:tcPr>
            <w:tcW w:w="4591"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b/>
                <w:bCs/>
                <w:kern w:val="0"/>
                <w:sz w:val="24"/>
              </w:rPr>
            </w:pPr>
            <w:r>
              <w:rPr>
                <w:rFonts w:eastAsia="仿宋_GB2312"/>
                <w:b/>
                <w:bCs/>
                <w:kern w:val="0"/>
                <w:sz w:val="24"/>
              </w:rPr>
              <w:t>一般公共预算支出</w:t>
            </w:r>
          </w:p>
        </w:tc>
      </w:tr>
      <w:tr>
        <w:tblPrEx>
          <w:tblCellMar>
            <w:top w:w="0" w:type="dxa"/>
            <w:left w:w="108" w:type="dxa"/>
            <w:bottom w:w="0" w:type="dxa"/>
            <w:right w:w="108" w:type="dxa"/>
          </w:tblCellMar>
        </w:tblPrEx>
        <w:trPr>
          <w:trHeight w:val="465" w:hRule="atLeast"/>
        </w:trPr>
        <w:tc>
          <w:tcPr>
            <w:tcW w:w="2198"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eastAsia="仿宋_GB2312"/>
                <w:b/>
                <w:bCs/>
                <w:kern w:val="0"/>
                <w:sz w:val="20"/>
                <w:szCs w:val="20"/>
              </w:rPr>
            </w:pPr>
            <w:r>
              <w:rPr>
                <w:rFonts w:eastAsia="仿宋_GB2312"/>
                <w:b/>
                <w:bCs/>
                <w:kern w:val="0"/>
                <w:sz w:val="20"/>
                <w:szCs w:val="20"/>
              </w:rPr>
              <w:t>功能分类科目编码</w:t>
            </w:r>
          </w:p>
        </w:tc>
        <w:tc>
          <w:tcPr>
            <w:tcW w:w="3146"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b/>
                <w:bCs/>
                <w:kern w:val="0"/>
                <w:sz w:val="20"/>
                <w:szCs w:val="20"/>
              </w:rPr>
            </w:pPr>
            <w:r>
              <w:rPr>
                <w:rFonts w:eastAsia="仿宋_GB2312"/>
                <w:b/>
                <w:bCs/>
                <w:kern w:val="0"/>
                <w:sz w:val="20"/>
                <w:szCs w:val="20"/>
              </w:rPr>
              <w:t>功能分类科目名称</w:t>
            </w:r>
          </w:p>
        </w:tc>
        <w:tc>
          <w:tcPr>
            <w:tcW w:w="1264" w:type="dxa"/>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b/>
                <w:bCs/>
                <w:kern w:val="0"/>
                <w:sz w:val="20"/>
                <w:szCs w:val="20"/>
              </w:rPr>
            </w:pPr>
            <w:r>
              <w:rPr>
                <w:rFonts w:eastAsia="仿宋_GB2312"/>
                <w:b/>
                <w:bCs/>
                <w:kern w:val="0"/>
                <w:sz w:val="20"/>
                <w:szCs w:val="20"/>
              </w:rPr>
              <w:t>合  计</w:t>
            </w:r>
          </w:p>
        </w:tc>
        <w:tc>
          <w:tcPr>
            <w:tcW w:w="1792"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b/>
                <w:bCs/>
                <w:kern w:val="0"/>
                <w:sz w:val="20"/>
                <w:szCs w:val="20"/>
              </w:rPr>
            </w:pPr>
            <w:r>
              <w:rPr>
                <w:rFonts w:eastAsia="仿宋_GB2312"/>
                <w:b/>
                <w:bCs/>
                <w:kern w:val="0"/>
                <w:sz w:val="20"/>
                <w:szCs w:val="20"/>
              </w:rPr>
              <w:t>基本支出</w:t>
            </w:r>
          </w:p>
        </w:tc>
        <w:tc>
          <w:tcPr>
            <w:tcW w:w="1535"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b/>
                <w:bCs/>
                <w:kern w:val="0"/>
                <w:sz w:val="20"/>
                <w:szCs w:val="20"/>
              </w:rPr>
            </w:pPr>
            <w:r>
              <w:rPr>
                <w:rFonts w:eastAsia="仿宋_GB2312"/>
                <w:b/>
                <w:bCs/>
                <w:kern w:val="0"/>
                <w:sz w:val="20"/>
                <w:szCs w:val="20"/>
              </w:rPr>
              <w:t>项目支出</w:t>
            </w:r>
          </w:p>
        </w:tc>
      </w:tr>
      <w:tr>
        <w:tblPrEx>
          <w:tblCellMar>
            <w:top w:w="0" w:type="dxa"/>
            <w:left w:w="108" w:type="dxa"/>
            <w:bottom w:w="0" w:type="dxa"/>
            <w:right w:w="108" w:type="dxa"/>
          </w:tblCellMar>
        </w:tblPrEx>
        <w:trPr>
          <w:trHeight w:val="300"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b/>
                <w:bCs/>
                <w:kern w:val="0"/>
                <w:sz w:val="20"/>
                <w:szCs w:val="20"/>
              </w:rPr>
            </w:pPr>
            <w:r>
              <w:rPr>
                <w:rFonts w:eastAsia="仿宋_GB2312"/>
                <w:b/>
                <w:bCs/>
                <w:kern w:val="0"/>
                <w:sz w:val="20"/>
                <w:szCs w:val="20"/>
              </w:rPr>
              <w:t>类</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b/>
                <w:bCs/>
                <w:kern w:val="0"/>
                <w:sz w:val="20"/>
                <w:szCs w:val="20"/>
              </w:rPr>
            </w:pPr>
            <w:r>
              <w:rPr>
                <w:rFonts w:eastAsia="仿宋_GB2312"/>
                <w:b/>
                <w:bCs/>
                <w:kern w:val="0"/>
                <w:sz w:val="20"/>
                <w:szCs w:val="20"/>
              </w:rPr>
              <w:t>款</w:t>
            </w:r>
          </w:p>
        </w:tc>
        <w:tc>
          <w:tcPr>
            <w:tcW w:w="623" w:type="dxa"/>
            <w:tcBorders>
              <w:top w:val="nil"/>
              <w:left w:val="nil"/>
              <w:bottom w:val="single" w:color="auto" w:sz="4" w:space="0"/>
              <w:right w:val="single" w:color="auto" w:sz="4" w:space="0"/>
            </w:tcBorders>
            <w:noWrap/>
            <w:vAlign w:val="center"/>
          </w:tcPr>
          <w:p>
            <w:pPr>
              <w:widowControl/>
              <w:jc w:val="center"/>
              <w:rPr>
                <w:rFonts w:eastAsia="仿宋_GB2312"/>
                <w:b/>
                <w:bCs/>
                <w:kern w:val="0"/>
                <w:sz w:val="20"/>
                <w:szCs w:val="20"/>
              </w:rPr>
            </w:pPr>
            <w:r>
              <w:rPr>
                <w:rFonts w:eastAsia="仿宋_GB2312"/>
                <w:b/>
                <w:bCs/>
                <w:kern w:val="0"/>
                <w:sz w:val="20"/>
                <w:szCs w:val="20"/>
              </w:rPr>
              <w:t>项</w:t>
            </w:r>
          </w:p>
        </w:tc>
        <w:tc>
          <w:tcPr>
            <w:tcW w:w="3146"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b/>
                <w:bCs/>
                <w:kern w:val="0"/>
                <w:sz w:val="20"/>
                <w:szCs w:val="20"/>
              </w:rPr>
            </w:pPr>
          </w:p>
        </w:tc>
        <w:tc>
          <w:tcPr>
            <w:tcW w:w="1264" w:type="dxa"/>
            <w:gridSpan w:val="2"/>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b/>
                <w:bCs/>
                <w:kern w:val="0"/>
                <w:sz w:val="20"/>
                <w:szCs w:val="20"/>
              </w:rPr>
            </w:pPr>
          </w:p>
        </w:tc>
        <w:tc>
          <w:tcPr>
            <w:tcW w:w="1792"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b/>
                <w:bCs/>
                <w:kern w:val="0"/>
                <w:sz w:val="20"/>
                <w:szCs w:val="20"/>
              </w:rPr>
            </w:pPr>
          </w:p>
        </w:tc>
        <w:tc>
          <w:tcPr>
            <w:tcW w:w="1535"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b/>
                <w:bCs/>
                <w:kern w:val="0"/>
                <w:sz w:val="20"/>
                <w:szCs w:val="20"/>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b/>
                <w:kern w:val="0"/>
                <w:sz w:val="20"/>
                <w:szCs w:val="20"/>
              </w:rPr>
            </w:pPr>
            <w:r>
              <w:rPr>
                <w:rFonts w:eastAsia="仿宋_GB2312"/>
                <w:kern w:val="0"/>
                <w:sz w:val="20"/>
                <w:szCs w:val="20"/>
              </w:rPr>
              <w:t>208</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b/>
                <w:kern w:val="0"/>
                <w:sz w:val="20"/>
                <w:szCs w:val="20"/>
              </w:rPr>
            </w:pPr>
          </w:p>
        </w:tc>
        <w:tc>
          <w:tcPr>
            <w:tcW w:w="623"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社会保障和就业支出</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61.65</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61.65</w:t>
            </w:r>
          </w:p>
        </w:tc>
        <w:tc>
          <w:tcPr>
            <w:tcW w:w="153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208</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05</w:t>
            </w:r>
          </w:p>
        </w:tc>
        <w:tc>
          <w:tcPr>
            <w:tcW w:w="623"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行政事业单位养老支出</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61.65</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61.65</w:t>
            </w:r>
          </w:p>
        </w:tc>
        <w:tc>
          <w:tcPr>
            <w:tcW w:w="153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208</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05</w:t>
            </w:r>
          </w:p>
        </w:tc>
        <w:tc>
          <w:tcPr>
            <w:tcW w:w="623"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02</w:t>
            </w: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事业单位离退休</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2.28</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2.28</w:t>
            </w:r>
          </w:p>
        </w:tc>
        <w:tc>
          <w:tcPr>
            <w:tcW w:w="153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208</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05</w:t>
            </w:r>
          </w:p>
        </w:tc>
        <w:tc>
          <w:tcPr>
            <w:tcW w:w="623"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05</w:t>
            </w: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机关事业单位基本养老保险缴费支出</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39.58</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39.58</w:t>
            </w:r>
          </w:p>
        </w:tc>
        <w:tc>
          <w:tcPr>
            <w:tcW w:w="153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208</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05</w:t>
            </w:r>
          </w:p>
        </w:tc>
        <w:tc>
          <w:tcPr>
            <w:tcW w:w="623"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06</w:t>
            </w: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机关事业单位职业年金缴费支出</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19.79</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19.79</w:t>
            </w:r>
          </w:p>
        </w:tc>
        <w:tc>
          <w:tcPr>
            <w:tcW w:w="153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210</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623"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卫生健康支出</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hint="default" w:eastAsia="仿宋_GB2312"/>
                <w:kern w:val="0"/>
                <w:sz w:val="20"/>
                <w:szCs w:val="20"/>
                <w:lang w:val="en-US" w:eastAsia="zh-CN"/>
              </w:rPr>
            </w:pPr>
            <w:r>
              <w:rPr>
                <w:rFonts w:hint="eastAsia" w:eastAsia="仿宋_GB2312"/>
                <w:kern w:val="0"/>
                <w:sz w:val="20"/>
                <w:szCs w:val="20"/>
                <w:lang w:val="en-US" w:eastAsia="zh-CN"/>
              </w:rPr>
              <w:t>283.24</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283.24</w:t>
            </w:r>
          </w:p>
        </w:tc>
        <w:tc>
          <w:tcPr>
            <w:tcW w:w="1535" w:type="dxa"/>
            <w:tcBorders>
              <w:top w:val="nil"/>
              <w:left w:val="nil"/>
              <w:bottom w:val="single" w:color="auto" w:sz="4" w:space="0"/>
              <w:right w:val="single" w:color="auto" w:sz="4" w:space="0"/>
            </w:tcBorders>
            <w:noWrap/>
            <w:vAlign w:val="center"/>
          </w:tcPr>
          <w:p>
            <w:pPr>
              <w:widowControl/>
              <w:spacing w:line="280" w:lineRule="exact"/>
              <w:jc w:val="center"/>
              <w:rPr>
                <w:rFonts w:hint="default" w:eastAsia="仿宋_GB2312"/>
                <w:kern w:val="0"/>
                <w:sz w:val="18"/>
                <w:szCs w:val="18"/>
                <w:lang w:val="en-US" w:eastAsia="zh-CN"/>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210</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03</w:t>
            </w:r>
          </w:p>
        </w:tc>
        <w:tc>
          <w:tcPr>
            <w:tcW w:w="623"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基层医疗卫生机构</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hint="default" w:eastAsia="仿宋_GB2312"/>
                <w:kern w:val="0"/>
                <w:sz w:val="20"/>
                <w:szCs w:val="20"/>
                <w:lang w:val="en-US" w:eastAsia="zh-CN"/>
              </w:rPr>
            </w:pPr>
            <w:r>
              <w:rPr>
                <w:rFonts w:hint="eastAsia" w:eastAsia="仿宋_GB2312"/>
                <w:kern w:val="0"/>
                <w:sz w:val="20"/>
                <w:szCs w:val="20"/>
                <w:lang w:val="en-US" w:eastAsia="zh-CN"/>
              </w:rPr>
              <w:t>265.35</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265.35</w:t>
            </w:r>
          </w:p>
        </w:tc>
        <w:tc>
          <w:tcPr>
            <w:tcW w:w="1535" w:type="dxa"/>
            <w:tcBorders>
              <w:top w:val="nil"/>
              <w:left w:val="nil"/>
              <w:bottom w:val="single" w:color="auto" w:sz="4" w:space="0"/>
              <w:right w:val="single" w:color="auto" w:sz="4" w:space="0"/>
            </w:tcBorders>
            <w:noWrap/>
            <w:vAlign w:val="center"/>
          </w:tcPr>
          <w:p>
            <w:pPr>
              <w:widowControl/>
              <w:spacing w:line="280" w:lineRule="exact"/>
              <w:jc w:val="center"/>
              <w:rPr>
                <w:rFonts w:hint="default" w:eastAsia="仿宋_GB2312"/>
                <w:kern w:val="0"/>
                <w:sz w:val="18"/>
                <w:szCs w:val="18"/>
                <w:lang w:val="en-US" w:eastAsia="zh-CN"/>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210</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03</w:t>
            </w:r>
          </w:p>
        </w:tc>
        <w:tc>
          <w:tcPr>
            <w:tcW w:w="623"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02</w:t>
            </w: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乡镇卫生院</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hint="default" w:eastAsia="仿宋_GB2312"/>
                <w:kern w:val="0"/>
                <w:sz w:val="20"/>
                <w:szCs w:val="20"/>
                <w:lang w:val="en-US" w:eastAsia="zh-CN"/>
              </w:rPr>
            </w:pPr>
            <w:r>
              <w:rPr>
                <w:rFonts w:hint="eastAsia" w:eastAsia="仿宋_GB2312"/>
                <w:kern w:val="0"/>
                <w:sz w:val="20"/>
                <w:szCs w:val="20"/>
                <w:lang w:val="en-US" w:eastAsia="zh-CN"/>
              </w:rPr>
              <w:t>265.35</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265.35</w:t>
            </w:r>
          </w:p>
        </w:tc>
        <w:tc>
          <w:tcPr>
            <w:tcW w:w="1535" w:type="dxa"/>
            <w:tcBorders>
              <w:top w:val="nil"/>
              <w:left w:val="nil"/>
              <w:bottom w:val="single" w:color="auto" w:sz="4" w:space="0"/>
              <w:right w:val="single" w:color="auto" w:sz="4" w:space="0"/>
            </w:tcBorders>
            <w:noWrap/>
            <w:vAlign w:val="center"/>
          </w:tcPr>
          <w:p>
            <w:pPr>
              <w:widowControl/>
              <w:spacing w:line="280" w:lineRule="exact"/>
              <w:jc w:val="center"/>
              <w:rPr>
                <w:rFonts w:hint="default" w:eastAsia="仿宋_GB2312"/>
                <w:kern w:val="0"/>
                <w:sz w:val="18"/>
                <w:szCs w:val="18"/>
                <w:lang w:val="en-US" w:eastAsia="zh-CN"/>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210</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11</w:t>
            </w:r>
          </w:p>
        </w:tc>
        <w:tc>
          <w:tcPr>
            <w:tcW w:w="623"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行政事业单位医疗</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17.89</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17.89</w:t>
            </w:r>
          </w:p>
        </w:tc>
        <w:tc>
          <w:tcPr>
            <w:tcW w:w="153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210</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11</w:t>
            </w:r>
          </w:p>
        </w:tc>
        <w:tc>
          <w:tcPr>
            <w:tcW w:w="623"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02</w:t>
            </w: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事业单位医疗</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17.89</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17.89</w:t>
            </w:r>
          </w:p>
        </w:tc>
        <w:tc>
          <w:tcPr>
            <w:tcW w:w="153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221</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623"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住房保障支出</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29.68</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29.68</w:t>
            </w:r>
          </w:p>
        </w:tc>
        <w:tc>
          <w:tcPr>
            <w:tcW w:w="153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57"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221</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02</w:t>
            </w:r>
          </w:p>
        </w:tc>
        <w:tc>
          <w:tcPr>
            <w:tcW w:w="623"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住房改革支出</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29.68</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29.68</w:t>
            </w:r>
          </w:p>
        </w:tc>
        <w:tc>
          <w:tcPr>
            <w:tcW w:w="153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221</w:t>
            </w:r>
          </w:p>
        </w:tc>
        <w:tc>
          <w:tcPr>
            <w:tcW w:w="80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02</w:t>
            </w:r>
          </w:p>
        </w:tc>
        <w:tc>
          <w:tcPr>
            <w:tcW w:w="623"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01</w:t>
            </w: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住房公积金</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29.68</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0"/>
                <w:szCs w:val="20"/>
              </w:rPr>
            </w:pPr>
            <w:r>
              <w:rPr>
                <w:rFonts w:eastAsia="仿宋_GB2312"/>
                <w:kern w:val="0"/>
                <w:sz w:val="20"/>
                <w:szCs w:val="20"/>
              </w:rPr>
              <w:t>29.68</w:t>
            </w:r>
          </w:p>
        </w:tc>
        <w:tc>
          <w:tcPr>
            <w:tcW w:w="153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806"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623"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1264"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92"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535"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806"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623"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1264"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92"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535"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806"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623"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1264"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92"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535"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806"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623"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1264"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92"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535"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806"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623"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r>
              <w:rPr>
                <w:rFonts w:eastAsia="仿宋_GB2312"/>
                <w:kern w:val="0"/>
                <w:sz w:val="18"/>
                <w:szCs w:val="18"/>
              </w:rPr>
              <w:t>　</w:t>
            </w:r>
          </w:p>
        </w:tc>
        <w:tc>
          <w:tcPr>
            <w:tcW w:w="1264"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92"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535"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18"/>
                <w:szCs w:val="18"/>
              </w:rPr>
            </w:pPr>
          </w:p>
        </w:tc>
        <w:tc>
          <w:tcPr>
            <w:tcW w:w="806"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p>
        </w:tc>
        <w:tc>
          <w:tcPr>
            <w:tcW w:w="3146"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p>
        </w:tc>
        <w:tc>
          <w:tcPr>
            <w:tcW w:w="1264"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92"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535"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50" w:hRule="atLeast"/>
        </w:trPr>
        <w:tc>
          <w:tcPr>
            <w:tcW w:w="769"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18"/>
                <w:szCs w:val="18"/>
              </w:rPr>
            </w:pPr>
          </w:p>
        </w:tc>
        <w:tc>
          <w:tcPr>
            <w:tcW w:w="806"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left"/>
              <w:rPr>
                <w:rFonts w:eastAsia="仿宋_GB2312"/>
                <w:kern w:val="0"/>
                <w:sz w:val="18"/>
                <w:szCs w:val="18"/>
              </w:rPr>
            </w:pPr>
          </w:p>
        </w:tc>
        <w:tc>
          <w:tcPr>
            <w:tcW w:w="3146" w:type="dxa"/>
            <w:tcBorders>
              <w:top w:val="nil"/>
              <w:left w:val="nil"/>
              <w:bottom w:val="single" w:color="auto" w:sz="4" w:space="0"/>
              <w:right w:val="single" w:color="auto" w:sz="4" w:space="0"/>
            </w:tcBorders>
            <w:noWrap/>
            <w:vAlign w:val="center"/>
          </w:tcPr>
          <w:p>
            <w:pPr>
              <w:widowControl/>
              <w:jc w:val="center"/>
              <w:rPr>
                <w:rFonts w:eastAsia="仿宋_GB2312"/>
                <w:kern w:val="0"/>
                <w:sz w:val="18"/>
                <w:szCs w:val="18"/>
              </w:rPr>
            </w:pPr>
            <w:r>
              <w:rPr>
                <w:rFonts w:eastAsia="仿宋_GB2312"/>
                <w:b/>
                <w:bCs/>
                <w:kern w:val="0"/>
                <w:sz w:val="18"/>
                <w:szCs w:val="18"/>
              </w:rPr>
              <w:t>合  计</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jc w:val="center"/>
              <w:rPr>
                <w:rFonts w:hint="default" w:eastAsia="仿宋_GB2312"/>
                <w:kern w:val="0"/>
                <w:sz w:val="20"/>
                <w:szCs w:val="20"/>
                <w:lang w:val="en-US" w:eastAsia="zh-CN"/>
              </w:rPr>
            </w:pPr>
            <w:r>
              <w:rPr>
                <w:rFonts w:hint="eastAsia" w:eastAsia="仿宋_GB2312"/>
                <w:kern w:val="0"/>
                <w:sz w:val="20"/>
                <w:szCs w:val="20"/>
                <w:lang w:val="en-US" w:eastAsia="zh-CN"/>
              </w:rPr>
              <w:t>374.57</w:t>
            </w:r>
          </w:p>
        </w:tc>
        <w:tc>
          <w:tcPr>
            <w:tcW w:w="1792" w:type="dxa"/>
            <w:tcBorders>
              <w:top w:val="nil"/>
              <w:left w:val="nil"/>
              <w:bottom w:val="single" w:color="auto" w:sz="4" w:space="0"/>
              <w:right w:val="single" w:color="auto" w:sz="4" w:space="0"/>
            </w:tcBorders>
            <w:noWrap/>
            <w:vAlign w:val="center"/>
          </w:tcPr>
          <w:p>
            <w:pPr>
              <w:widowControl/>
              <w:spacing w:line="280" w:lineRule="exact"/>
              <w:jc w:val="center"/>
              <w:rPr>
                <w:rFonts w:hint="default" w:eastAsia="仿宋_GB2312"/>
                <w:kern w:val="0"/>
                <w:sz w:val="20"/>
                <w:szCs w:val="20"/>
                <w:lang w:val="en-US" w:eastAsia="zh-CN"/>
              </w:rPr>
            </w:pPr>
            <w:r>
              <w:rPr>
                <w:rFonts w:hint="eastAsia" w:eastAsia="仿宋_GB2312"/>
                <w:kern w:val="0"/>
                <w:sz w:val="20"/>
                <w:szCs w:val="20"/>
                <w:lang w:val="en-US" w:eastAsia="zh-CN"/>
              </w:rPr>
              <w:t>374.57</w:t>
            </w:r>
          </w:p>
        </w:tc>
        <w:tc>
          <w:tcPr>
            <w:tcW w:w="1535" w:type="dxa"/>
            <w:tcBorders>
              <w:top w:val="nil"/>
              <w:left w:val="nil"/>
              <w:bottom w:val="single" w:color="auto" w:sz="4" w:space="0"/>
              <w:right w:val="single" w:color="auto" w:sz="4" w:space="0"/>
            </w:tcBorders>
            <w:noWrap/>
            <w:vAlign w:val="center"/>
          </w:tcPr>
          <w:p>
            <w:pPr>
              <w:widowControl/>
              <w:jc w:val="center"/>
              <w:rPr>
                <w:rFonts w:hint="default" w:eastAsia="仿宋_GB2312"/>
                <w:kern w:val="0"/>
                <w:sz w:val="20"/>
                <w:szCs w:val="20"/>
                <w:lang w:val="en-US" w:eastAsia="zh-CN"/>
              </w:rPr>
            </w:pPr>
          </w:p>
        </w:tc>
      </w:tr>
    </w:tbl>
    <w:p>
      <w:pPr>
        <w:widowControl/>
        <w:jc w:val="left"/>
        <w:textAlignment w:val="bottom"/>
        <w:rPr>
          <w:rFonts w:eastAsia="仿宋_GB2312"/>
          <w:kern w:val="0"/>
          <w:sz w:val="20"/>
          <w:szCs w:val="20"/>
        </w:rPr>
      </w:pPr>
    </w:p>
    <w:p>
      <w:pPr>
        <w:widowControl/>
        <w:jc w:val="left"/>
        <w:textAlignment w:val="bottom"/>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r>
        <w:rPr>
          <w:kern w:val="0"/>
          <w:sz w:val="20"/>
          <w:szCs w:val="20"/>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3253"/>
        <w:gridCol w:w="633"/>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pPr>
              <w:widowControl/>
              <w:jc w:val="center"/>
              <w:rPr>
                <w:rFonts w:eastAsia="方正小标宋_GBK"/>
                <w:kern w:val="0"/>
                <w:sz w:val="32"/>
                <w:szCs w:val="32"/>
              </w:rPr>
            </w:pPr>
            <w:r>
              <w:rPr>
                <w:rFonts w:eastAsia="仿宋_GB2312"/>
                <w:b/>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587" w:type="dxa"/>
            <w:gridSpan w:val="3"/>
            <w:tcBorders>
              <w:top w:val="nil"/>
              <w:left w:val="nil"/>
              <w:bottom w:val="nil"/>
              <w:right w:val="nil"/>
            </w:tcBorders>
            <w:noWrap/>
            <w:vAlign w:val="center"/>
          </w:tcPr>
          <w:p>
            <w:pPr>
              <w:widowControl/>
              <w:jc w:val="left"/>
              <w:rPr>
                <w:rFonts w:eastAsia="仿宋_GB2312"/>
                <w:kern w:val="0"/>
                <w:sz w:val="24"/>
              </w:rPr>
            </w:pPr>
            <w:r>
              <w:rPr>
                <w:rFonts w:eastAsia="仿宋_GB2312"/>
                <w:kern w:val="0"/>
                <w:sz w:val="24"/>
              </w:rPr>
              <w:t>编制单位：焉耆回族自治县焉耆镇卫生院</w:t>
            </w:r>
          </w:p>
        </w:tc>
        <w:tc>
          <w:tcPr>
            <w:tcW w:w="633" w:type="dxa"/>
            <w:tcBorders>
              <w:top w:val="nil"/>
              <w:left w:val="nil"/>
              <w:bottom w:val="nil"/>
              <w:right w:val="nil"/>
            </w:tcBorders>
            <w:noWrap/>
            <w:vAlign w:val="center"/>
          </w:tcPr>
          <w:p>
            <w:pPr>
              <w:widowControl/>
              <w:jc w:val="left"/>
              <w:rPr>
                <w:rFonts w:eastAsia="仿宋_GB2312"/>
                <w:kern w:val="0"/>
                <w:sz w:val="24"/>
              </w:rPr>
            </w:pPr>
          </w:p>
        </w:tc>
        <w:tc>
          <w:tcPr>
            <w:tcW w:w="1682" w:type="dxa"/>
            <w:gridSpan w:val="2"/>
            <w:tcBorders>
              <w:top w:val="nil"/>
              <w:left w:val="nil"/>
              <w:bottom w:val="nil"/>
              <w:right w:val="nil"/>
            </w:tcBorders>
            <w:noWrap/>
            <w:vAlign w:val="center"/>
          </w:tcPr>
          <w:p>
            <w:pPr>
              <w:widowControl/>
              <w:jc w:val="left"/>
              <w:rPr>
                <w:rFonts w:eastAsia="仿宋_GB2312"/>
                <w:kern w:val="0"/>
                <w:sz w:val="24"/>
              </w:rPr>
            </w:pPr>
          </w:p>
        </w:tc>
        <w:tc>
          <w:tcPr>
            <w:tcW w:w="2426" w:type="dxa"/>
            <w:gridSpan w:val="2"/>
            <w:tcBorders>
              <w:top w:val="nil"/>
              <w:left w:val="nil"/>
              <w:bottom w:val="nil"/>
              <w:right w:val="nil"/>
            </w:tcBorders>
            <w:noWrap/>
            <w:vAlign w:val="center"/>
          </w:tcPr>
          <w:p>
            <w:pPr>
              <w:widowControl/>
              <w:ind w:firstLine="720" w:firstLineChars="300"/>
              <w:rPr>
                <w:rFonts w:eastAsia="仿宋_GB2312"/>
                <w:kern w:val="0"/>
                <w:sz w:val="24"/>
              </w:rPr>
            </w:pPr>
            <w:r>
              <w:rPr>
                <w:rFonts w:eastAsia="仿宋_GB2312"/>
                <w:kern w:val="0"/>
                <w:sz w:val="24"/>
              </w:rPr>
              <w:t xml:space="preserve">  单位：万元</w:t>
            </w:r>
          </w:p>
        </w:tc>
      </w:tr>
      <w:tr>
        <w:tblPrEx>
          <w:tblCellMar>
            <w:top w:w="0" w:type="dxa"/>
            <w:left w:w="108" w:type="dxa"/>
            <w:bottom w:w="0" w:type="dxa"/>
            <w:right w:w="108" w:type="dxa"/>
          </w:tblCellMar>
        </w:tblPrEx>
        <w:trPr>
          <w:trHeight w:val="374" w:hRule="atLeast"/>
        </w:trPr>
        <w:tc>
          <w:tcPr>
            <w:tcW w:w="4587"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eastAsia="仿宋_GB2312"/>
                <w:b/>
                <w:bCs/>
                <w:kern w:val="0"/>
                <w:sz w:val="24"/>
              </w:rPr>
            </w:pPr>
            <w:r>
              <w:rPr>
                <w:rFonts w:eastAsia="仿宋_GB2312"/>
                <w:b/>
                <w:bCs/>
                <w:kern w:val="0"/>
                <w:sz w:val="24"/>
              </w:rPr>
              <w:t>科  目</w:t>
            </w:r>
          </w:p>
        </w:tc>
        <w:tc>
          <w:tcPr>
            <w:tcW w:w="4741" w:type="dxa"/>
            <w:gridSpan w:val="5"/>
            <w:tcBorders>
              <w:top w:val="single" w:color="auto" w:sz="4" w:space="0"/>
              <w:left w:val="nil"/>
              <w:bottom w:val="single" w:color="auto" w:sz="4" w:space="0"/>
              <w:right w:val="single" w:color="000000" w:sz="4" w:space="0"/>
            </w:tcBorders>
            <w:noWrap/>
            <w:vAlign w:val="center"/>
          </w:tcPr>
          <w:p>
            <w:pPr>
              <w:widowControl/>
              <w:jc w:val="center"/>
              <w:rPr>
                <w:rFonts w:eastAsia="仿宋_GB2312"/>
                <w:b/>
                <w:bCs/>
                <w:kern w:val="0"/>
                <w:sz w:val="24"/>
              </w:rPr>
            </w:pPr>
            <w:r>
              <w:rPr>
                <w:rFonts w:eastAsia="仿宋_GB2312"/>
                <w:b/>
                <w:bCs/>
                <w:kern w:val="0"/>
                <w:sz w:val="24"/>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ign w:val="center"/>
          </w:tcPr>
          <w:p>
            <w:pPr>
              <w:widowControl/>
              <w:jc w:val="center"/>
              <w:rPr>
                <w:rFonts w:eastAsia="仿宋_GB2312"/>
                <w:b/>
                <w:bCs/>
                <w:kern w:val="0"/>
                <w:sz w:val="20"/>
                <w:szCs w:val="20"/>
              </w:rPr>
            </w:pPr>
            <w:r>
              <w:rPr>
                <w:rFonts w:eastAsia="仿宋_GB2312"/>
                <w:b/>
                <w:bCs/>
                <w:kern w:val="0"/>
                <w:sz w:val="20"/>
                <w:szCs w:val="20"/>
              </w:rPr>
              <w:t>经济分类科目编码</w:t>
            </w:r>
          </w:p>
        </w:tc>
        <w:tc>
          <w:tcPr>
            <w:tcW w:w="3253"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b/>
                <w:bCs/>
                <w:kern w:val="0"/>
                <w:sz w:val="20"/>
                <w:szCs w:val="20"/>
              </w:rPr>
            </w:pPr>
            <w:r>
              <w:rPr>
                <w:rFonts w:eastAsia="仿宋_GB2312"/>
                <w:b/>
                <w:bCs/>
                <w:kern w:val="0"/>
                <w:sz w:val="20"/>
                <w:szCs w:val="20"/>
              </w:rPr>
              <w:t>经济分类科目名称</w:t>
            </w:r>
          </w:p>
        </w:tc>
        <w:tc>
          <w:tcPr>
            <w:tcW w:w="1339" w:type="dxa"/>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b/>
                <w:bCs/>
                <w:kern w:val="0"/>
                <w:sz w:val="20"/>
                <w:szCs w:val="20"/>
              </w:rPr>
            </w:pPr>
            <w:r>
              <w:rPr>
                <w:rFonts w:eastAsia="仿宋_GB2312"/>
                <w:b/>
                <w:bCs/>
                <w:kern w:val="0"/>
                <w:sz w:val="20"/>
                <w:szCs w:val="20"/>
              </w:rPr>
              <w:t>合  计</w:t>
            </w:r>
          </w:p>
        </w:tc>
        <w:tc>
          <w:tcPr>
            <w:tcW w:w="1701" w:type="dxa"/>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b/>
                <w:bCs/>
                <w:kern w:val="0"/>
                <w:sz w:val="20"/>
                <w:szCs w:val="20"/>
              </w:rPr>
            </w:pPr>
            <w:r>
              <w:rPr>
                <w:rFonts w:eastAsia="仿宋_GB2312"/>
                <w:b/>
                <w:bCs/>
                <w:kern w:val="0"/>
                <w:sz w:val="20"/>
                <w:szCs w:val="20"/>
              </w:rPr>
              <w:t>人员经费</w:t>
            </w:r>
          </w:p>
        </w:tc>
        <w:tc>
          <w:tcPr>
            <w:tcW w:w="1701"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b/>
                <w:bCs/>
                <w:kern w:val="0"/>
                <w:sz w:val="20"/>
                <w:szCs w:val="20"/>
              </w:rPr>
            </w:pPr>
            <w:r>
              <w:rPr>
                <w:rFonts w:eastAsia="仿宋_GB2312"/>
                <w:b/>
                <w:bCs/>
                <w:kern w:val="0"/>
                <w:sz w:val="20"/>
                <w:szCs w:val="20"/>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eastAsia="仿宋_GB2312"/>
                <w:b/>
                <w:bCs/>
                <w:kern w:val="0"/>
                <w:sz w:val="20"/>
                <w:szCs w:val="20"/>
              </w:rPr>
            </w:pPr>
            <w:r>
              <w:rPr>
                <w:rFonts w:eastAsia="仿宋_GB2312"/>
                <w:b/>
                <w:bCs/>
                <w:kern w:val="0"/>
                <w:sz w:val="20"/>
                <w:szCs w:val="20"/>
              </w:rPr>
              <w:t>类</w:t>
            </w:r>
          </w:p>
        </w:tc>
        <w:tc>
          <w:tcPr>
            <w:tcW w:w="577" w:type="dxa"/>
            <w:tcBorders>
              <w:top w:val="nil"/>
              <w:left w:val="nil"/>
              <w:bottom w:val="single" w:color="auto" w:sz="4" w:space="0"/>
              <w:right w:val="single" w:color="auto" w:sz="4" w:space="0"/>
            </w:tcBorders>
            <w:noWrap/>
            <w:vAlign w:val="center"/>
          </w:tcPr>
          <w:p>
            <w:pPr>
              <w:widowControl/>
              <w:jc w:val="center"/>
              <w:rPr>
                <w:rFonts w:eastAsia="仿宋_GB2312"/>
                <w:b/>
                <w:bCs/>
                <w:kern w:val="0"/>
                <w:sz w:val="20"/>
                <w:szCs w:val="20"/>
              </w:rPr>
            </w:pPr>
            <w:r>
              <w:rPr>
                <w:rFonts w:eastAsia="仿宋_GB2312"/>
                <w:b/>
                <w:bCs/>
                <w:kern w:val="0"/>
                <w:sz w:val="20"/>
                <w:szCs w:val="20"/>
              </w:rPr>
              <w:t>款</w:t>
            </w:r>
          </w:p>
        </w:tc>
        <w:tc>
          <w:tcPr>
            <w:tcW w:w="3253" w:type="dxa"/>
            <w:vMerge w:val="continue"/>
            <w:tcBorders>
              <w:top w:val="nil"/>
              <w:left w:val="single" w:color="auto" w:sz="4" w:space="0"/>
              <w:bottom w:val="single" w:color="000000" w:sz="4" w:space="0"/>
              <w:right w:val="single" w:color="auto" w:sz="4" w:space="0"/>
            </w:tcBorders>
            <w:noWrap/>
            <w:vAlign w:val="center"/>
          </w:tcPr>
          <w:p>
            <w:pPr>
              <w:widowControl/>
              <w:jc w:val="center"/>
              <w:rPr>
                <w:rFonts w:eastAsia="仿宋_GB2312"/>
                <w:b/>
                <w:bCs/>
                <w:kern w:val="0"/>
                <w:sz w:val="20"/>
                <w:szCs w:val="20"/>
              </w:rPr>
            </w:pPr>
          </w:p>
        </w:tc>
        <w:tc>
          <w:tcPr>
            <w:tcW w:w="1339" w:type="dxa"/>
            <w:gridSpan w:val="2"/>
            <w:vMerge w:val="continue"/>
            <w:tcBorders>
              <w:top w:val="nil"/>
              <w:left w:val="single" w:color="auto" w:sz="4" w:space="0"/>
              <w:bottom w:val="single" w:color="000000" w:sz="4" w:space="0"/>
              <w:right w:val="single" w:color="auto" w:sz="4" w:space="0"/>
            </w:tcBorders>
            <w:noWrap/>
            <w:vAlign w:val="center"/>
          </w:tcPr>
          <w:p>
            <w:pPr>
              <w:widowControl/>
              <w:jc w:val="center"/>
              <w:rPr>
                <w:b/>
                <w:bCs/>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noWrap/>
            <w:vAlign w:val="center"/>
          </w:tcPr>
          <w:p>
            <w:pPr>
              <w:widowControl/>
              <w:jc w:val="center"/>
              <w:rPr>
                <w:b/>
                <w:bCs/>
                <w:kern w:val="0"/>
                <w:sz w:val="20"/>
                <w:szCs w:val="20"/>
              </w:rPr>
            </w:pPr>
          </w:p>
        </w:tc>
        <w:tc>
          <w:tcPr>
            <w:tcW w:w="1701" w:type="dxa"/>
            <w:vMerge w:val="continue"/>
            <w:tcBorders>
              <w:top w:val="nil"/>
              <w:left w:val="single" w:color="auto" w:sz="4" w:space="0"/>
              <w:bottom w:val="single" w:color="000000" w:sz="4" w:space="0"/>
              <w:right w:val="single" w:color="auto" w:sz="4" w:space="0"/>
            </w:tcBorders>
            <w:noWrap/>
            <w:vAlign w:val="center"/>
          </w:tcPr>
          <w:p>
            <w:pPr>
              <w:widowControl/>
              <w:jc w:val="center"/>
              <w:rPr>
                <w:b/>
                <w:bCs/>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301</w:t>
            </w:r>
          </w:p>
        </w:tc>
        <w:tc>
          <w:tcPr>
            <w:tcW w:w="57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p>
        </w:tc>
        <w:tc>
          <w:tcPr>
            <w:tcW w:w="3253"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20"/>
                <w:szCs w:val="20"/>
              </w:rPr>
            </w:pPr>
            <w:r>
              <w:rPr>
                <w:rFonts w:eastAsia="仿宋_GB2312"/>
                <w:kern w:val="0"/>
                <w:sz w:val="20"/>
                <w:szCs w:val="20"/>
              </w:rPr>
              <w:t>工资福利支出</w:t>
            </w:r>
          </w:p>
        </w:tc>
        <w:tc>
          <w:tcPr>
            <w:tcW w:w="13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372.20</w:t>
            </w: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372.19</w:t>
            </w: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301</w:t>
            </w:r>
          </w:p>
        </w:tc>
        <w:tc>
          <w:tcPr>
            <w:tcW w:w="57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01</w:t>
            </w:r>
          </w:p>
        </w:tc>
        <w:tc>
          <w:tcPr>
            <w:tcW w:w="3253"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20"/>
                <w:szCs w:val="20"/>
              </w:rPr>
            </w:pPr>
            <w:r>
              <w:rPr>
                <w:rFonts w:eastAsia="仿宋_GB2312"/>
                <w:kern w:val="0"/>
                <w:sz w:val="20"/>
                <w:szCs w:val="20"/>
              </w:rPr>
              <w:t>基本工资</w:t>
            </w:r>
          </w:p>
        </w:tc>
        <w:tc>
          <w:tcPr>
            <w:tcW w:w="13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118.89</w:t>
            </w: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118.89</w:t>
            </w: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301</w:t>
            </w:r>
          </w:p>
        </w:tc>
        <w:tc>
          <w:tcPr>
            <w:tcW w:w="57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02</w:t>
            </w:r>
          </w:p>
        </w:tc>
        <w:tc>
          <w:tcPr>
            <w:tcW w:w="3253"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20"/>
                <w:szCs w:val="20"/>
              </w:rPr>
            </w:pPr>
            <w:r>
              <w:rPr>
                <w:rFonts w:eastAsia="仿宋_GB2312"/>
                <w:kern w:val="0"/>
                <w:sz w:val="20"/>
                <w:szCs w:val="20"/>
              </w:rPr>
              <w:t>津贴补贴</w:t>
            </w:r>
          </w:p>
        </w:tc>
        <w:tc>
          <w:tcPr>
            <w:tcW w:w="1339" w:type="dxa"/>
            <w:gridSpan w:val="2"/>
            <w:tcBorders>
              <w:top w:val="nil"/>
              <w:left w:val="nil"/>
              <w:bottom w:val="single" w:color="auto" w:sz="4" w:space="0"/>
              <w:right w:val="single" w:color="auto" w:sz="4" w:space="0"/>
            </w:tcBorders>
            <w:shd w:val="clear" w:color="auto" w:fill="auto"/>
            <w:noWrap/>
            <w:vAlign w:val="center"/>
          </w:tcPr>
          <w:p>
            <w:pPr>
              <w:widowControl/>
              <w:ind w:right="147" w:rightChars="70"/>
              <w:jc w:val="center"/>
              <w:rPr>
                <w:rFonts w:hint="eastAsia" w:eastAsia="仿宋_GB2312"/>
                <w:kern w:val="0"/>
                <w:sz w:val="20"/>
                <w:szCs w:val="20"/>
                <w:lang w:val="en-US" w:eastAsia="zh-CN"/>
              </w:rPr>
            </w:pPr>
            <w:r>
              <w:rPr>
                <w:rFonts w:hint="eastAsia" w:eastAsia="仿宋_GB2312"/>
                <w:kern w:val="0"/>
                <w:sz w:val="20"/>
                <w:szCs w:val="20"/>
                <w:lang w:val="en-US" w:eastAsia="zh-CN"/>
              </w:rPr>
              <w:t xml:space="preserve"> </w:t>
            </w:r>
            <w:r>
              <w:rPr>
                <w:rFonts w:eastAsia="仿宋_GB2312"/>
                <w:kern w:val="0"/>
                <w:sz w:val="20"/>
                <w:szCs w:val="20"/>
              </w:rPr>
              <w:t>144.6</w:t>
            </w:r>
            <w:r>
              <w:rPr>
                <w:rFonts w:hint="eastAsia" w:eastAsia="仿宋_GB2312"/>
                <w:kern w:val="0"/>
                <w:sz w:val="20"/>
                <w:szCs w:val="20"/>
                <w:lang w:val="en-US" w:eastAsia="zh-CN"/>
              </w:rPr>
              <w:t>0</w:t>
            </w:r>
          </w:p>
        </w:tc>
        <w:tc>
          <w:tcPr>
            <w:tcW w:w="1701" w:type="dxa"/>
            <w:gridSpan w:val="2"/>
            <w:tcBorders>
              <w:top w:val="nil"/>
              <w:left w:val="nil"/>
              <w:bottom w:val="single" w:color="auto" w:sz="4" w:space="0"/>
              <w:right w:val="single" w:color="auto" w:sz="4" w:space="0"/>
            </w:tcBorders>
            <w:noWrap/>
            <w:vAlign w:val="center"/>
          </w:tcPr>
          <w:p>
            <w:pPr>
              <w:widowControl/>
              <w:ind w:right="147" w:rightChars="70"/>
              <w:jc w:val="center"/>
              <w:rPr>
                <w:rFonts w:hint="eastAsia" w:eastAsia="仿宋_GB2312"/>
                <w:kern w:val="0"/>
                <w:sz w:val="20"/>
                <w:szCs w:val="20"/>
                <w:lang w:val="en-US" w:eastAsia="zh-CN"/>
              </w:rPr>
            </w:pPr>
            <w:r>
              <w:rPr>
                <w:rFonts w:hint="eastAsia" w:eastAsia="仿宋_GB2312"/>
                <w:kern w:val="0"/>
                <w:sz w:val="20"/>
                <w:szCs w:val="20"/>
                <w:lang w:val="en-US" w:eastAsia="zh-CN"/>
              </w:rPr>
              <w:t xml:space="preserve"> </w:t>
            </w:r>
            <w:r>
              <w:rPr>
                <w:rFonts w:eastAsia="仿宋_GB2312"/>
                <w:kern w:val="0"/>
                <w:sz w:val="20"/>
                <w:szCs w:val="20"/>
              </w:rPr>
              <w:t>144.6</w:t>
            </w:r>
            <w:r>
              <w:rPr>
                <w:rFonts w:hint="eastAsia" w:eastAsia="仿宋_GB2312"/>
                <w:kern w:val="0"/>
                <w:sz w:val="20"/>
                <w:szCs w:val="20"/>
                <w:lang w:val="en-US" w:eastAsia="zh-CN"/>
              </w:rPr>
              <w:t>0</w:t>
            </w: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301</w:t>
            </w:r>
          </w:p>
        </w:tc>
        <w:tc>
          <w:tcPr>
            <w:tcW w:w="57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08</w:t>
            </w:r>
          </w:p>
        </w:tc>
        <w:tc>
          <w:tcPr>
            <w:tcW w:w="3253"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20"/>
                <w:szCs w:val="20"/>
              </w:rPr>
            </w:pPr>
            <w:r>
              <w:rPr>
                <w:rFonts w:eastAsia="仿宋_GB2312"/>
                <w:kern w:val="0"/>
                <w:sz w:val="20"/>
                <w:szCs w:val="20"/>
              </w:rPr>
              <w:t>机关事业单位基本养老保险缴费</w:t>
            </w:r>
          </w:p>
        </w:tc>
        <w:tc>
          <w:tcPr>
            <w:tcW w:w="1339" w:type="dxa"/>
            <w:gridSpan w:val="2"/>
            <w:tcBorders>
              <w:top w:val="nil"/>
              <w:left w:val="nil"/>
              <w:bottom w:val="single" w:color="auto" w:sz="4" w:space="0"/>
              <w:right w:val="single" w:color="auto" w:sz="4" w:space="0"/>
            </w:tcBorders>
            <w:shd w:val="clear" w:color="auto" w:fill="auto"/>
            <w:noWrap/>
            <w:vAlign w:val="center"/>
          </w:tcPr>
          <w:p>
            <w:pPr>
              <w:widowControl/>
              <w:ind w:firstLine="400" w:firstLineChars="200"/>
              <w:jc w:val="both"/>
              <w:rPr>
                <w:rFonts w:eastAsia="仿宋_GB2312"/>
                <w:kern w:val="0"/>
                <w:sz w:val="20"/>
                <w:szCs w:val="20"/>
              </w:rPr>
            </w:pPr>
            <w:r>
              <w:rPr>
                <w:rFonts w:eastAsia="仿宋_GB2312"/>
                <w:kern w:val="0"/>
                <w:sz w:val="20"/>
                <w:szCs w:val="20"/>
              </w:rPr>
              <w:t>39.58</w:t>
            </w:r>
          </w:p>
        </w:tc>
        <w:tc>
          <w:tcPr>
            <w:tcW w:w="1701" w:type="dxa"/>
            <w:gridSpan w:val="2"/>
            <w:tcBorders>
              <w:top w:val="nil"/>
              <w:left w:val="nil"/>
              <w:bottom w:val="single" w:color="auto" w:sz="4" w:space="0"/>
              <w:right w:val="single" w:color="auto" w:sz="4" w:space="0"/>
            </w:tcBorders>
            <w:noWrap/>
            <w:vAlign w:val="center"/>
          </w:tcPr>
          <w:p>
            <w:pPr>
              <w:widowControl/>
              <w:ind w:firstLine="600" w:firstLineChars="300"/>
              <w:jc w:val="both"/>
              <w:rPr>
                <w:rFonts w:eastAsia="仿宋_GB2312"/>
                <w:kern w:val="0"/>
                <w:sz w:val="20"/>
                <w:szCs w:val="20"/>
              </w:rPr>
            </w:pPr>
            <w:r>
              <w:rPr>
                <w:rFonts w:eastAsia="仿宋_GB2312"/>
                <w:kern w:val="0"/>
                <w:sz w:val="20"/>
                <w:szCs w:val="20"/>
              </w:rPr>
              <w:t>39.58</w:t>
            </w: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301</w:t>
            </w:r>
          </w:p>
        </w:tc>
        <w:tc>
          <w:tcPr>
            <w:tcW w:w="57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09</w:t>
            </w:r>
          </w:p>
        </w:tc>
        <w:tc>
          <w:tcPr>
            <w:tcW w:w="3253"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20"/>
                <w:szCs w:val="20"/>
              </w:rPr>
            </w:pPr>
            <w:r>
              <w:rPr>
                <w:rFonts w:eastAsia="仿宋_GB2312"/>
                <w:kern w:val="0"/>
                <w:sz w:val="20"/>
                <w:szCs w:val="20"/>
              </w:rPr>
              <w:t>职业年金缴费</w:t>
            </w:r>
          </w:p>
        </w:tc>
        <w:tc>
          <w:tcPr>
            <w:tcW w:w="13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19.79</w:t>
            </w: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19.79</w:t>
            </w: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301</w:t>
            </w:r>
          </w:p>
        </w:tc>
        <w:tc>
          <w:tcPr>
            <w:tcW w:w="57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10</w:t>
            </w:r>
          </w:p>
        </w:tc>
        <w:tc>
          <w:tcPr>
            <w:tcW w:w="3253"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20"/>
                <w:szCs w:val="20"/>
              </w:rPr>
            </w:pPr>
            <w:r>
              <w:rPr>
                <w:rFonts w:eastAsia="仿宋_GB2312"/>
                <w:kern w:val="0"/>
                <w:sz w:val="20"/>
                <w:szCs w:val="20"/>
              </w:rPr>
              <w:t>职工基本医疗保险</w:t>
            </w:r>
          </w:p>
        </w:tc>
        <w:tc>
          <w:tcPr>
            <w:tcW w:w="13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17.89</w:t>
            </w: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17.89</w:t>
            </w: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301</w:t>
            </w:r>
          </w:p>
        </w:tc>
        <w:tc>
          <w:tcPr>
            <w:tcW w:w="57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12</w:t>
            </w:r>
          </w:p>
        </w:tc>
        <w:tc>
          <w:tcPr>
            <w:tcW w:w="3253"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20"/>
                <w:szCs w:val="20"/>
              </w:rPr>
            </w:pPr>
            <w:r>
              <w:rPr>
                <w:rFonts w:eastAsia="仿宋_GB2312"/>
                <w:kern w:val="0"/>
                <w:sz w:val="20"/>
                <w:szCs w:val="20"/>
              </w:rPr>
              <w:t>其他社保障缴费</w:t>
            </w:r>
          </w:p>
        </w:tc>
        <w:tc>
          <w:tcPr>
            <w:tcW w:w="13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1.76</w:t>
            </w: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1.76</w:t>
            </w: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301</w:t>
            </w:r>
          </w:p>
        </w:tc>
        <w:tc>
          <w:tcPr>
            <w:tcW w:w="57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13</w:t>
            </w:r>
          </w:p>
        </w:tc>
        <w:tc>
          <w:tcPr>
            <w:tcW w:w="3253"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20"/>
                <w:szCs w:val="20"/>
              </w:rPr>
            </w:pPr>
            <w:r>
              <w:rPr>
                <w:rFonts w:eastAsia="仿宋_GB2312"/>
                <w:kern w:val="0"/>
                <w:sz w:val="20"/>
                <w:szCs w:val="20"/>
              </w:rPr>
              <w:t>住房公积金</w:t>
            </w:r>
          </w:p>
        </w:tc>
        <w:tc>
          <w:tcPr>
            <w:tcW w:w="13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29.68</w:t>
            </w: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29.68</w:t>
            </w: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302</w:t>
            </w:r>
          </w:p>
        </w:tc>
        <w:tc>
          <w:tcPr>
            <w:tcW w:w="57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p>
        </w:tc>
        <w:tc>
          <w:tcPr>
            <w:tcW w:w="3253"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20"/>
                <w:szCs w:val="20"/>
              </w:rPr>
            </w:pPr>
            <w:r>
              <w:rPr>
                <w:rFonts w:eastAsia="仿宋_GB2312"/>
                <w:kern w:val="0"/>
                <w:sz w:val="20"/>
                <w:szCs w:val="20"/>
              </w:rPr>
              <w:t>商品服务支出</w:t>
            </w:r>
          </w:p>
        </w:tc>
        <w:tc>
          <w:tcPr>
            <w:tcW w:w="13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0.09</w:t>
            </w: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0.09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302</w:t>
            </w:r>
          </w:p>
        </w:tc>
        <w:tc>
          <w:tcPr>
            <w:tcW w:w="57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28</w:t>
            </w:r>
          </w:p>
        </w:tc>
        <w:tc>
          <w:tcPr>
            <w:tcW w:w="3253"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20"/>
                <w:szCs w:val="20"/>
              </w:rPr>
            </w:pPr>
            <w:r>
              <w:rPr>
                <w:rFonts w:eastAsia="仿宋_GB2312"/>
                <w:kern w:val="0"/>
                <w:sz w:val="20"/>
                <w:szCs w:val="20"/>
              </w:rPr>
              <w:t>工会经费</w:t>
            </w:r>
          </w:p>
        </w:tc>
        <w:tc>
          <w:tcPr>
            <w:tcW w:w="13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0.05</w:t>
            </w: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仿宋_GB2312"/>
                <w:kern w:val="0"/>
                <w:sz w:val="20"/>
                <w:szCs w:val="20"/>
                <w:lang w:val="en-US" w:eastAsia="zh-CN"/>
              </w:rPr>
            </w:pPr>
            <w:r>
              <w:rPr>
                <w:rFonts w:eastAsia="仿宋_GB2312"/>
                <w:kern w:val="0"/>
                <w:sz w:val="20"/>
                <w:szCs w:val="20"/>
              </w:rPr>
              <w:t>0.0</w:t>
            </w:r>
            <w:r>
              <w:rPr>
                <w:rFonts w:hint="eastAsia" w:eastAsia="仿宋_GB2312"/>
                <w:kern w:val="0"/>
                <w:sz w:val="20"/>
                <w:szCs w:val="20"/>
                <w:lang w:val="en-US" w:eastAsia="zh-CN"/>
              </w:rPr>
              <w:t>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302</w:t>
            </w:r>
          </w:p>
        </w:tc>
        <w:tc>
          <w:tcPr>
            <w:tcW w:w="57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29</w:t>
            </w:r>
          </w:p>
        </w:tc>
        <w:tc>
          <w:tcPr>
            <w:tcW w:w="3253"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20"/>
                <w:szCs w:val="20"/>
              </w:rPr>
            </w:pPr>
            <w:r>
              <w:rPr>
                <w:rFonts w:eastAsia="仿宋_GB2312"/>
                <w:kern w:val="0"/>
                <w:sz w:val="20"/>
                <w:szCs w:val="20"/>
              </w:rPr>
              <w:t>福利费</w:t>
            </w:r>
          </w:p>
        </w:tc>
        <w:tc>
          <w:tcPr>
            <w:tcW w:w="13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0.04</w:t>
            </w: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303</w:t>
            </w:r>
          </w:p>
        </w:tc>
        <w:tc>
          <w:tcPr>
            <w:tcW w:w="57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p>
        </w:tc>
        <w:tc>
          <w:tcPr>
            <w:tcW w:w="3253"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20"/>
                <w:szCs w:val="20"/>
              </w:rPr>
            </w:pPr>
            <w:r>
              <w:rPr>
                <w:rFonts w:eastAsia="仿宋_GB2312"/>
                <w:kern w:val="0"/>
                <w:sz w:val="20"/>
                <w:szCs w:val="20"/>
              </w:rPr>
              <w:t>对个人和家庭的补助</w:t>
            </w:r>
          </w:p>
        </w:tc>
        <w:tc>
          <w:tcPr>
            <w:tcW w:w="13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2.28</w:t>
            </w: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2.28</w:t>
            </w: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303</w:t>
            </w:r>
          </w:p>
        </w:tc>
        <w:tc>
          <w:tcPr>
            <w:tcW w:w="577"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02</w:t>
            </w:r>
          </w:p>
        </w:tc>
        <w:tc>
          <w:tcPr>
            <w:tcW w:w="3253"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20"/>
                <w:szCs w:val="20"/>
              </w:rPr>
            </w:pPr>
            <w:r>
              <w:rPr>
                <w:rFonts w:eastAsia="仿宋_GB2312"/>
                <w:kern w:val="0"/>
                <w:sz w:val="20"/>
                <w:szCs w:val="20"/>
              </w:rPr>
              <w:t>退休费</w:t>
            </w:r>
          </w:p>
        </w:tc>
        <w:tc>
          <w:tcPr>
            <w:tcW w:w="13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20"/>
                <w:szCs w:val="20"/>
              </w:rPr>
            </w:pPr>
            <w:r>
              <w:rPr>
                <w:rFonts w:eastAsia="仿宋_GB2312"/>
                <w:kern w:val="0"/>
                <w:sz w:val="20"/>
                <w:szCs w:val="20"/>
              </w:rPr>
              <w:t>2.28</w:t>
            </w: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2.28</w:t>
            </w: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　</w:t>
            </w:r>
          </w:p>
        </w:tc>
        <w:tc>
          <w:tcPr>
            <w:tcW w:w="5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　</w:t>
            </w:r>
          </w:p>
        </w:tc>
        <w:tc>
          <w:tcPr>
            <w:tcW w:w="3253"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　</w:t>
            </w:r>
          </w:p>
        </w:tc>
        <w:tc>
          <w:tcPr>
            <w:tcW w:w="1339"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p>
        </w:tc>
        <w:tc>
          <w:tcPr>
            <w:tcW w:w="5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3253"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1339"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p>
        </w:tc>
        <w:tc>
          <w:tcPr>
            <w:tcW w:w="5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3253"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1339"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p>
        </w:tc>
        <w:tc>
          <w:tcPr>
            <w:tcW w:w="5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3253"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1339"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p>
        </w:tc>
        <w:tc>
          <w:tcPr>
            <w:tcW w:w="5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3253"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1339"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p>
        </w:tc>
        <w:tc>
          <w:tcPr>
            <w:tcW w:w="5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3253"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1339"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p>
        </w:tc>
        <w:tc>
          <w:tcPr>
            <w:tcW w:w="5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3253"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1339"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　</w:t>
            </w:r>
          </w:p>
        </w:tc>
        <w:tc>
          <w:tcPr>
            <w:tcW w:w="5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　</w:t>
            </w:r>
          </w:p>
        </w:tc>
        <w:tc>
          <w:tcPr>
            <w:tcW w:w="3253"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　</w:t>
            </w:r>
          </w:p>
        </w:tc>
        <w:tc>
          <w:tcPr>
            <w:tcW w:w="1339"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c>
          <w:tcPr>
            <w:tcW w:w="1701"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　</w:t>
            </w:r>
          </w:p>
        </w:tc>
        <w:tc>
          <w:tcPr>
            <w:tcW w:w="5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　</w:t>
            </w:r>
          </w:p>
        </w:tc>
        <w:tc>
          <w:tcPr>
            <w:tcW w:w="3253"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b/>
                <w:bCs/>
                <w:kern w:val="0"/>
                <w:sz w:val="20"/>
                <w:szCs w:val="20"/>
              </w:rPr>
              <w:t>合  计</w:t>
            </w:r>
          </w:p>
        </w:tc>
        <w:tc>
          <w:tcPr>
            <w:tcW w:w="1339"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374.57</w:t>
            </w:r>
          </w:p>
        </w:tc>
        <w:tc>
          <w:tcPr>
            <w:tcW w:w="1701"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374.48</w:t>
            </w:r>
          </w:p>
        </w:tc>
        <w:tc>
          <w:tcPr>
            <w:tcW w:w="1701" w:type="dxa"/>
            <w:tcBorders>
              <w:top w:val="nil"/>
              <w:left w:val="nil"/>
              <w:bottom w:val="single" w:color="auto" w:sz="4" w:space="0"/>
              <w:right w:val="single" w:color="auto" w:sz="4" w:space="0"/>
            </w:tcBorders>
            <w:noWrap/>
            <w:vAlign w:val="center"/>
          </w:tcPr>
          <w:p>
            <w:pPr>
              <w:widowControl/>
              <w:jc w:val="center"/>
              <w:rPr>
                <w:rFonts w:hint="eastAsia" w:eastAsia="仿宋_GB2312"/>
                <w:kern w:val="0"/>
                <w:sz w:val="20"/>
                <w:szCs w:val="20"/>
                <w:lang w:val="en-US" w:eastAsia="zh-CN"/>
              </w:rPr>
            </w:pPr>
            <w:r>
              <w:rPr>
                <w:rFonts w:eastAsia="仿宋_GB2312"/>
                <w:kern w:val="0"/>
                <w:sz w:val="20"/>
                <w:szCs w:val="20"/>
              </w:rPr>
              <w:t>0.0</w:t>
            </w:r>
            <w:r>
              <w:rPr>
                <w:rFonts w:hint="eastAsia" w:eastAsia="仿宋_GB2312"/>
                <w:kern w:val="0"/>
                <w:sz w:val="20"/>
                <w:szCs w:val="20"/>
                <w:lang w:val="en-US" w:eastAsia="zh-CN"/>
              </w:rPr>
              <w:t>9</w:t>
            </w:r>
          </w:p>
        </w:tc>
      </w:tr>
    </w:tbl>
    <w:p>
      <w:pPr>
        <w:widowControl/>
        <w:jc w:val="left"/>
        <w:textAlignment w:val="bottom"/>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r>
        <w:rPr>
          <w:kern w:val="0"/>
          <w:sz w:val="20"/>
          <w:szCs w:val="20"/>
        </w:rPr>
        <w:t>表7</w:t>
      </w:r>
    </w:p>
    <w:tbl>
      <w:tblPr>
        <w:tblStyle w:val="10"/>
        <w:tblW w:w="11265" w:type="dxa"/>
        <w:tblInd w:w="-1304" w:type="dxa"/>
        <w:tblLayout w:type="fixed"/>
        <w:tblCellMar>
          <w:top w:w="0" w:type="dxa"/>
          <w:left w:w="108" w:type="dxa"/>
          <w:bottom w:w="0" w:type="dxa"/>
          <w:right w:w="108" w:type="dxa"/>
        </w:tblCellMar>
      </w:tblPr>
      <w:tblGrid>
        <w:gridCol w:w="529"/>
        <w:gridCol w:w="566"/>
        <w:gridCol w:w="540"/>
        <w:gridCol w:w="1365"/>
        <w:gridCol w:w="1515"/>
        <w:gridCol w:w="947"/>
        <w:gridCol w:w="640"/>
        <w:gridCol w:w="613"/>
        <w:gridCol w:w="680"/>
        <w:gridCol w:w="533"/>
        <w:gridCol w:w="727"/>
        <w:gridCol w:w="435"/>
        <w:gridCol w:w="660"/>
        <w:gridCol w:w="570"/>
        <w:gridCol w:w="87"/>
        <w:gridCol w:w="438"/>
        <w:gridCol w:w="420"/>
      </w:tblGrid>
      <w:tr>
        <w:tblPrEx>
          <w:tblCellMar>
            <w:top w:w="0" w:type="dxa"/>
            <w:left w:w="108" w:type="dxa"/>
            <w:bottom w:w="0" w:type="dxa"/>
            <w:right w:w="108" w:type="dxa"/>
          </w:tblCellMar>
        </w:tblPrEx>
        <w:trPr>
          <w:gridAfter w:val="2"/>
          <w:wAfter w:w="858" w:type="dxa"/>
          <w:trHeight w:val="375" w:hRule="atLeast"/>
        </w:trPr>
        <w:tc>
          <w:tcPr>
            <w:tcW w:w="10407" w:type="dxa"/>
            <w:gridSpan w:val="15"/>
            <w:tcBorders>
              <w:top w:val="nil"/>
              <w:left w:val="nil"/>
              <w:bottom w:val="nil"/>
              <w:right w:val="nil"/>
            </w:tcBorders>
            <w:noWrap/>
            <w:vAlign w:val="center"/>
          </w:tcPr>
          <w:p>
            <w:pPr>
              <w:widowControl/>
              <w:jc w:val="center"/>
              <w:rPr>
                <w:rFonts w:eastAsia="方正小标宋_GBK"/>
                <w:kern w:val="0"/>
                <w:sz w:val="32"/>
                <w:szCs w:val="32"/>
              </w:rPr>
            </w:pPr>
            <w:r>
              <w:rPr>
                <w:rFonts w:eastAsia="仿宋_GB2312"/>
                <w:b/>
                <w:kern w:val="0"/>
                <w:sz w:val="32"/>
                <w:szCs w:val="32"/>
              </w:rPr>
              <w:t>一般公共预算项目支出情况表</w:t>
            </w:r>
          </w:p>
        </w:tc>
      </w:tr>
      <w:tr>
        <w:tblPrEx>
          <w:tblCellMar>
            <w:top w:w="0" w:type="dxa"/>
            <w:left w:w="108" w:type="dxa"/>
            <w:bottom w:w="0" w:type="dxa"/>
            <w:right w:w="108" w:type="dxa"/>
          </w:tblCellMar>
        </w:tblPrEx>
        <w:trPr>
          <w:gridAfter w:val="2"/>
          <w:wAfter w:w="858" w:type="dxa"/>
          <w:trHeight w:val="405" w:hRule="atLeast"/>
        </w:trPr>
        <w:tc>
          <w:tcPr>
            <w:tcW w:w="5462" w:type="dxa"/>
            <w:gridSpan w:val="6"/>
            <w:tcBorders>
              <w:top w:val="nil"/>
              <w:left w:val="nil"/>
              <w:bottom w:val="nil"/>
              <w:right w:val="nil"/>
            </w:tcBorders>
            <w:noWrap/>
            <w:vAlign w:val="center"/>
          </w:tcPr>
          <w:p>
            <w:pPr>
              <w:widowControl/>
              <w:jc w:val="left"/>
              <w:rPr>
                <w:rFonts w:eastAsia="仿宋_GB2312"/>
                <w:kern w:val="0"/>
                <w:sz w:val="24"/>
              </w:rPr>
            </w:pPr>
            <w:r>
              <w:rPr>
                <w:rFonts w:eastAsia="仿宋_GB2312"/>
                <w:kern w:val="0"/>
                <w:sz w:val="24"/>
              </w:rPr>
              <w:t>编制单位：焉耆回族自治县焉耆镇卫生院</w:t>
            </w:r>
          </w:p>
        </w:tc>
        <w:tc>
          <w:tcPr>
            <w:tcW w:w="1253" w:type="dxa"/>
            <w:gridSpan w:val="2"/>
            <w:tcBorders>
              <w:top w:val="nil"/>
              <w:left w:val="nil"/>
              <w:bottom w:val="nil"/>
              <w:right w:val="nil"/>
            </w:tcBorders>
            <w:noWrap/>
            <w:vAlign w:val="center"/>
          </w:tcPr>
          <w:p>
            <w:pPr>
              <w:widowControl/>
              <w:jc w:val="left"/>
              <w:rPr>
                <w:rFonts w:eastAsia="仿宋_GB2312"/>
                <w:kern w:val="0"/>
                <w:sz w:val="24"/>
              </w:rPr>
            </w:pPr>
          </w:p>
        </w:tc>
        <w:tc>
          <w:tcPr>
            <w:tcW w:w="1213" w:type="dxa"/>
            <w:gridSpan w:val="2"/>
            <w:tcBorders>
              <w:top w:val="nil"/>
              <w:left w:val="nil"/>
              <w:bottom w:val="nil"/>
              <w:right w:val="nil"/>
            </w:tcBorders>
            <w:noWrap/>
            <w:vAlign w:val="center"/>
          </w:tcPr>
          <w:p>
            <w:pPr>
              <w:widowControl/>
              <w:jc w:val="left"/>
              <w:rPr>
                <w:rFonts w:eastAsia="仿宋_GB2312"/>
                <w:kern w:val="0"/>
                <w:sz w:val="24"/>
              </w:rPr>
            </w:pPr>
          </w:p>
        </w:tc>
        <w:tc>
          <w:tcPr>
            <w:tcW w:w="2479" w:type="dxa"/>
            <w:gridSpan w:val="5"/>
            <w:tcBorders>
              <w:top w:val="nil"/>
              <w:left w:val="nil"/>
              <w:bottom w:val="nil"/>
              <w:right w:val="nil"/>
            </w:tcBorders>
            <w:noWrap/>
            <w:vAlign w:val="center"/>
          </w:tcPr>
          <w:p>
            <w:pPr>
              <w:widowControl/>
              <w:ind w:firstLine="960" w:firstLineChars="400"/>
              <w:rPr>
                <w:rFonts w:eastAsia="仿宋_GB2312"/>
                <w:kern w:val="0"/>
                <w:sz w:val="24"/>
              </w:rPr>
            </w:pPr>
            <w:r>
              <w:rPr>
                <w:rFonts w:eastAsia="仿宋_GB2312"/>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35" w:type="dxa"/>
            <w:gridSpan w:val="3"/>
            <w:noWrap/>
            <w:vAlign w:val="center"/>
          </w:tcPr>
          <w:p>
            <w:pPr>
              <w:widowControl/>
              <w:jc w:val="center"/>
              <w:outlineLvl w:val="1"/>
              <w:rPr>
                <w:rFonts w:eastAsia="仿宋_GB2312"/>
                <w:b/>
                <w:kern w:val="0"/>
                <w:sz w:val="20"/>
                <w:szCs w:val="20"/>
              </w:rPr>
            </w:pPr>
            <w:r>
              <w:rPr>
                <w:rFonts w:eastAsia="仿宋_GB2312"/>
                <w:b/>
                <w:kern w:val="0"/>
                <w:sz w:val="20"/>
                <w:szCs w:val="20"/>
              </w:rPr>
              <w:t>科 目 编 码</w:t>
            </w:r>
          </w:p>
        </w:tc>
        <w:tc>
          <w:tcPr>
            <w:tcW w:w="1365" w:type="dxa"/>
            <w:vMerge w:val="restart"/>
            <w:noWrap/>
            <w:vAlign w:val="center"/>
          </w:tcPr>
          <w:p>
            <w:pPr>
              <w:widowControl/>
              <w:jc w:val="center"/>
              <w:outlineLvl w:val="1"/>
              <w:rPr>
                <w:rFonts w:eastAsia="仿宋_GB2312"/>
                <w:b/>
                <w:kern w:val="0"/>
                <w:sz w:val="20"/>
                <w:szCs w:val="20"/>
              </w:rPr>
            </w:pPr>
            <w:r>
              <w:rPr>
                <w:rFonts w:eastAsia="仿宋_GB2312"/>
                <w:b/>
                <w:kern w:val="0"/>
                <w:sz w:val="20"/>
                <w:szCs w:val="20"/>
              </w:rPr>
              <w:t>科目名称</w:t>
            </w:r>
          </w:p>
        </w:tc>
        <w:tc>
          <w:tcPr>
            <w:tcW w:w="1515" w:type="dxa"/>
            <w:vMerge w:val="restart"/>
            <w:noWrap/>
            <w:vAlign w:val="center"/>
          </w:tcPr>
          <w:p>
            <w:pPr>
              <w:jc w:val="center"/>
              <w:rPr>
                <w:sz w:val="20"/>
                <w:szCs w:val="20"/>
              </w:rPr>
            </w:pPr>
            <w:r>
              <w:rPr>
                <w:rFonts w:eastAsia="仿宋_GB2312"/>
                <w:b/>
                <w:kern w:val="0"/>
                <w:sz w:val="20"/>
                <w:szCs w:val="20"/>
              </w:rPr>
              <w:t>项目名称</w:t>
            </w:r>
          </w:p>
        </w:tc>
        <w:tc>
          <w:tcPr>
            <w:tcW w:w="947" w:type="dxa"/>
            <w:vMerge w:val="restart"/>
            <w:noWrap/>
            <w:vAlign w:val="center"/>
          </w:tcPr>
          <w:p>
            <w:pPr>
              <w:widowControl/>
              <w:jc w:val="center"/>
              <w:outlineLvl w:val="1"/>
              <w:rPr>
                <w:rFonts w:eastAsia="仿宋_GB2312"/>
                <w:b/>
                <w:kern w:val="0"/>
                <w:sz w:val="20"/>
                <w:szCs w:val="20"/>
              </w:rPr>
            </w:pPr>
            <w:r>
              <w:rPr>
                <w:rFonts w:eastAsia="仿宋_GB2312"/>
                <w:b/>
                <w:kern w:val="0"/>
                <w:sz w:val="20"/>
                <w:szCs w:val="20"/>
              </w:rPr>
              <w:t>项目支出合计</w:t>
            </w:r>
          </w:p>
        </w:tc>
        <w:tc>
          <w:tcPr>
            <w:tcW w:w="640" w:type="dxa"/>
            <w:vMerge w:val="restart"/>
            <w:noWrap/>
            <w:vAlign w:val="center"/>
          </w:tcPr>
          <w:p>
            <w:pPr>
              <w:widowControl/>
              <w:jc w:val="center"/>
              <w:outlineLvl w:val="1"/>
              <w:rPr>
                <w:rFonts w:eastAsia="仿宋_GB2312"/>
                <w:b/>
                <w:kern w:val="0"/>
                <w:sz w:val="20"/>
                <w:szCs w:val="20"/>
              </w:rPr>
            </w:pPr>
            <w:r>
              <w:rPr>
                <w:rFonts w:eastAsia="仿宋_GB2312"/>
                <w:b/>
                <w:kern w:val="0"/>
                <w:sz w:val="20"/>
                <w:szCs w:val="20"/>
              </w:rPr>
              <w:t>工资福利支出</w:t>
            </w:r>
          </w:p>
        </w:tc>
        <w:tc>
          <w:tcPr>
            <w:tcW w:w="613" w:type="dxa"/>
            <w:vMerge w:val="restart"/>
            <w:noWrap/>
            <w:vAlign w:val="center"/>
          </w:tcPr>
          <w:p>
            <w:pPr>
              <w:widowControl/>
              <w:jc w:val="center"/>
              <w:outlineLvl w:val="1"/>
              <w:rPr>
                <w:rFonts w:eastAsia="仿宋_GB2312"/>
                <w:b/>
                <w:kern w:val="0"/>
                <w:sz w:val="20"/>
                <w:szCs w:val="20"/>
              </w:rPr>
            </w:pPr>
            <w:r>
              <w:rPr>
                <w:rFonts w:eastAsia="仿宋_GB2312"/>
                <w:b/>
                <w:kern w:val="0"/>
                <w:sz w:val="20"/>
                <w:szCs w:val="20"/>
              </w:rPr>
              <w:t>商品和服务支出</w:t>
            </w:r>
          </w:p>
        </w:tc>
        <w:tc>
          <w:tcPr>
            <w:tcW w:w="680" w:type="dxa"/>
            <w:vMerge w:val="restart"/>
            <w:noWrap/>
            <w:vAlign w:val="center"/>
          </w:tcPr>
          <w:p>
            <w:pPr>
              <w:widowControl/>
              <w:jc w:val="center"/>
              <w:outlineLvl w:val="1"/>
              <w:rPr>
                <w:rFonts w:eastAsia="仿宋_GB2312"/>
                <w:b/>
                <w:kern w:val="0"/>
                <w:sz w:val="20"/>
                <w:szCs w:val="20"/>
              </w:rPr>
            </w:pPr>
            <w:r>
              <w:rPr>
                <w:rFonts w:eastAsia="仿宋_GB2312"/>
                <w:b/>
                <w:kern w:val="0"/>
                <w:sz w:val="20"/>
                <w:szCs w:val="20"/>
              </w:rPr>
              <w:t>对个人和家庭的补助</w:t>
            </w:r>
          </w:p>
        </w:tc>
        <w:tc>
          <w:tcPr>
            <w:tcW w:w="533" w:type="dxa"/>
            <w:vMerge w:val="restart"/>
            <w:noWrap/>
            <w:vAlign w:val="center"/>
          </w:tcPr>
          <w:p>
            <w:pPr>
              <w:widowControl/>
              <w:jc w:val="center"/>
              <w:outlineLvl w:val="1"/>
              <w:rPr>
                <w:rFonts w:eastAsia="仿宋_GB2312"/>
                <w:b/>
                <w:kern w:val="0"/>
                <w:sz w:val="20"/>
                <w:szCs w:val="20"/>
              </w:rPr>
            </w:pPr>
            <w:r>
              <w:rPr>
                <w:rFonts w:eastAsia="仿宋_GB2312"/>
                <w:b/>
                <w:kern w:val="0"/>
                <w:sz w:val="20"/>
                <w:szCs w:val="20"/>
              </w:rPr>
              <w:t>债务利息及费用支出</w:t>
            </w:r>
          </w:p>
        </w:tc>
        <w:tc>
          <w:tcPr>
            <w:tcW w:w="727" w:type="dxa"/>
            <w:vMerge w:val="restart"/>
            <w:noWrap/>
            <w:vAlign w:val="center"/>
          </w:tcPr>
          <w:p>
            <w:pPr>
              <w:widowControl/>
              <w:jc w:val="center"/>
              <w:outlineLvl w:val="1"/>
              <w:rPr>
                <w:rFonts w:eastAsia="仿宋_GB2312"/>
                <w:b/>
                <w:kern w:val="0"/>
                <w:sz w:val="20"/>
                <w:szCs w:val="20"/>
              </w:rPr>
            </w:pPr>
            <w:r>
              <w:rPr>
                <w:rFonts w:eastAsia="仿宋_GB2312"/>
                <w:b/>
                <w:kern w:val="0"/>
                <w:sz w:val="20"/>
                <w:szCs w:val="20"/>
              </w:rPr>
              <w:t>资本性支出（基本建设）</w:t>
            </w:r>
          </w:p>
        </w:tc>
        <w:tc>
          <w:tcPr>
            <w:tcW w:w="435" w:type="dxa"/>
            <w:vMerge w:val="restart"/>
            <w:noWrap/>
            <w:vAlign w:val="center"/>
          </w:tcPr>
          <w:p>
            <w:pPr>
              <w:widowControl/>
              <w:jc w:val="center"/>
              <w:outlineLvl w:val="1"/>
              <w:rPr>
                <w:rFonts w:eastAsia="仿宋_GB2312"/>
                <w:b/>
                <w:kern w:val="0"/>
                <w:sz w:val="20"/>
                <w:szCs w:val="20"/>
              </w:rPr>
            </w:pPr>
            <w:r>
              <w:rPr>
                <w:rFonts w:eastAsia="仿宋_GB2312"/>
                <w:b/>
                <w:kern w:val="0"/>
                <w:sz w:val="20"/>
                <w:szCs w:val="20"/>
              </w:rPr>
              <w:t>资本性支出</w:t>
            </w:r>
          </w:p>
        </w:tc>
        <w:tc>
          <w:tcPr>
            <w:tcW w:w="660" w:type="dxa"/>
            <w:vMerge w:val="restart"/>
            <w:noWrap/>
            <w:vAlign w:val="center"/>
          </w:tcPr>
          <w:p>
            <w:pPr>
              <w:widowControl/>
              <w:jc w:val="center"/>
              <w:outlineLvl w:val="1"/>
              <w:rPr>
                <w:rFonts w:eastAsia="仿宋_GB2312"/>
                <w:b/>
                <w:kern w:val="0"/>
                <w:sz w:val="20"/>
                <w:szCs w:val="20"/>
              </w:rPr>
            </w:pPr>
            <w:r>
              <w:rPr>
                <w:rFonts w:eastAsia="仿宋_GB2312"/>
                <w:b/>
                <w:kern w:val="0"/>
                <w:sz w:val="20"/>
                <w:szCs w:val="20"/>
              </w:rPr>
              <w:t>对企业补助（基本建设）</w:t>
            </w:r>
          </w:p>
        </w:tc>
        <w:tc>
          <w:tcPr>
            <w:tcW w:w="570" w:type="dxa"/>
            <w:vMerge w:val="restart"/>
            <w:noWrap/>
            <w:vAlign w:val="center"/>
          </w:tcPr>
          <w:p>
            <w:pPr>
              <w:widowControl/>
              <w:jc w:val="center"/>
              <w:outlineLvl w:val="1"/>
              <w:rPr>
                <w:rFonts w:eastAsia="仿宋_GB2312"/>
                <w:b/>
                <w:kern w:val="0"/>
                <w:sz w:val="20"/>
                <w:szCs w:val="20"/>
              </w:rPr>
            </w:pPr>
            <w:r>
              <w:rPr>
                <w:rFonts w:eastAsia="仿宋_GB2312"/>
                <w:b/>
                <w:kern w:val="0"/>
                <w:sz w:val="20"/>
                <w:szCs w:val="20"/>
              </w:rPr>
              <w:t>对企业补助</w:t>
            </w:r>
          </w:p>
        </w:tc>
        <w:tc>
          <w:tcPr>
            <w:tcW w:w="525" w:type="dxa"/>
            <w:gridSpan w:val="2"/>
            <w:vMerge w:val="restart"/>
            <w:noWrap/>
            <w:vAlign w:val="center"/>
          </w:tcPr>
          <w:p>
            <w:pPr>
              <w:widowControl/>
              <w:jc w:val="center"/>
              <w:outlineLvl w:val="1"/>
              <w:rPr>
                <w:rFonts w:eastAsia="仿宋_GB2312"/>
                <w:b/>
                <w:kern w:val="0"/>
                <w:sz w:val="20"/>
                <w:szCs w:val="20"/>
              </w:rPr>
            </w:pPr>
            <w:r>
              <w:rPr>
                <w:rFonts w:eastAsia="仿宋_GB2312"/>
                <w:b/>
                <w:kern w:val="0"/>
                <w:sz w:val="20"/>
                <w:szCs w:val="20"/>
              </w:rPr>
              <w:t>对社会保障基金补助</w:t>
            </w:r>
          </w:p>
        </w:tc>
        <w:tc>
          <w:tcPr>
            <w:tcW w:w="420" w:type="dxa"/>
            <w:vMerge w:val="restart"/>
            <w:noWrap/>
            <w:vAlign w:val="center"/>
          </w:tcPr>
          <w:p>
            <w:pPr>
              <w:widowControl/>
              <w:jc w:val="center"/>
              <w:outlineLvl w:val="1"/>
              <w:rPr>
                <w:rFonts w:eastAsia="仿宋_GB2312"/>
                <w:b/>
                <w:kern w:val="0"/>
                <w:sz w:val="20"/>
                <w:szCs w:val="20"/>
              </w:rPr>
            </w:pPr>
            <w:r>
              <w:rPr>
                <w:rFonts w:eastAsia="仿宋_GB2312"/>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29" w:type="dxa"/>
            <w:tcBorders>
              <w:bottom w:val="single" w:color="auto" w:sz="4" w:space="0"/>
            </w:tcBorders>
            <w:noWrap/>
            <w:vAlign w:val="center"/>
          </w:tcPr>
          <w:p>
            <w:pPr>
              <w:widowControl/>
              <w:jc w:val="left"/>
              <w:outlineLvl w:val="1"/>
              <w:rPr>
                <w:rFonts w:eastAsia="仿宋_GB2312"/>
                <w:b/>
                <w:kern w:val="0"/>
                <w:sz w:val="20"/>
                <w:szCs w:val="20"/>
              </w:rPr>
            </w:pPr>
            <w:r>
              <w:rPr>
                <w:rFonts w:eastAsia="仿宋_GB2312"/>
                <w:b/>
                <w:kern w:val="0"/>
                <w:sz w:val="20"/>
                <w:szCs w:val="20"/>
              </w:rPr>
              <w:t>类</w:t>
            </w:r>
          </w:p>
        </w:tc>
        <w:tc>
          <w:tcPr>
            <w:tcW w:w="566" w:type="dxa"/>
            <w:tcBorders>
              <w:bottom w:val="single" w:color="auto" w:sz="4" w:space="0"/>
            </w:tcBorders>
            <w:noWrap/>
            <w:vAlign w:val="center"/>
          </w:tcPr>
          <w:p>
            <w:pPr>
              <w:widowControl/>
              <w:jc w:val="left"/>
              <w:outlineLvl w:val="1"/>
              <w:rPr>
                <w:rFonts w:eastAsia="仿宋_GB2312"/>
                <w:b/>
                <w:kern w:val="0"/>
                <w:sz w:val="20"/>
                <w:szCs w:val="20"/>
              </w:rPr>
            </w:pPr>
            <w:r>
              <w:rPr>
                <w:rFonts w:eastAsia="仿宋_GB2312"/>
                <w:b/>
                <w:kern w:val="0"/>
                <w:sz w:val="20"/>
                <w:szCs w:val="20"/>
              </w:rPr>
              <w:t>款</w:t>
            </w:r>
          </w:p>
        </w:tc>
        <w:tc>
          <w:tcPr>
            <w:tcW w:w="540" w:type="dxa"/>
            <w:tcBorders>
              <w:bottom w:val="single" w:color="auto" w:sz="4" w:space="0"/>
            </w:tcBorders>
            <w:noWrap/>
            <w:vAlign w:val="center"/>
          </w:tcPr>
          <w:p>
            <w:pPr>
              <w:widowControl/>
              <w:jc w:val="left"/>
              <w:outlineLvl w:val="1"/>
              <w:rPr>
                <w:rFonts w:eastAsia="仿宋_GB2312"/>
                <w:b/>
                <w:kern w:val="0"/>
                <w:sz w:val="20"/>
                <w:szCs w:val="20"/>
              </w:rPr>
            </w:pPr>
            <w:r>
              <w:rPr>
                <w:rFonts w:eastAsia="仿宋_GB2312"/>
                <w:b/>
                <w:kern w:val="0"/>
                <w:sz w:val="20"/>
                <w:szCs w:val="20"/>
              </w:rPr>
              <w:t>项</w:t>
            </w:r>
          </w:p>
        </w:tc>
        <w:tc>
          <w:tcPr>
            <w:tcW w:w="1365" w:type="dxa"/>
            <w:vMerge w:val="continue"/>
            <w:tcBorders>
              <w:bottom w:val="single" w:color="auto" w:sz="4" w:space="0"/>
            </w:tcBorders>
            <w:noWrap/>
            <w:vAlign w:val="center"/>
          </w:tcPr>
          <w:p>
            <w:pPr>
              <w:widowControl/>
              <w:jc w:val="left"/>
              <w:outlineLvl w:val="1"/>
              <w:rPr>
                <w:rFonts w:eastAsia="仿宋_GB2312"/>
                <w:b/>
                <w:kern w:val="0"/>
                <w:sz w:val="20"/>
                <w:szCs w:val="20"/>
              </w:rPr>
            </w:pPr>
          </w:p>
        </w:tc>
        <w:tc>
          <w:tcPr>
            <w:tcW w:w="1515" w:type="dxa"/>
            <w:vMerge w:val="continue"/>
            <w:tcBorders>
              <w:bottom w:val="single" w:color="auto" w:sz="4" w:space="0"/>
            </w:tcBorders>
            <w:noWrap/>
          </w:tcPr>
          <w:p>
            <w:pPr>
              <w:widowControl/>
              <w:jc w:val="left"/>
              <w:outlineLvl w:val="1"/>
              <w:rPr>
                <w:rFonts w:eastAsia="仿宋_GB2312"/>
                <w:b/>
                <w:kern w:val="0"/>
                <w:sz w:val="20"/>
                <w:szCs w:val="20"/>
              </w:rPr>
            </w:pPr>
          </w:p>
        </w:tc>
        <w:tc>
          <w:tcPr>
            <w:tcW w:w="947" w:type="dxa"/>
            <w:vMerge w:val="continue"/>
            <w:tcBorders>
              <w:bottom w:val="single" w:color="auto" w:sz="4" w:space="0"/>
            </w:tcBorders>
            <w:noWrap/>
          </w:tcPr>
          <w:p>
            <w:pPr>
              <w:widowControl/>
              <w:jc w:val="left"/>
              <w:outlineLvl w:val="1"/>
              <w:rPr>
                <w:rFonts w:eastAsia="仿宋_GB2312"/>
                <w:b/>
                <w:kern w:val="0"/>
                <w:sz w:val="20"/>
                <w:szCs w:val="20"/>
              </w:rPr>
            </w:pPr>
          </w:p>
        </w:tc>
        <w:tc>
          <w:tcPr>
            <w:tcW w:w="640" w:type="dxa"/>
            <w:vMerge w:val="continue"/>
            <w:tcBorders>
              <w:bottom w:val="single" w:color="auto" w:sz="4" w:space="0"/>
            </w:tcBorders>
            <w:noWrap/>
          </w:tcPr>
          <w:p>
            <w:pPr>
              <w:widowControl/>
              <w:jc w:val="left"/>
              <w:outlineLvl w:val="1"/>
              <w:rPr>
                <w:rFonts w:eastAsia="仿宋_GB2312"/>
                <w:b/>
                <w:kern w:val="0"/>
                <w:sz w:val="20"/>
                <w:szCs w:val="20"/>
              </w:rPr>
            </w:pPr>
          </w:p>
        </w:tc>
        <w:tc>
          <w:tcPr>
            <w:tcW w:w="613" w:type="dxa"/>
            <w:vMerge w:val="continue"/>
            <w:tcBorders>
              <w:bottom w:val="single" w:color="auto" w:sz="4" w:space="0"/>
            </w:tcBorders>
            <w:noWrap/>
          </w:tcPr>
          <w:p>
            <w:pPr>
              <w:widowControl/>
              <w:jc w:val="left"/>
              <w:outlineLvl w:val="1"/>
              <w:rPr>
                <w:rFonts w:eastAsia="仿宋_GB2312"/>
                <w:b/>
                <w:kern w:val="0"/>
                <w:sz w:val="20"/>
                <w:szCs w:val="20"/>
              </w:rPr>
            </w:pPr>
          </w:p>
        </w:tc>
        <w:tc>
          <w:tcPr>
            <w:tcW w:w="680" w:type="dxa"/>
            <w:vMerge w:val="continue"/>
            <w:tcBorders>
              <w:bottom w:val="single" w:color="auto" w:sz="4" w:space="0"/>
            </w:tcBorders>
            <w:noWrap/>
          </w:tcPr>
          <w:p>
            <w:pPr>
              <w:widowControl/>
              <w:jc w:val="left"/>
              <w:outlineLvl w:val="1"/>
              <w:rPr>
                <w:rFonts w:eastAsia="仿宋_GB2312"/>
                <w:b/>
                <w:kern w:val="0"/>
                <w:sz w:val="20"/>
                <w:szCs w:val="20"/>
              </w:rPr>
            </w:pPr>
          </w:p>
        </w:tc>
        <w:tc>
          <w:tcPr>
            <w:tcW w:w="533" w:type="dxa"/>
            <w:vMerge w:val="continue"/>
            <w:tcBorders>
              <w:bottom w:val="single" w:color="auto" w:sz="4" w:space="0"/>
            </w:tcBorders>
            <w:noWrap/>
          </w:tcPr>
          <w:p>
            <w:pPr>
              <w:widowControl/>
              <w:jc w:val="left"/>
              <w:outlineLvl w:val="1"/>
              <w:rPr>
                <w:rFonts w:eastAsia="仿宋_GB2312"/>
                <w:b/>
                <w:kern w:val="0"/>
                <w:sz w:val="20"/>
                <w:szCs w:val="20"/>
              </w:rPr>
            </w:pPr>
          </w:p>
        </w:tc>
        <w:tc>
          <w:tcPr>
            <w:tcW w:w="727" w:type="dxa"/>
            <w:vMerge w:val="continue"/>
            <w:tcBorders>
              <w:bottom w:val="single" w:color="auto" w:sz="4" w:space="0"/>
            </w:tcBorders>
            <w:noWrap/>
          </w:tcPr>
          <w:p>
            <w:pPr>
              <w:widowControl/>
              <w:jc w:val="left"/>
              <w:outlineLvl w:val="1"/>
              <w:rPr>
                <w:rFonts w:eastAsia="仿宋_GB2312"/>
                <w:b/>
                <w:kern w:val="0"/>
                <w:sz w:val="20"/>
                <w:szCs w:val="20"/>
              </w:rPr>
            </w:pPr>
          </w:p>
        </w:tc>
        <w:tc>
          <w:tcPr>
            <w:tcW w:w="435" w:type="dxa"/>
            <w:vMerge w:val="continue"/>
            <w:tcBorders>
              <w:bottom w:val="single" w:color="auto" w:sz="4" w:space="0"/>
            </w:tcBorders>
            <w:noWrap/>
          </w:tcPr>
          <w:p>
            <w:pPr>
              <w:widowControl/>
              <w:jc w:val="left"/>
              <w:outlineLvl w:val="1"/>
              <w:rPr>
                <w:rFonts w:eastAsia="仿宋_GB2312"/>
                <w:b/>
                <w:kern w:val="0"/>
                <w:sz w:val="20"/>
                <w:szCs w:val="20"/>
              </w:rPr>
            </w:pPr>
          </w:p>
        </w:tc>
        <w:tc>
          <w:tcPr>
            <w:tcW w:w="660" w:type="dxa"/>
            <w:vMerge w:val="continue"/>
            <w:tcBorders>
              <w:bottom w:val="single" w:color="auto" w:sz="4" w:space="0"/>
            </w:tcBorders>
            <w:noWrap/>
          </w:tcPr>
          <w:p>
            <w:pPr>
              <w:widowControl/>
              <w:jc w:val="left"/>
              <w:outlineLvl w:val="1"/>
              <w:rPr>
                <w:rFonts w:eastAsia="仿宋_GB2312"/>
                <w:b/>
                <w:kern w:val="0"/>
                <w:sz w:val="20"/>
                <w:szCs w:val="20"/>
              </w:rPr>
            </w:pPr>
          </w:p>
        </w:tc>
        <w:tc>
          <w:tcPr>
            <w:tcW w:w="570" w:type="dxa"/>
            <w:vMerge w:val="continue"/>
            <w:tcBorders>
              <w:bottom w:val="single" w:color="auto" w:sz="4" w:space="0"/>
            </w:tcBorders>
            <w:noWrap/>
          </w:tcPr>
          <w:p>
            <w:pPr>
              <w:widowControl/>
              <w:jc w:val="left"/>
              <w:outlineLvl w:val="1"/>
              <w:rPr>
                <w:rFonts w:eastAsia="仿宋_GB2312"/>
                <w:b/>
                <w:kern w:val="0"/>
                <w:sz w:val="20"/>
                <w:szCs w:val="20"/>
              </w:rPr>
            </w:pPr>
          </w:p>
        </w:tc>
        <w:tc>
          <w:tcPr>
            <w:tcW w:w="525" w:type="dxa"/>
            <w:gridSpan w:val="2"/>
            <w:vMerge w:val="continue"/>
            <w:tcBorders>
              <w:bottom w:val="single" w:color="auto" w:sz="4" w:space="0"/>
            </w:tcBorders>
            <w:noWrap/>
          </w:tcPr>
          <w:p>
            <w:pPr>
              <w:widowControl/>
              <w:jc w:val="left"/>
              <w:outlineLvl w:val="1"/>
              <w:rPr>
                <w:rFonts w:eastAsia="仿宋_GB2312"/>
                <w:b/>
                <w:kern w:val="0"/>
                <w:sz w:val="20"/>
                <w:szCs w:val="20"/>
              </w:rPr>
            </w:pPr>
          </w:p>
        </w:tc>
        <w:tc>
          <w:tcPr>
            <w:tcW w:w="420" w:type="dxa"/>
            <w:vMerge w:val="continue"/>
            <w:tcBorders>
              <w:bottom w:val="single" w:color="auto" w:sz="4" w:space="0"/>
            </w:tcBorders>
            <w:noWrap/>
          </w:tcPr>
          <w:p>
            <w:pPr>
              <w:widowControl/>
              <w:jc w:val="left"/>
              <w:outlineLvl w:val="1"/>
              <w:rPr>
                <w:rFonts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9" w:type="dxa"/>
            <w:noWrap/>
            <w:vAlign w:val="center"/>
          </w:tcPr>
          <w:p>
            <w:pPr>
              <w:jc w:val="center"/>
              <w:rPr>
                <w:rFonts w:eastAsia="仿宋_GB2312"/>
                <w:sz w:val="18"/>
                <w:szCs w:val="18"/>
              </w:rPr>
            </w:pPr>
            <w:r>
              <w:rPr>
                <w:rFonts w:eastAsia="仿宋_GB2312"/>
                <w:sz w:val="18"/>
                <w:szCs w:val="18"/>
              </w:rPr>
              <w:t>　</w:t>
            </w:r>
          </w:p>
        </w:tc>
        <w:tc>
          <w:tcPr>
            <w:tcW w:w="566" w:type="dxa"/>
            <w:noWrap/>
            <w:vAlign w:val="center"/>
          </w:tcPr>
          <w:p>
            <w:pPr>
              <w:jc w:val="right"/>
              <w:rPr>
                <w:rFonts w:eastAsia="仿宋_GB2312"/>
                <w:sz w:val="18"/>
                <w:szCs w:val="18"/>
              </w:rPr>
            </w:pPr>
            <w:r>
              <w:rPr>
                <w:rFonts w:eastAsia="仿宋_GB2312"/>
                <w:sz w:val="18"/>
                <w:szCs w:val="18"/>
              </w:rPr>
              <w:t>　</w:t>
            </w:r>
          </w:p>
        </w:tc>
        <w:tc>
          <w:tcPr>
            <w:tcW w:w="540" w:type="dxa"/>
            <w:noWrap/>
            <w:vAlign w:val="center"/>
          </w:tcPr>
          <w:p>
            <w:pPr>
              <w:jc w:val="right"/>
              <w:rPr>
                <w:rFonts w:eastAsia="仿宋_GB2312"/>
                <w:sz w:val="18"/>
                <w:szCs w:val="18"/>
              </w:rPr>
            </w:pPr>
            <w:r>
              <w:rPr>
                <w:rFonts w:eastAsia="仿宋_GB2312"/>
                <w:sz w:val="18"/>
                <w:szCs w:val="18"/>
              </w:rPr>
              <w:t>　</w:t>
            </w:r>
          </w:p>
        </w:tc>
        <w:tc>
          <w:tcPr>
            <w:tcW w:w="1365" w:type="dxa"/>
            <w:noWrap/>
            <w:vAlign w:val="center"/>
          </w:tcPr>
          <w:p>
            <w:pPr>
              <w:jc w:val="left"/>
              <w:rPr>
                <w:rFonts w:eastAsia="仿宋_GB2312"/>
                <w:sz w:val="18"/>
                <w:szCs w:val="18"/>
              </w:rPr>
            </w:pPr>
          </w:p>
        </w:tc>
        <w:tc>
          <w:tcPr>
            <w:tcW w:w="1515" w:type="dxa"/>
            <w:noWrap/>
          </w:tcPr>
          <w:p>
            <w:pPr>
              <w:widowControl/>
              <w:jc w:val="left"/>
              <w:outlineLvl w:val="1"/>
              <w:rPr>
                <w:rFonts w:eastAsia="仿宋_GB2312"/>
                <w:kern w:val="0"/>
                <w:sz w:val="32"/>
                <w:szCs w:val="32"/>
              </w:rPr>
            </w:pPr>
            <w:r>
              <w:rPr>
                <w:rFonts w:eastAsia="仿宋_GB2312"/>
                <w:kern w:val="0"/>
                <w:sz w:val="32"/>
                <w:szCs w:val="32"/>
              </w:rPr>
              <w:t>　　</w:t>
            </w:r>
          </w:p>
        </w:tc>
        <w:tc>
          <w:tcPr>
            <w:tcW w:w="947" w:type="dxa"/>
            <w:noWrap/>
          </w:tcPr>
          <w:p>
            <w:pPr>
              <w:widowControl/>
              <w:jc w:val="left"/>
              <w:outlineLvl w:val="1"/>
              <w:rPr>
                <w:rFonts w:eastAsia="仿宋_GB2312"/>
                <w:kern w:val="0"/>
                <w:sz w:val="32"/>
                <w:szCs w:val="32"/>
              </w:rPr>
            </w:pPr>
            <w:r>
              <w:rPr>
                <w:rFonts w:eastAsia="仿宋_GB2312"/>
                <w:kern w:val="0"/>
                <w:sz w:val="32"/>
                <w:szCs w:val="32"/>
              </w:rPr>
              <w:t>　</w:t>
            </w:r>
          </w:p>
        </w:tc>
        <w:tc>
          <w:tcPr>
            <w:tcW w:w="640" w:type="dxa"/>
            <w:noWrap/>
          </w:tcPr>
          <w:p>
            <w:pPr>
              <w:widowControl/>
              <w:jc w:val="left"/>
              <w:outlineLvl w:val="1"/>
              <w:rPr>
                <w:rFonts w:eastAsia="仿宋_GB2312"/>
                <w:kern w:val="0"/>
                <w:sz w:val="32"/>
                <w:szCs w:val="32"/>
              </w:rPr>
            </w:pPr>
            <w:r>
              <w:rPr>
                <w:rFonts w:eastAsia="仿宋_GB2312"/>
                <w:kern w:val="0"/>
                <w:sz w:val="32"/>
                <w:szCs w:val="32"/>
              </w:rPr>
              <w:t>　</w:t>
            </w:r>
          </w:p>
        </w:tc>
        <w:tc>
          <w:tcPr>
            <w:tcW w:w="613" w:type="dxa"/>
            <w:noWrap/>
          </w:tcPr>
          <w:p>
            <w:pPr>
              <w:widowControl/>
              <w:jc w:val="left"/>
              <w:outlineLvl w:val="1"/>
              <w:rPr>
                <w:rFonts w:eastAsia="仿宋_GB2312"/>
                <w:kern w:val="0"/>
                <w:sz w:val="32"/>
                <w:szCs w:val="32"/>
              </w:rPr>
            </w:pPr>
            <w:r>
              <w:rPr>
                <w:rFonts w:eastAsia="仿宋_GB2312"/>
                <w:kern w:val="0"/>
                <w:sz w:val="32"/>
                <w:szCs w:val="32"/>
              </w:rPr>
              <w:t>　</w:t>
            </w:r>
          </w:p>
        </w:tc>
        <w:tc>
          <w:tcPr>
            <w:tcW w:w="680" w:type="dxa"/>
            <w:noWrap/>
          </w:tcPr>
          <w:p>
            <w:pPr>
              <w:widowControl/>
              <w:jc w:val="left"/>
              <w:outlineLvl w:val="1"/>
              <w:rPr>
                <w:rFonts w:eastAsia="仿宋_GB2312"/>
                <w:kern w:val="0"/>
                <w:sz w:val="32"/>
                <w:szCs w:val="32"/>
              </w:rPr>
            </w:pPr>
            <w:r>
              <w:rPr>
                <w:rFonts w:eastAsia="仿宋_GB2312"/>
                <w:kern w:val="0"/>
                <w:sz w:val="32"/>
                <w:szCs w:val="32"/>
              </w:rPr>
              <w:t>　</w:t>
            </w:r>
          </w:p>
        </w:tc>
        <w:tc>
          <w:tcPr>
            <w:tcW w:w="533" w:type="dxa"/>
            <w:noWrap/>
          </w:tcPr>
          <w:p>
            <w:pPr>
              <w:widowControl/>
              <w:jc w:val="left"/>
              <w:outlineLvl w:val="1"/>
              <w:rPr>
                <w:rFonts w:eastAsia="仿宋_GB2312"/>
                <w:kern w:val="0"/>
                <w:sz w:val="32"/>
                <w:szCs w:val="32"/>
              </w:rPr>
            </w:pPr>
            <w:r>
              <w:rPr>
                <w:rFonts w:eastAsia="仿宋_GB2312"/>
                <w:kern w:val="0"/>
                <w:sz w:val="32"/>
                <w:szCs w:val="32"/>
              </w:rPr>
              <w:t>　</w:t>
            </w:r>
          </w:p>
        </w:tc>
        <w:tc>
          <w:tcPr>
            <w:tcW w:w="727" w:type="dxa"/>
            <w:noWrap/>
          </w:tcPr>
          <w:p>
            <w:pPr>
              <w:widowControl/>
              <w:jc w:val="left"/>
              <w:outlineLvl w:val="1"/>
              <w:rPr>
                <w:rFonts w:eastAsia="仿宋_GB2312"/>
                <w:kern w:val="0"/>
                <w:sz w:val="32"/>
                <w:szCs w:val="32"/>
              </w:rPr>
            </w:pPr>
            <w:r>
              <w:rPr>
                <w:rFonts w:eastAsia="仿宋_GB2312"/>
                <w:kern w:val="0"/>
                <w:sz w:val="32"/>
                <w:szCs w:val="32"/>
              </w:rPr>
              <w:t>　</w:t>
            </w:r>
          </w:p>
        </w:tc>
        <w:tc>
          <w:tcPr>
            <w:tcW w:w="435" w:type="dxa"/>
            <w:noWrap/>
          </w:tcPr>
          <w:p>
            <w:pPr>
              <w:widowControl/>
              <w:jc w:val="left"/>
              <w:outlineLvl w:val="1"/>
              <w:rPr>
                <w:rFonts w:eastAsia="仿宋_GB2312"/>
                <w:kern w:val="0"/>
                <w:sz w:val="32"/>
                <w:szCs w:val="32"/>
              </w:rPr>
            </w:pPr>
            <w:r>
              <w:rPr>
                <w:rFonts w:eastAsia="仿宋_GB2312"/>
                <w:kern w:val="0"/>
                <w:sz w:val="32"/>
                <w:szCs w:val="32"/>
              </w:rPr>
              <w:t>　</w:t>
            </w:r>
          </w:p>
        </w:tc>
        <w:tc>
          <w:tcPr>
            <w:tcW w:w="660" w:type="dxa"/>
            <w:noWrap/>
          </w:tcPr>
          <w:p>
            <w:pPr>
              <w:widowControl/>
              <w:jc w:val="left"/>
              <w:outlineLvl w:val="1"/>
              <w:rPr>
                <w:rFonts w:eastAsia="仿宋_GB2312"/>
                <w:kern w:val="0"/>
                <w:sz w:val="32"/>
                <w:szCs w:val="32"/>
              </w:rPr>
            </w:pPr>
            <w:r>
              <w:rPr>
                <w:rFonts w:eastAsia="仿宋_GB2312"/>
                <w:kern w:val="0"/>
                <w:sz w:val="32"/>
                <w:szCs w:val="32"/>
              </w:rPr>
              <w:t>　</w:t>
            </w:r>
          </w:p>
        </w:tc>
        <w:tc>
          <w:tcPr>
            <w:tcW w:w="570" w:type="dxa"/>
            <w:noWrap/>
          </w:tcPr>
          <w:p>
            <w:pPr>
              <w:widowControl/>
              <w:jc w:val="left"/>
              <w:outlineLvl w:val="1"/>
              <w:rPr>
                <w:rFonts w:eastAsia="仿宋_GB2312"/>
                <w:kern w:val="0"/>
                <w:sz w:val="32"/>
                <w:szCs w:val="32"/>
              </w:rPr>
            </w:pPr>
            <w:r>
              <w:rPr>
                <w:rFonts w:eastAsia="仿宋_GB2312"/>
                <w:kern w:val="0"/>
                <w:sz w:val="32"/>
                <w:szCs w:val="32"/>
              </w:rPr>
              <w:t>　</w:t>
            </w:r>
          </w:p>
        </w:tc>
        <w:tc>
          <w:tcPr>
            <w:tcW w:w="525" w:type="dxa"/>
            <w:gridSpan w:val="2"/>
            <w:noWrap/>
          </w:tcPr>
          <w:p>
            <w:pPr>
              <w:widowControl/>
              <w:jc w:val="left"/>
              <w:outlineLvl w:val="1"/>
              <w:rPr>
                <w:rFonts w:eastAsia="仿宋_GB2312"/>
                <w:kern w:val="0"/>
                <w:sz w:val="32"/>
                <w:szCs w:val="32"/>
              </w:rPr>
            </w:pPr>
            <w:r>
              <w:rPr>
                <w:rFonts w:eastAsia="仿宋_GB2312"/>
                <w:kern w:val="0"/>
                <w:sz w:val="32"/>
                <w:szCs w:val="32"/>
              </w:rPr>
              <w:t>　</w:t>
            </w:r>
          </w:p>
        </w:tc>
        <w:tc>
          <w:tcPr>
            <w:tcW w:w="420" w:type="dxa"/>
            <w:noWrap/>
          </w:tcPr>
          <w:p>
            <w:pPr>
              <w:widowControl/>
              <w:jc w:val="left"/>
              <w:outlineLvl w:val="1"/>
              <w:rPr>
                <w:rFonts w:eastAsia="仿宋_GB2312"/>
                <w:kern w:val="0"/>
                <w:sz w:val="32"/>
                <w:szCs w:val="32"/>
              </w:rPr>
            </w:pPr>
            <w:r>
              <w:rPr>
                <w:rFonts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9" w:type="dxa"/>
            <w:noWrap/>
            <w:vAlign w:val="center"/>
          </w:tcPr>
          <w:p>
            <w:pPr>
              <w:jc w:val="center"/>
              <w:rPr>
                <w:rFonts w:eastAsia="仿宋_GB2312"/>
                <w:sz w:val="18"/>
                <w:szCs w:val="18"/>
              </w:rPr>
            </w:pPr>
            <w:r>
              <w:rPr>
                <w:rFonts w:eastAsia="仿宋_GB2312"/>
                <w:sz w:val="18"/>
                <w:szCs w:val="18"/>
              </w:rPr>
              <w:t>　</w:t>
            </w:r>
          </w:p>
        </w:tc>
        <w:tc>
          <w:tcPr>
            <w:tcW w:w="566" w:type="dxa"/>
            <w:noWrap/>
            <w:vAlign w:val="center"/>
          </w:tcPr>
          <w:p>
            <w:pPr>
              <w:jc w:val="center"/>
              <w:rPr>
                <w:rFonts w:eastAsia="仿宋_GB2312"/>
                <w:sz w:val="18"/>
                <w:szCs w:val="18"/>
              </w:rPr>
            </w:pPr>
            <w:r>
              <w:rPr>
                <w:rFonts w:eastAsia="仿宋_GB2312"/>
                <w:sz w:val="18"/>
                <w:szCs w:val="18"/>
              </w:rPr>
              <w:t>　</w:t>
            </w:r>
          </w:p>
        </w:tc>
        <w:tc>
          <w:tcPr>
            <w:tcW w:w="540" w:type="dxa"/>
            <w:noWrap/>
            <w:vAlign w:val="center"/>
          </w:tcPr>
          <w:p>
            <w:pPr>
              <w:jc w:val="right"/>
              <w:rPr>
                <w:rFonts w:eastAsia="仿宋_GB2312"/>
                <w:sz w:val="18"/>
                <w:szCs w:val="18"/>
              </w:rPr>
            </w:pPr>
            <w:r>
              <w:rPr>
                <w:rFonts w:eastAsia="仿宋_GB2312"/>
                <w:sz w:val="18"/>
                <w:szCs w:val="18"/>
              </w:rPr>
              <w:t>　</w:t>
            </w:r>
          </w:p>
        </w:tc>
        <w:tc>
          <w:tcPr>
            <w:tcW w:w="1365" w:type="dxa"/>
            <w:noWrap/>
            <w:vAlign w:val="center"/>
          </w:tcPr>
          <w:p>
            <w:pPr>
              <w:jc w:val="left"/>
              <w:rPr>
                <w:rFonts w:eastAsia="仿宋_GB2312"/>
                <w:sz w:val="18"/>
                <w:szCs w:val="18"/>
              </w:rPr>
            </w:pPr>
          </w:p>
        </w:tc>
        <w:tc>
          <w:tcPr>
            <w:tcW w:w="1515" w:type="dxa"/>
            <w:noWrap/>
          </w:tcPr>
          <w:p>
            <w:pPr>
              <w:widowControl/>
              <w:jc w:val="left"/>
              <w:outlineLvl w:val="1"/>
              <w:rPr>
                <w:rFonts w:eastAsia="仿宋_GB2312"/>
                <w:kern w:val="0"/>
                <w:sz w:val="32"/>
                <w:szCs w:val="32"/>
              </w:rPr>
            </w:pPr>
            <w:r>
              <w:rPr>
                <w:rFonts w:eastAsia="仿宋_GB2312"/>
                <w:kern w:val="0"/>
                <w:sz w:val="32"/>
                <w:szCs w:val="32"/>
              </w:rPr>
              <w:t>　　</w:t>
            </w:r>
          </w:p>
        </w:tc>
        <w:tc>
          <w:tcPr>
            <w:tcW w:w="947" w:type="dxa"/>
            <w:noWrap/>
          </w:tcPr>
          <w:p>
            <w:pPr>
              <w:widowControl/>
              <w:jc w:val="left"/>
              <w:outlineLvl w:val="1"/>
              <w:rPr>
                <w:rFonts w:eastAsia="仿宋_GB2312"/>
                <w:kern w:val="0"/>
                <w:sz w:val="32"/>
                <w:szCs w:val="32"/>
              </w:rPr>
            </w:pPr>
            <w:r>
              <w:rPr>
                <w:rFonts w:eastAsia="仿宋_GB2312"/>
                <w:kern w:val="0"/>
                <w:sz w:val="32"/>
                <w:szCs w:val="32"/>
              </w:rPr>
              <w:t>　</w:t>
            </w:r>
          </w:p>
        </w:tc>
        <w:tc>
          <w:tcPr>
            <w:tcW w:w="640" w:type="dxa"/>
            <w:noWrap/>
          </w:tcPr>
          <w:p>
            <w:pPr>
              <w:widowControl/>
              <w:jc w:val="left"/>
              <w:outlineLvl w:val="1"/>
              <w:rPr>
                <w:rFonts w:eastAsia="仿宋_GB2312"/>
                <w:kern w:val="0"/>
                <w:sz w:val="32"/>
                <w:szCs w:val="32"/>
              </w:rPr>
            </w:pPr>
            <w:r>
              <w:rPr>
                <w:rFonts w:eastAsia="仿宋_GB2312"/>
                <w:kern w:val="0"/>
                <w:sz w:val="32"/>
                <w:szCs w:val="32"/>
              </w:rPr>
              <w:t>　</w:t>
            </w:r>
          </w:p>
        </w:tc>
        <w:tc>
          <w:tcPr>
            <w:tcW w:w="613" w:type="dxa"/>
            <w:noWrap/>
          </w:tcPr>
          <w:p>
            <w:pPr>
              <w:widowControl/>
              <w:jc w:val="left"/>
              <w:outlineLvl w:val="1"/>
              <w:rPr>
                <w:rFonts w:eastAsia="仿宋_GB2312"/>
                <w:kern w:val="0"/>
                <w:sz w:val="32"/>
                <w:szCs w:val="32"/>
              </w:rPr>
            </w:pPr>
            <w:r>
              <w:rPr>
                <w:rFonts w:eastAsia="仿宋_GB2312"/>
                <w:kern w:val="0"/>
                <w:sz w:val="32"/>
                <w:szCs w:val="32"/>
              </w:rPr>
              <w:t>　</w:t>
            </w:r>
          </w:p>
        </w:tc>
        <w:tc>
          <w:tcPr>
            <w:tcW w:w="680" w:type="dxa"/>
            <w:noWrap/>
          </w:tcPr>
          <w:p>
            <w:pPr>
              <w:widowControl/>
              <w:jc w:val="left"/>
              <w:outlineLvl w:val="1"/>
              <w:rPr>
                <w:rFonts w:eastAsia="仿宋_GB2312"/>
                <w:kern w:val="0"/>
                <w:sz w:val="32"/>
                <w:szCs w:val="32"/>
              </w:rPr>
            </w:pPr>
            <w:r>
              <w:rPr>
                <w:rFonts w:eastAsia="仿宋_GB2312"/>
                <w:kern w:val="0"/>
                <w:sz w:val="32"/>
                <w:szCs w:val="32"/>
              </w:rPr>
              <w:t>　</w:t>
            </w:r>
          </w:p>
        </w:tc>
        <w:tc>
          <w:tcPr>
            <w:tcW w:w="533" w:type="dxa"/>
            <w:noWrap/>
          </w:tcPr>
          <w:p>
            <w:pPr>
              <w:widowControl/>
              <w:jc w:val="left"/>
              <w:outlineLvl w:val="1"/>
              <w:rPr>
                <w:rFonts w:eastAsia="仿宋_GB2312"/>
                <w:kern w:val="0"/>
                <w:sz w:val="32"/>
                <w:szCs w:val="32"/>
              </w:rPr>
            </w:pPr>
            <w:r>
              <w:rPr>
                <w:rFonts w:eastAsia="仿宋_GB2312"/>
                <w:kern w:val="0"/>
                <w:sz w:val="32"/>
                <w:szCs w:val="32"/>
              </w:rPr>
              <w:t>　</w:t>
            </w:r>
          </w:p>
        </w:tc>
        <w:tc>
          <w:tcPr>
            <w:tcW w:w="727" w:type="dxa"/>
            <w:noWrap/>
          </w:tcPr>
          <w:p>
            <w:pPr>
              <w:widowControl/>
              <w:jc w:val="left"/>
              <w:outlineLvl w:val="1"/>
              <w:rPr>
                <w:rFonts w:eastAsia="仿宋_GB2312"/>
                <w:kern w:val="0"/>
                <w:sz w:val="32"/>
                <w:szCs w:val="32"/>
              </w:rPr>
            </w:pPr>
            <w:r>
              <w:rPr>
                <w:rFonts w:eastAsia="仿宋_GB2312"/>
                <w:kern w:val="0"/>
                <w:sz w:val="32"/>
                <w:szCs w:val="32"/>
              </w:rPr>
              <w:t>　</w:t>
            </w:r>
          </w:p>
        </w:tc>
        <w:tc>
          <w:tcPr>
            <w:tcW w:w="435" w:type="dxa"/>
            <w:noWrap/>
          </w:tcPr>
          <w:p>
            <w:pPr>
              <w:widowControl/>
              <w:jc w:val="left"/>
              <w:outlineLvl w:val="1"/>
              <w:rPr>
                <w:rFonts w:eastAsia="仿宋_GB2312"/>
                <w:kern w:val="0"/>
                <w:sz w:val="32"/>
                <w:szCs w:val="32"/>
              </w:rPr>
            </w:pPr>
            <w:r>
              <w:rPr>
                <w:rFonts w:eastAsia="仿宋_GB2312"/>
                <w:kern w:val="0"/>
                <w:sz w:val="32"/>
                <w:szCs w:val="32"/>
              </w:rPr>
              <w:t>　</w:t>
            </w:r>
          </w:p>
        </w:tc>
        <w:tc>
          <w:tcPr>
            <w:tcW w:w="660" w:type="dxa"/>
            <w:noWrap/>
          </w:tcPr>
          <w:p>
            <w:pPr>
              <w:widowControl/>
              <w:jc w:val="left"/>
              <w:outlineLvl w:val="1"/>
              <w:rPr>
                <w:rFonts w:eastAsia="仿宋_GB2312"/>
                <w:kern w:val="0"/>
                <w:sz w:val="32"/>
                <w:szCs w:val="32"/>
              </w:rPr>
            </w:pPr>
            <w:r>
              <w:rPr>
                <w:rFonts w:eastAsia="仿宋_GB2312"/>
                <w:kern w:val="0"/>
                <w:sz w:val="32"/>
                <w:szCs w:val="32"/>
              </w:rPr>
              <w:t>　</w:t>
            </w:r>
          </w:p>
        </w:tc>
        <w:tc>
          <w:tcPr>
            <w:tcW w:w="570" w:type="dxa"/>
            <w:noWrap/>
          </w:tcPr>
          <w:p>
            <w:pPr>
              <w:widowControl/>
              <w:jc w:val="left"/>
              <w:outlineLvl w:val="1"/>
              <w:rPr>
                <w:rFonts w:eastAsia="仿宋_GB2312"/>
                <w:kern w:val="0"/>
                <w:sz w:val="32"/>
                <w:szCs w:val="32"/>
              </w:rPr>
            </w:pPr>
            <w:r>
              <w:rPr>
                <w:rFonts w:eastAsia="仿宋_GB2312"/>
                <w:kern w:val="0"/>
                <w:sz w:val="32"/>
                <w:szCs w:val="32"/>
              </w:rPr>
              <w:t>　</w:t>
            </w:r>
          </w:p>
        </w:tc>
        <w:tc>
          <w:tcPr>
            <w:tcW w:w="525" w:type="dxa"/>
            <w:gridSpan w:val="2"/>
            <w:noWrap/>
          </w:tcPr>
          <w:p>
            <w:pPr>
              <w:widowControl/>
              <w:jc w:val="left"/>
              <w:outlineLvl w:val="1"/>
              <w:rPr>
                <w:rFonts w:eastAsia="仿宋_GB2312"/>
                <w:kern w:val="0"/>
                <w:sz w:val="32"/>
                <w:szCs w:val="32"/>
              </w:rPr>
            </w:pPr>
            <w:r>
              <w:rPr>
                <w:rFonts w:eastAsia="仿宋_GB2312"/>
                <w:kern w:val="0"/>
                <w:sz w:val="32"/>
                <w:szCs w:val="32"/>
              </w:rPr>
              <w:t>　</w:t>
            </w:r>
          </w:p>
        </w:tc>
        <w:tc>
          <w:tcPr>
            <w:tcW w:w="420" w:type="dxa"/>
            <w:noWrap/>
          </w:tcPr>
          <w:p>
            <w:pPr>
              <w:widowControl/>
              <w:jc w:val="left"/>
              <w:outlineLvl w:val="1"/>
              <w:rPr>
                <w:rFonts w:eastAsia="仿宋_GB2312"/>
                <w:kern w:val="0"/>
                <w:sz w:val="32"/>
                <w:szCs w:val="32"/>
              </w:rPr>
            </w:pPr>
            <w:r>
              <w:rPr>
                <w:rFonts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9" w:type="dxa"/>
            <w:noWrap/>
            <w:vAlign w:val="center"/>
          </w:tcPr>
          <w:p>
            <w:pPr>
              <w:jc w:val="center"/>
              <w:rPr>
                <w:rFonts w:eastAsia="仿宋_GB2312"/>
                <w:sz w:val="18"/>
                <w:szCs w:val="18"/>
              </w:rPr>
            </w:pPr>
          </w:p>
        </w:tc>
        <w:tc>
          <w:tcPr>
            <w:tcW w:w="566" w:type="dxa"/>
            <w:noWrap/>
            <w:vAlign w:val="center"/>
          </w:tcPr>
          <w:p>
            <w:pPr>
              <w:jc w:val="center"/>
              <w:rPr>
                <w:rFonts w:eastAsia="仿宋_GB2312"/>
                <w:sz w:val="18"/>
                <w:szCs w:val="18"/>
              </w:rPr>
            </w:pPr>
          </w:p>
        </w:tc>
        <w:tc>
          <w:tcPr>
            <w:tcW w:w="540" w:type="dxa"/>
            <w:noWrap/>
            <w:vAlign w:val="center"/>
          </w:tcPr>
          <w:p>
            <w:pPr>
              <w:jc w:val="both"/>
              <w:rPr>
                <w:rFonts w:eastAsia="仿宋_GB2312"/>
                <w:sz w:val="18"/>
                <w:szCs w:val="18"/>
              </w:rPr>
            </w:pPr>
          </w:p>
        </w:tc>
        <w:tc>
          <w:tcPr>
            <w:tcW w:w="1365" w:type="dxa"/>
            <w:noWrap/>
            <w:vAlign w:val="center"/>
          </w:tcPr>
          <w:p>
            <w:pPr>
              <w:jc w:val="left"/>
              <w:rPr>
                <w:rFonts w:eastAsia="仿宋_GB2312"/>
                <w:sz w:val="18"/>
                <w:szCs w:val="18"/>
              </w:rPr>
            </w:pPr>
          </w:p>
        </w:tc>
        <w:tc>
          <w:tcPr>
            <w:tcW w:w="1515" w:type="dxa"/>
            <w:noWrap/>
            <w:vAlign w:val="center"/>
          </w:tcPr>
          <w:p>
            <w:pPr>
              <w:jc w:val="left"/>
              <w:rPr>
                <w:rFonts w:eastAsia="仿宋_GB2312"/>
                <w:sz w:val="18"/>
                <w:szCs w:val="18"/>
              </w:rPr>
            </w:pPr>
          </w:p>
        </w:tc>
        <w:tc>
          <w:tcPr>
            <w:tcW w:w="947" w:type="dxa"/>
            <w:noWrap/>
            <w:vAlign w:val="center"/>
          </w:tcPr>
          <w:p>
            <w:pPr>
              <w:widowControl/>
              <w:outlineLvl w:val="1"/>
              <w:rPr>
                <w:rFonts w:eastAsia="仿宋_GB2312"/>
                <w:sz w:val="18"/>
                <w:szCs w:val="18"/>
              </w:rPr>
            </w:pPr>
          </w:p>
        </w:tc>
        <w:tc>
          <w:tcPr>
            <w:tcW w:w="640" w:type="dxa"/>
            <w:noWrap/>
          </w:tcPr>
          <w:p>
            <w:pPr>
              <w:jc w:val="left"/>
              <w:rPr>
                <w:rFonts w:eastAsia="仿宋_GB2312"/>
                <w:sz w:val="18"/>
                <w:szCs w:val="18"/>
              </w:rPr>
            </w:pPr>
          </w:p>
        </w:tc>
        <w:tc>
          <w:tcPr>
            <w:tcW w:w="613" w:type="dxa"/>
            <w:noWrap/>
            <w:vAlign w:val="center"/>
          </w:tcPr>
          <w:p>
            <w:pPr>
              <w:widowControl/>
              <w:outlineLvl w:val="1"/>
              <w:rPr>
                <w:rFonts w:eastAsia="仿宋_GB2312"/>
                <w:sz w:val="18"/>
                <w:szCs w:val="18"/>
              </w:rPr>
            </w:pPr>
          </w:p>
        </w:tc>
        <w:tc>
          <w:tcPr>
            <w:tcW w:w="680" w:type="dxa"/>
            <w:noWrap/>
          </w:tcPr>
          <w:p>
            <w:pPr>
              <w:jc w:val="left"/>
              <w:rPr>
                <w:rFonts w:eastAsia="仿宋_GB2312"/>
                <w:sz w:val="18"/>
                <w:szCs w:val="18"/>
              </w:rPr>
            </w:pPr>
            <w:r>
              <w:rPr>
                <w:rFonts w:eastAsia="仿宋_GB2312"/>
                <w:sz w:val="18"/>
                <w:szCs w:val="18"/>
              </w:rPr>
              <w:t>　</w:t>
            </w:r>
          </w:p>
        </w:tc>
        <w:tc>
          <w:tcPr>
            <w:tcW w:w="533" w:type="dxa"/>
            <w:noWrap/>
          </w:tcPr>
          <w:p>
            <w:pPr>
              <w:widowControl/>
              <w:jc w:val="left"/>
              <w:outlineLvl w:val="1"/>
              <w:rPr>
                <w:rFonts w:eastAsia="仿宋_GB2312"/>
                <w:kern w:val="0"/>
                <w:sz w:val="32"/>
                <w:szCs w:val="32"/>
              </w:rPr>
            </w:pPr>
            <w:r>
              <w:rPr>
                <w:rFonts w:eastAsia="仿宋_GB2312"/>
                <w:kern w:val="0"/>
                <w:sz w:val="32"/>
                <w:szCs w:val="32"/>
              </w:rPr>
              <w:t>　</w:t>
            </w:r>
          </w:p>
        </w:tc>
        <w:tc>
          <w:tcPr>
            <w:tcW w:w="727" w:type="dxa"/>
            <w:noWrap/>
          </w:tcPr>
          <w:p>
            <w:pPr>
              <w:widowControl/>
              <w:jc w:val="left"/>
              <w:outlineLvl w:val="1"/>
              <w:rPr>
                <w:rFonts w:eastAsia="仿宋_GB2312"/>
                <w:kern w:val="0"/>
                <w:sz w:val="32"/>
                <w:szCs w:val="32"/>
              </w:rPr>
            </w:pPr>
            <w:r>
              <w:rPr>
                <w:rFonts w:eastAsia="仿宋_GB2312"/>
                <w:kern w:val="0"/>
                <w:sz w:val="32"/>
                <w:szCs w:val="32"/>
              </w:rPr>
              <w:t>　</w:t>
            </w:r>
          </w:p>
        </w:tc>
        <w:tc>
          <w:tcPr>
            <w:tcW w:w="435" w:type="dxa"/>
            <w:noWrap/>
          </w:tcPr>
          <w:p>
            <w:pPr>
              <w:widowControl/>
              <w:jc w:val="left"/>
              <w:outlineLvl w:val="1"/>
              <w:rPr>
                <w:rFonts w:eastAsia="仿宋_GB2312"/>
                <w:kern w:val="0"/>
                <w:sz w:val="32"/>
                <w:szCs w:val="32"/>
              </w:rPr>
            </w:pPr>
            <w:r>
              <w:rPr>
                <w:rFonts w:eastAsia="仿宋_GB2312"/>
                <w:kern w:val="0"/>
                <w:sz w:val="32"/>
                <w:szCs w:val="32"/>
              </w:rPr>
              <w:t>　</w:t>
            </w:r>
          </w:p>
        </w:tc>
        <w:tc>
          <w:tcPr>
            <w:tcW w:w="660" w:type="dxa"/>
            <w:noWrap/>
          </w:tcPr>
          <w:p>
            <w:pPr>
              <w:widowControl/>
              <w:jc w:val="left"/>
              <w:outlineLvl w:val="1"/>
              <w:rPr>
                <w:rFonts w:eastAsia="仿宋_GB2312"/>
                <w:kern w:val="0"/>
                <w:sz w:val="32"/>
                <w:szCs w:val="32"/>
              </w:rPr>
            </w:pPr>
            <w:r>
              <w:rPr>
                <w:rFonts w:eastAsia="仿宋_GB2312"/>
                <w:kern w:val="0"/>
                <w:sz w:val="32"/>
                <w:szCs w:val="32"/>
              </w:rPr>
              <w:t>　</w:t>
            </w:r>
          </w:p>
        </w:tc>
        <w:tc>
          <w:tcPr>
            <w:tcW w:w="570" w:type="dxa"/>
            <w:noWrap/>
          </w:tcPr>
          <w:p>
            <w:pPr>
              <w:widowControl/>
              <w:jc w:val="left"/>
              <w:outlineLvl w:val="1"/>
              <w:rPr>
                <w:rFonts w:eastAsia="仿宋_GB2312"/>
                <w:kern w:val="0"/>
                <w:sz w:val="32"/>
                <w:szCs w:val="32"/>
              </w:rPr>
            </w:pPr>
            <w:r>
              <w:rPr>
                <w:rFonts w:eastAsia="仿宋_GB2312"/>
                <w:kern w:val="0"/>
                <w:sz w:val="32"/>
                <w:szCs w:val="32"/>
              </w:rPr>
              <w:t>　</w:t>
            </w:r>
          </w:p>
        </w:tc>
        <w:tc>
          <w:tcPr>
            <w:tcW w:w="525" w:type="dxa"/>
            <w:gridSpan w:val="2"/>
            <w:noWrap/>
          </w:tcPr>
          <w:p>
            <w:pPr>
              <w:widowControl/>
              <w:jc w:val="left"/>
              <w:outlineLvl w:val="1"/>
              <w:rPr>
                <w:rFonts w:eastAsia="仿宋_GB2312"/>
                <w:kern w:val="0"/>
                <w:sz w:val="32"/>
                <w:szCs w:val="32"/>
              </w:rPr>
            </w:pPr>
            <w:r>
              <w:rPr>
                <w:rFonts w:eastAsia="仿宋_GB2312"/>
                <w:kern w:val="0"/>
                <w:sz w:val="32"/>
                <w:szCs w:val="32"/>
              </w:rPr>
              <w:t>　</w:t>
            </w:r>
          </w:p>
        </w:tc>
        <w:tc>
          <w:tcPr>
            <w:tcW w:w="420" w:type="dxa"/>
            <w:noWrap/>
          </w:tcPr>
          <w:p>
            <w:pPr>
              <w:widowControl/>
              <w:jc w:val="left"/>
              <w:outlineLvl w:val="1"/>
              <w:rPr>
                <w:rFonts w:eastAsia="仿宋_GB2312"/>
                <w:kern w:val="0"/>
                <w:sz w:val="32"/>
                <w:szCs w:val="32"/>
              </w:rPr>
            </w:pPr>
            <w:r>
              <w:rPr>
                <w:rFonts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9" w:type="dxa"/>
            <w:noWrap/>
          </w:tcPr>
          <w:p>
            <w:pPr>
              <w:widowControl/>
              <w:jc w:val="left"/>
              <w:outlineLvl w:val="1"/>
              <w:rPr>
                <w:rFonts w:eastAsia="仿宋_GB2312"/>
                <w:kern w:val="0"/>
                <w:sz w:val="32"/>
                <w:szCs w:val="32"/>
              </w:rPr>
            </w:pPr>
            <w:r>
              <w:rPr>
                <w:rFonts w:eastAsia="仿宋_GB2312"/>
                <w:kern w:val="0"/>
                <w:sz w:val="32"/>
                <w:szCs w:val="32"/>
              </w:rPr>
              <w:t>　</w:t>
            </w:r>
          </w:p>
        </w:tc>
        <w:tc>
          <w:tcPr>
            <w:tcW w:w="566" w:type="dxa"/>
            <w:noWrap/>
          </w:tcPr>
          <w:p>
            <w:pPr>
              <w:widowControl/>
              <w:jc w:val="left"/>
              <w:outlineLvl w:val="1"/>
              <w:rPr>
                <w:rFonts w:eastAsia="仿宋_GB2312"/>
                <w:kern w:val="0"/>
                <w:sz w:val="32"/>
                <w:szCs w:val="32"/>
              </w:rPr>
            </w:pPr>
            <w:r>
              <w:rPr>
                <w:rFonts w:eastAsia="仿宋_GB2312"/>
                <w:kern w:val="0"/>
                <w:sz w:val="32"/>
                <w:szCs w:val="32"/>
              </w:rPr>
              <w:t>　</w:t>
            </w:r>
          </w:p>
        </w:tc>
        <w:tc>
          <w:tcPr>
            <w:tcW w:w="540" w:type="dxa"/>
            <w:noWrap/>
          </w:tcPr>
          <w:p>
            <w:pPr>
              <w:widowControl/>
              <w:jc w:val="left"/>
              <w:outlineLvl w:val="1"/>
              <w:rPr>
                <w:rFonts w:eastAsia="仿宋_GB2312"/>
                <w:kern w:val="0"/>
                <w:sz w:val="32"/>
                <w:szCs w:val="32"/>
              </w:rPr>
            </w:pPr>
            <w:r>
              <w:rPr>
                <w:rFonts w:eastAsia="仿宋_GB2312"/>
                <w:kern w:val="0"/>
                <w:sz w:val="32"/>
                <w:szCs w:val="32"/>
              </w:rPr>
              <w:t>　</w:t>
            </w:r>
          </w:p>
        </w:tc>
        <w:tc>
          <w:tcPr>
            <w:tcW w:w="1365" w:type="dxa"/>
            <w:noWrap/>
          </w:tcPr>
          <w:p>
            <w:pPr>
              <w:widowControl/>
              <w:jc w:val="left"/>
              <w:outlineLvl w:val="1"/>
              <w:rPr>
                <w:rFonts w:eastAsia="仿宋_GB2312"/>
                <w:kern w:val="0"/>
                <w:sz w:val="32"/>
                <w:szCs w:val="32"/>
              </w:rPr>
            </w:pPr>
            <w:r>
              <w:rPr>
                <w:rFonts w:eastAsia="仿宋_GB2312"/>
                <w:kern w:val="0"/>
                <w:sz w:val="32"/>
                <w:szCs w:val="32"/>
              </w:rPr>
              <w:t>　</w:t>
            </w:r>
          </w:p>
        </w:tc>
        <w:tc>
          <w:tcPr>
            <w:tcW w:w="1515" w:type="dxa"/>
            <w:noWrap/>
          </w:tcPr>
          <w:p>
            <w:pPr>
              <w:jc w:val="left"/>
              <w:rPr>
                <w:rFonts w:eastAsia="仿宋_GB2312"/>
                <w:sz w:val="18"/>
                <w:szCs w:val="18"/>
              </w:rPr>
            </w:pPr>
            <w:r>
              <w:rPr>
                <w:rFonts w:eastAsia="仿宋_GB2312"/>
                <w:sz w:val="18"/>
                <w:szCs w:val="18"/>
              </w:rPr>
              <w:t>　　</w:t>
            </w:r>
          </w:p>
        </w:tc>
        <w:tc>
          <w:tcPr>
            <w:tcW w:w="947" w:type="dxa"/>
            <w:noWrap/>
          </w:tcPr>
          <w:p>
            <w:pPr>
              <w:jc w:val="left"/>
              <w:rPr>
                <w:rFonts w:eastAsia="仿宋_GB2312"/>
                <w:sz w:val="18"/>
                <w:szCs w:val="18"/>
              </w:rPr>
            </w:pPr>
          </w:p>
        </w:tc>
        <w:tc>
          <w:tcPr>
            <w:tcW w:w="640" w:type="dxa"/>
            <w:noWrap/>
          </w:tcPr>
          <w:p>
            <w:pPr>
              <w:jc w:val="left"/>
              <w:rPr>
                <w:rFonts w:eastAsia="仿宋_GB2312"/>
                <w:sz w:val="18"/>
                <w:szCs w:val="18"/>
              </w:rPr>
            </w:pPr>
          </w:p>
        </w:tc>
        <w:tc>
          <w:tcPr>
            <w:tcW w:w="613" w:type="dxa"/>
            <w:noWrap/>
          </w:tcPr>
          <w:p>
            <w:pPr>
              <w:jc w:val="left"/>
              <w:rPr>
                <w:rFonts w:eastAsia="仿宋_GB2312"/>
                <w:sz w:val="18"/>
                <w:szCs w:val="18"/>
              </w:rPr>
            </w:pPr>
          </w:p>
        </w:tc>
        <w:tc>
          <w:tcPr>
            <w:tcW w:w="680" w:type="dxa"/>
            <w:noWrap/>
          </w:tcPr>
          <w:p>
            <w:pPr>
              <w:jc w:val="left"/>
              <w:rPr>
                <w:rFonts w:eastAsia="仿宋_GB2312"/>
                <w:sz w:val="18"/>
                <w:szCs w:val="18"/>
              </w:rPr>
            </w:pPr>
            <w:r>
              <w:rPr>
                <w:rFonts w:eastAsia="仿宋_GB2312"/>
                <w:sz w:val="18"/>
                <w:szCs w:val="18"/>
              </w:rPr>
              <w:t>　</w:t>
            </w:r>
          </w:p>
        </w:tc>
        <w:tc>
          <w:tcPr>
            <w:tcW w:w="533" w:type="dxa"/>
            <w:noWrap/>
          </w:tcPr>
          <w:p>
            <w:pPr>
              <w:widowControl/>
              <w:jc w:val="left"/>
              <w:outlineLvl w:val="1"/>
              <w:rPr>
                <w:rFonts w:eastAsia="仿宋_GB2312"/>
                <w:kern w:val="0"/>
                <w:sz w:val="32"/>
                <w:szCs w:val="32"/>
              </w:rPr>
            </w:pPr>
            <w:r>
              <w:rPr>
                <w:rFonts w:eastAsia="仿宋_GB2312"/>
                <w:kern w:val="0"/>
                <w:sz w:val="32"/>
                <w:szCs w:val="32"/>
              </w:rPr>
              <w:t>　</w:t>
            </w:r>
          </w:p>
        </w:tc>
        <w:tc>
          <w:tcPr>
            <w:tcW w:w="727" w:type="dxa"/>
            <w:noWrap/>
          </w:tcPr>
          <w:p>
            <w:pPr>
              <w:widowControl/>
              <w:jc w:val="left"/>
              <w:outlineLvl w:val="1"/>
              <w:rPr>
                <w:rFonts w:eastAsia="仿宋_GB2312"/>
                <w:kern w:val="0"/>
                <w:sz w:val="32"/>
                <w:szCs w:val="32"/>
              </w:rPr>
            </w:pPr>
            <w:r>
              <w:rPr>
                <w:rFonts w:eastAsia="仿宋_GB2312"/>
                <w:kern w:val="0"/>
                <w:sz w:val="32"/>
                <w:szCs w:val="32"/>
              </w:rPr>
              <w:t>　</w:t>
            </w:r>
          </w:p>
        </w:tc>
        <w:tc>
          <w:tcPr>
            <w:tcW w:w="435" w:type="dxa"/>
            <w:noWrap/>
          </w:tcPr>
          <w:p>
            <w:pPr>
              <w:widowControl/>
              <w:jc w:val="left"/>
              <w:outlineLvl w:val="1"/>
              <w:rPr>
                <w:rFonts w:eastAsia="仿宋_GB2312"/>
                <w:kern w:val="0"/>
                <w:sz w:val="32"/>
                <w:szCs w:val="32"/>
              </w:rPr>
            </w:pPr>
            <w:r>
              <w:rPr>
                <w:rFonts w:eastAsia="仿宋_GB2312"/>
                <w:kern w:val="0"/>
                <w:sz w:val="32"/>
                <w:szCs w:val="32"/>
              </w:rPr>
              <w:t>　</w:t>
            </w:r>
          </w:p>
        </w:tc>
        <w:tc>
          <w:tcPr>
            <w:tcW w:w="660" w:type="dxa"/>
            <w:noWrap/>
          </w:tcPr>
          <w:p>
            <w:pPr>
              <w:widowControl/>
              <w:jc w:val="left"/>
              <w:outlineLvl w:val="1"/>
              <w:rPr>
                <w:rFonts w:eastAsia="仿宋_GB2312"/>
                <w:kern w:val="0"/>
                <w:sz w:val="32"/>
                <w:szCs w:val="32"/>
              </w:rPr>
            </w:pPr>
            <w:r>
              <w:rPr>
                <w:rFonts w:eastAsia="仿宋_GB2312"/>
                <w:kern w:val="0"/>
                <w:sz w:val="32"/>
                <w:szCs w:val="32"/>
              </w:rPr>
              <w:t>　</w:t>
            </w:r>
          </w:p>
        </w:tc>
        <w:tc>
          <w:tcPr>
            <w:tcW w:w="570" w:type="dxa"/>
            <w:noWrap/>
          </w:tcPr>
          <w:p>
            <w:pPr>
              <w:widowControl/>
              <w:jc w:val="left"/>
              <w:outlineLvl w:val="1"/>
              <w:rPr>
                <w:rFonts w:eastAsia="仿宋_GB2312"/>
                <w:kern w:val="0"/>
                <w:sz w:val="32"/>
                <w:szCs w:val="32"/>
              </w:rPr>
            </w:pPr>
            <w:r>
              <w:rPr>
                <w:rFonts w:eastAsia="仿宋_GB2312"/>
                <w:kern w:val="0"/>
                <w:sz w:val="32"/>
                <w:szCs w:val="32"/>
              </w:rPr>
              <w:t>　</w:t>
            </w:r>
          </w:p>
        </w:tc>
        <w:tc>
          <w:tcPr>
            <w:tcW w:w="525" w:type="dxa"/>
            <w:gridSpan w:val="2"/>
            <w:noWrap/>
          </w:tcPr>
          <w:p>
            <w:pPr>
              <w:widowControl/>
              <w:jc w:val="left"/>
              <w:outlineLvl w:val="1"/>
              <w:rPr>
                <w:rFonts w:eastAsia="仿宋_GB2312"/>
                <w:kern w:val="0"/>
                <w:sz w:val="32"/>
                <w:szCs w:val="32"/>
              </w:rPr>
            </w:pPr>
            <w:r>
              <w:rPr>
                <w:rFonts w:eastAsia="仿宋_GB2312"/>
                <w:kern w:val="0"/>
                <w:sz w:val="32"/>
                <w:szCs w:val="32"/>
              </w:rPr>
              <w:t>　</w:t>
            </w:r>
          </w:p>
        </w:tc>
        <w:tc>
          <w:tcPr>
            <w:tcW w:w="420" w:type="dxa"/>
            <w:noWrap/>
          </w:tcPr>
          <w:p>
            <w:pPr>
              <w:widowControl/>
              <w:jc w:val="left"/>
              <w:outlineLvl w:val="1"/>
              <w:rPr>
                <w:rFonts w:eastAsia="仿宋_GB2312"/>
                <w:kern w:val="0"/>
                <w:sz w:val="32"/>
                <w:szCs w:val="32"/>
              </w:rPr>
            </w:pPr>
            <w:r>
              <w:rPr>
                <w:rFonts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9" w:type="dxa"/>
            <w:noWrap/>
          </w:tcPr>
          <w:p>
            <w:pPr>
              <w:widowControl/>
              <w:jc w:val="left"/>
              <w:outlineLvl w:val="1"/>
              <w:rPr>
                <w:rFonts w:eastAsia="仿宋_GB2312"/>
                <w:kern w:val="0"/>
                <w:sz w:val="32"/>
                <w:szCs w:val="32"/>
              </w:rPr>
            </w:pPr>
            <w:r>
              <w:rPr>
                <w:rFonts w:eastAsia="仿宋_GB2312"/>
                <w:kern w:val="0"/>
                <w:sz w:val="32"/>
                <w:szCs w:val="32"/>
              </w:rPr>
              <w:t>　</w:t>
            </w:r>
          </w:p>
        </w:tc>
        <w:tc>
          <w:tcPr>
            <w:tcW w:w="566" w:type="dxa"/>
            <w:noWrap/>
          </w:tcPr>
          <w:p>
            <w:pPr>
              <w:widowControl/>
              <w:jc w:val="left"/>
              <w:outlineLvl w:val="1"/>
              <w:rPr>
                <w:rFonts w:eastAsia="仿宋_GB2312"/>
                <w:kern w:val="0"/>
                <w:sz w:val="32"/>
                <w:szCs w:val="32"/>
              </w:rPr>
            </w:pPr>
            <w:r>
              <w:rPr>
                <w:rFonts w:eastAsia="仿宋_GB2312"/>
                <w:kern w:val="0"/>
                <w:sz w:val="32"/>
                <w:szCs w:val="32"/>
              </w:rPr>
              <w:t>　</w:t>
            </w:r>
          </w:p>
        </w:tc>
        <w:tc>
          <w:tcPr>
            <w:tcW w:w="540" w:type="dxa"/>
            <w:noWrap/>
          </w:tcPr>
          <w:p>
            <w:pPr>
              <w:widowControl/>
              <w:jc w:val="left"/>
              <w:outlineLvl w:val="1"/>
              <w:rPr>
                <w:rFonts w:eastAsia="仿宋_GB2312"/>
                <w:kern w:val="0"/>
                <w:sz w:val="32"/>
                <w:szCs w:val="32"/>
              </w:rPr>
            </w:pPr>
            <w:r>
              <w:rPr>
                <w:rFonts w:eastAsia="仿宋_GB2312"/>
                <w:kern w:val="0"/>
                <w:sz w:val="32"/>
                <w:szCs w:val="32"/>
              </w:rPr>
              <w:t>　</w:t>
            </w:r>
          </w:p>
        </w:tc>
        <w:tc>
          <w:tcPr>
            <w:tcW w:w="1365" w:type="dxa"/>
            <w:noWrap/>
          </w:tcPr>
          <w:p>
            <w:pPr>
              <w:widowControl/>
              <w:jc w:val="left"/>
              <w:outlineLvl w:val="1"/>
              <w:rPr>
                <w:rFonts w:eastAsia="仿宋_GB2312"/>
                <w:kern w:val="0"/>
                <w:sz w:val="32"/>
                <w:szCs w:val="32"/>
              </w:rPr>
            </w:pPr>
            <w:r>
              <w:rPr>
                <w:rFonts w:eastAsia="仿宋_GB2312"/>
                <w:kern w:val="0"/>
                <w:sz w:val="32"/>
                <w:szCs w:val="32"/>
              </w:rPr>
              <w:t>　</w:t>
            </w:r>
          </w:p>
        </w:tc>
        <w:tc>
          <w:tcPr>
            <w:tcW w:w="1515" w:type="dxa"/>
            <w:noWrap/>
          </w:tcPr>
          <w:p>
            <w:pPr>
              <w:widowControl/>
              <w:jc w:val="left"/>
              <w:outlineLvl w:val="1"/>
              <w:rPr>
                <w:rFonts w:eastAsia="仿宋_GB2312"/>
                <w:kern w:val="0"/>
                <w:sz w:val="32"/>
                <w:szCs w:val="32"/>
              </w:rPr>
            </w:pPr>
            <w:r>
              <w:rPr>
                <w:rFonts w:eastAsia="仿宋_GB2312"/>
                <w:kern w:val="0"/>
                <w:sz w:val="32"/>
                <w:szCs w:val="32"/>
              </w:rPr>
              <w:t>　　</w:t>
            </w:r>
          </w:p>
        </w:tc>
        <w:tc>
          <w:tcPr>
            <w:tcW w:w="947" w:type="dxa"/>
            <w:noWrap/>
          </w:tcPr>
          <w:p>
            <w:pPr>
              <w:widowControl/>
              <w:outlineLvl w:val="1"/>
              <w:rPr>
                <w:rFonts w:eastAsia="仿宋_GB2312"/>
                <w:kern w:val="0"/>
                <w:sz w:val="32"/>
                <w:szCs w:val="32"/>
              </w:rPr>
            </w:pPr>
          </w:p>
        </w:tc>
        <w:tc>
          <w:tcPr>
            <w:tcW w:w="640" w:type="dxa"/>
            <w:noWrap/>
          </w:tcPr>
          <w:p>
            <w:pPr>
              <w:widowControl/>
              <w:outlineLvl w:val="1"/>
              <w:rPr>
                <w:rFonts w:eastAsia="仿宋_GB2312"/>
                <w:kern w:val="0"/>
                <w:sz w:val="32"/>
                <w:szCs w:val="32"/>
              </w:rPr>
            </w:pPr>
          </w:p>
        </w:tc>
        <w:tc>
          <w:tcPr>
            <w:tcW w:w="613" w:type="dxa"/>
            <w:noWrap/>
          </w:tcPr>
          <w:p>
            <w:pPr>
              <w:widowControl/>
              <w:outlineLvl w:val="1"/>
              <w:rPr>
                <w:rFonts w:eastAsia="仿宋_GB2312"/>
                <w:kern w:val="0"/>
                <w:sz w:val="32"/>
                <w:szCs w:val="32"/>
              </w:rPr>
            </w:pPr>
          </w:p>
        </w:tc>
        <w:tc>
          <w:tcPr>
            <w:tcW w:w="680" w:type="dxa"/>
            <w:noWrap/>
          </w:tcPr>
          <w:p>
            <w:pPr>
              <w:widowControl/>
              <w:jc w:val="left"/>
              <w:outlineLvl w:val="1"/>
              <w:rPr>
                <w:rFonts w:eastAsia="仿宋_GB2312"/>
                <w:kern w:val="0"/>
                <w:sz w:val="32"/>
                <w:szCs w:val="32"/>
              </w:rPr>
            </w:pPr>
            <w:r>
              <w:rPr>
                <w:rFonts w:eastAsia="仿宋_GB2312"/>
                <w:kern w:val="0"/>
                <w:sz w:val="32"/>
                <w:szCs w:val="32"/>
              </w:rPr>
              <w:t>　</w:t>
            </w:r>
          </w:p>
        </w:tc>
        <w:tc>
          <w:tcPr>
            <w:tcW w:w="533" w:type="dxa"/>
            <w:noWrap/>
          </w:tcPr>
          <w:p>
            <w:pPr>
              <w:widowControl/>
              <w:jc w:val="left"/>
              <w:outlineLvl w:val="1"/>
              <w:rPr>
                <w:rFonts w:eastAsia="仿宋_GB2312"/>
                <w:kern w:val="0"/>
                <w:sz w:val="32"/>
                <w:szCs w:val="32"/>
              </w:rPr>
            </w:pPr>
            <w:r>
              <w:rPr>
                <w:rFonts w:eastAsia="仿宋_GB2312"/>
                <w:kern w:val="0"/>
                <w:sz w:val="32"/>
                <w:szCs w:val="32"/>
              </w:rPr>
              <w:t>　</w:t>
            </w:r>
          </w:p>
        </w:tc>
        <w:tc>
          <w:tcPr>
            <w:tcW w:w="727" w:type="dxa"/>
            <w:noWrap/>
          </w:tcPr>
          <w:p>
            <w:pPr>
              <w:widowControl/>
              <w:jc w:val="left"/>
              <w:outlineLvl w:val="1"/>
              <w:rPr>
                <w:rFonts w:eastAsia="仿宋_GB2312"/>
                <w:kern w:val="0"/>
                <w:sz w:val="32"/>
                <w:szCs w:val="32"/>
              </w:rPr>
            </w:pPr>
            <w:r>
              <w:rPr>
                <w:rFonts w:eastAsia="仿宋_GB2312"/>
                <w:kern w:val="0"/>
                <w:sz w:val="32"/>
                <w:szCs w:val="32"/>
              </w:rPr>
              <w:t>　</w:t>
            </w:r>
          </w:p>
        </w:tc>
        <w:tc>
          <w:tcPr>
            <w:tcW w:w="435" w:type="dxa"/>
            <w:noWrap/>
          </w:tcPr>
          <w:p>
            <w:pPr>
              <w:widowControl/>
              <w:jc w:val="left"/>
              <w:outlineLvl w:val="1"/>
              <w:rPr>
                <w:rFonts w:eastAsia="仿宋_GB2312"/>
                <w:kern w:val="0"/>
                <w:sz w:val="32"/>
                <w:szCs w:val="32"/>
              </w:rPr>
            </w:pPr>
            <w:r>
              <w:rPr>
                <w:rFonts w:eastAsia="仿宋_GB2312"/>
                <w:kern w:val="0"/>
                <w:sz w:val="32"/>
                <w:szCs w:val="32"/>
              </w:rPr>
              <w:t>　</w:t>
            </w:r>
          </w:p>
        </w:tc>
        <w:tc>
          <w:tcPr>
            <w:tcW w:w="660" w:type="dxa"/>
            <w:noWrap/>
          </w:tcPr>
          <w:p>
            <w:pPr>
              <w:widowControl/>
              <w:jc w:val="left"/>
              <w:outlineLvl w:val="1"/>
              <w:rPr>
                <w:rFonts w:eastAsia="仿宋_GB2312"/>
                <w:kern w:val="0"/>
                <w:sz w:val="32"/>
                <w:szCs w:val="32"/>
              </w:rPr>
            </w:pPr>
            <w:r>
              <w:rPr>
                <w:rFonts w:eastAsia="仿宋_GB2312"/>
                <w:kern w:val="0"/>
                <w:sz w:val="32"/>
                <w:szCs w:val="32"/>
              </w:rPr>
              <w:t>　</w:t>
            </w:r>
          </w:p>
        </w:tc>
        <w:tc>
          <w:tcPr>
            <w:tcW w:w="570" w:type="dxa"/>
            <w:noWrap/>
          </w:tcPr>
          <w:p>
            <w:pPr>
              <w:widowControl/>
              <w:jc w:val="left"/>
              <w:outlineLvl w:val="1"/>
              <w:rPr>
                <w:rFonts w:eastAsia="仿宋_GB2312"/>
                <w:kern w:val="0"/>
                <w:sz w:val="32"/>
                <w:szCs w:val="32"/>
              </w:rPr>
            </w:pPr>
            <w:r>
              <w:rPr>
                <w:rFonts w:eastAsia="仿宋_GB2312"/>
                <w:kern w:val="0"/>
                <w:sz w:val="32"/>
                <w:szCs w:val="32"/>
              </w:rPr>
              <w:t>　</w:t>
            </w:r>
          </w:p>
        </w:tc>
        <w:tc>
          <w:tcPr>
            <w:tcW w:w="525" w:type="dxa"/>
            <w:gridSpan w:val="2"/>
            <w:noWrap/>
          </w:tcPr>
          <w:p>
            <w:pPr>
              <w:widowControl/>
              <w:jc w:val="left"/>
              <w:outlineLvl w:val="1"/>
              <w:rPr>
                <w:rFonts w:eastAsia="仿宋_GB2312"/>
                <w:kern w:val="0"/>
                <w:sz w:val="32"/>
                <w:szCs w:val="32"/>
              </w:rPr>
            </w:pPr>
            <w:r>
              <w:rPr>
                <w:rFonts w:eastAsia="仿宋_GB2312"/>
                <w:kern w:val="0"/>
                <w:sz w:val="32"/>
                <w:szCs w:val="32"/>
              </w:rPr>
              <w:t>　</w:t>
            </w:r>
          </w:p>
        </w:tc>
        <w:tc>
          <w:tcPr>
            <w:tcW w:w="420" w:type="dxa"/>
            <w:noWrap/>
          </w:tcPr>
          <w:p>
            <w:pPr>
              <w:widowControl/>
              <w:jc w:val="left"/>
              <w:outlineLvl w:val="1"/>
              <w:rPr>
                <w:rFonts w:eastAsia="仿宋_GB2312"/>
                <w:kern w:val="0"/>
                <w:sz w:val="32"/>
                <w:szCs w:val="32"/>
              </w:rPr>
            </w:pPr>
            <w:r>
              <w:rPr>
                <w:rFonts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9" w:type="dxa"/>
            <w:noWrap/>
          </w:tcPr>
          <w:p>
            <w:pPr>
              <w:widowControl/>
              <w:jc w:val="left"/>
              <w:outlineLvl w:val="1"/>
              <w:rPr>
                <w:rFonts w:eastAsia="仿宋_GB2312"/>
                <w:kern w:val="0"/>
                <w:sz w:val="32"/>
                <w:szCs w:val="32"/>
              </w:rPr>
            </w:pPr>
            <w:r>
              <w:rPr>
                <w:rFonts w:eastAsia="仿宋_GB2312"/>
                <w:kern w:val="0"/>
                <w:sz w:val="32"/>
                <w:szCs w:val="32"/>
              </w:rPr>
              <w:t>　</w:t>
            </w:r>
          </w:p>
        </w:tc>
        <w:tc>
          <w:tcPr>
            <w:tcW w:w="566" w:type="dxa"/>
            <w:noWrap/>
          </w:tcPr>
          <w:p>
            <w:pPr>
              <w:widowControl/>
              <w:jc w:val="left"/>
              <w:outlineLvl w:val="1"/>
              <w:rPr>
                <w:rFonts w:eastAsia="仿宋_GB2312"/>
                <w:kern w:val="0"/>
                <w:sz w:val="32"/>
                <w:szCs w:val="32"/>
              </w:rPr>
            </w:pPr>
            <w:r>
              <w:rPr>
                <w:rFonts w:eastAsia="仿宋_GB2312"/>
                <w:kern w:val="0"/>
                <w:sz w:val="32"/>
                <w:szCs w:val="32"/>
              </w:rPr>
              <w:t>　</w:t>
            </w:r>
          </w:p>
        </w:tc>
        <w:tc>
          <w:tcPr>
            <w:tcW w:w="540" w:type="dxa"/>
            <w:noWrap/>
          </w:tcPr>
          <w:p>
            <w:pPr>
              <w:widowControl/>
              <w:jc w:val="left"/>
              <w:outlineLvl w:val="1"/>
              <w:rPr>
                <w:rFonts w:eastAsia="仿宋_GB2312"/>
                <w:kern w:val="0"/>
                <w:sz w:val="32"/>
                <w:szCs w:val="32"/>
              </w:rPr>
            </w:pPr>
            <w:r>
              <w:rPr>
                <w:rFonts w:eastAsia="仿宋_GB2312"/>
                <w:kern w:val="0"/>
                <w:sz w:val="32"/>
                <w:szCs w:val="32"/>
              </w:rPr>
              <w:t>　</w:t>
            </w:r>
          </w:p>
        </w:tc>
        <w:tc>
          <w:tcPr>
            <w:tcW w:w="1365" w:type="dxa"/>
            <w:noWrap/>
          </w:tcPr>
          <w:p>
            <w:pPr>
              <w:widowControl/>
              <w:jc w:val="left"/>
              <w:outlineLvl w:val="1"/>
              <w:rPr>
                <w:rFonts w:eastAsia="仿宋_GB2312"/>
                <w:kern w:val="0"/>
                <w:sz w:val="32"/>
                <w:szCs w:val="32"/>
              </w:rPr>
            </w:pPr>
            <w:r>
              <w:rPr>
                <w:rFonts w:eastAsia="仿宋_GB2312"/>
                <w:kern w:val="0"/>
                <w:sz w:val="32"/>
                <w:szCs w:val="32"/>
              </w:rPr>
              <w:t>　</w:t>
            </w:r>
          </w:p>
        </w:tc>
        <w:tc>
          <w:tcPr>
            <w:tcW w:w="1515" w:type="dxa"/>
            <w:noWrap/>
          </w:tcPr>
          <w:p>
            <w:pPr>
              <w:widowControl/>
              <w:jc w:val="left"/>
              <w:outlineLvl w:val="1"/>
              <w:rPr>
                <w:rFonts w:eastAsia="仿宋_GB2312"/>
                <w:kern w:val="0"/>
                <w:sz w:val="32"/>
                <w:szCs w:val="32"/>
              </w:rPr>
            </w:pPr>
          </w:p>
        </w:tc>
        <w:tc>
          <w:tcPr>
            <w:tcW w:w="947" w:type="dxa"/>
            <w:noWrap/>
          </w:tcPr>
          <w:p>
            <w:pPr>
              <w:widowControl/>
              <w:outlineLvl w:val="1"/>
              <w:rPr>
                <w:rFonts w:eastAsia="仿宋_GB2312"/>
                <w:kern w:val="0"/>
                <w:sz w:val="32"/>
                <w:szCs w:val="32"/>
              </w:rPr>
            </w:pPr>
          </w:p>
        </w:tc>
        <w:tc>
          <w:tcPr>
            <w:tcW w:w="640" w:type="dxa"/>
            <w:noWrap/>
          </w:tcPr>
          <w:p>
            <w:pPr>
              <w:widowControl/>
              <w:outlineLvl w:val="1"/>
              <w:rPr>
                <w:rFonts w:eastAsia="仿宋_GB2312"/>
                <w:kern w:val="0"/>
                <w:sz w:val="32"/>
                <w:szCs w:val="32"/>
              </w:rPr>
            </w:pPr>
          </w:p>
        </w:tc>
        <w:tc>
          <w:tcPr>
            <w:tcW w:w="613" w:type="dxa"/>
            <w:noWrap/>
          </w:tcPr>
          <w:p>
            <w:pPr>
              <w:widowControl/>
              <w:outlineLvl w:val="1"/>
              <w:rPr>
                <w:rFonts w:eastAsia="仿宋_GB2312"/>
                <w:kern w:val="0"/>
                <w:sz w:val="32"/>
                <w:szCs w:val="32"/>
              </w:rPr>
            </w:pPr>
          </w:p>
        </w:tc>
        <w:tc>
          <w:tcPr>
            <w:tcW w:w="680" w:type="dxa"/>
            <w:noWrap/>
          </w:tcPr>
          <w:p>
            <w:pPr>
              <w:widowControl/>
              <w:jc w:val="left"/>
              <w:outlineLvl w:val="1"/>
              <w:rPr>
                <w:rFonts w:eastAsia="仿宋_GB2312"/>
                <w:kern w:val="0"/>
                <w:sz w:val="32"/>
                <w:szCs w:val="32"/>
              </w:rPr>
            </w:pPr>
            <w:r>
              <w:rPr>
                <w:rFonts w:eastAsia="仿宋_GB2312"/>
                <w:kern w:val="0"/>
                <w:sz w:val="32"/>
                <w:szCs w:val="32"/>
              </w:rPr>
              <w:t>　</w:t>
            </w:r>
          </w:p>
        </w:tc>
        <w:tc>
          <w:tcPr>
            <w:tcW w:w="533" w:type="dxa"/>
            <w:noWrap/>
          </w:tcPr>
          <w:p>
            <w:pPr>
              <w:widowControl/>
              <w:jc w:val="left"/>
              <w:outlineLvl w:val="1"/>
              <w:rPr>
                <w:rFonts w:eastAsia="仿宋_GB2312"/>
                <w:kern w:val="0"/>
                <w:sz w:val="32"/>
                <w:szCs w:val="32"/>
              </w:rPr>
            </w:pPr>
            <w:r>
              <w:rPr>
                <w:rFonts w:eastAsia="仿宋_GB2312"/>
                <w:kern w:val="0"/>
                <w:sz w:val="32"/>
                <w:szCs w:val="32"/>
              </w:rPr>
              <w:t>　</w:t>
            </w:r>
          </w:p>
        </w:tc>
        <w:tc>
          <w:tcPr>
            <w:tcW w:w="727" w:type="dxa"/>
            <w:noWrap/>
          </w:tcPr>
          <w:p>
            <w:pPr>
              <w:widowControl/>
              <w:jc w:val="left"/>
              <w:outlineLvl w:val="1"/>
              <w:rPr>
                <w:rFonts w:eastAsia="仿宋_GB2312"/>
                <w:kern w:val="0"/>
                <w:sz w:val="32"/>
                <w:szCs w:val="32"/>
              </w:rPr>
            </w:pPr>
            <w:r>
              <w:rPr>
                <w:rFonts w:eastAsia="仿宋_GB2312"/>
                <w:kern w:val="0"/>
                <w:sz w:val="32"/>
                <w:szCs w:val="32"/>
              </w:rPr>
              <w:t>　</w:t>
            </w:r>
          </w:p>
        </w:tc>
        <w:tc>
          <w:tcPr>
            <w:tcW w:w="435" w:type="dxa"/>
            <w:noWrap/>
          </w:tcPr>
          <w:p>
            <w:pPr>
              <w:widowControl/>
              <w:jc w:val="left"/>
              <w:outlineLvl w:val="1"/>
              <w:rPr>
                <w:rFonts w:eastAsia="仿宋_GB2312"/>
                <w:kern w:val="0"/>
                <w:sz w:val="32"/>
                <w:szCs w:val="32"/>
              </w:rPr>
            </w:pPr>
            <w:r>
              <w:rPr>
                <w:rFonts w:eastAsia="仿宋_GB2312"/>
                <w:kern w:val="0"/>
                <w:sz w:val="32"/>
                <w:szCs w:val="32"/>
              </w:rPr>
              <w:t>　</w:t>
            </w:r>
          </w:p>
        </w:tc>
        <w:tc>
          <w:tcPr>
            <w:tcW w:w="660" w:type="dxa"/>
            <w:noWrap/>
          </w:tcPr>
          <w:p>
            <w:pPr>
              <w:widowControl/>
              <w:jc w:val="left"/>
              <w:outlineLvl w:val="1"/>
              <w:rPr>
                <w:rFonts w:eastAsia="仿宋_GB2312"/>
                <w:kern w:val="0"/>
                <w:sz w:val="32"/>
                <w:szCs w:val="32"/>
              </w:rPr>
            </w:pPr>
            <w:r>
              <w:rPr>
                <w:rFonts w:eastAsia="仿宋_GB2312"/>
                <w:kern w:val="0"/>
                <w:sz w:val="32"/>
                <w:szCs w:val="32"/>
              </w:rPr>
              <w:t>　</w:t>
            </w:r>
          </w:p>
        </w:tc>
        <w:tc>
          <w:tcPr>
            <w:tcW w:w="570" w:type="dxa"/>
            <w:noWrap/>
          </w:tcPr>
          <w:p>
            <w:pPr>
              <w:widowControl/>
              <w:jc w:val="left"/>
              <w:outlineLvl w:val="1"/>
              <w:rPr>
                <w:rFonts w:eastAsia="仿宋_GB2312"/>
                <w:kern w:val="0"/>
                <w:sz w:val="32"/>
                <w:szCs w:val="32"/>
              </w:rPr>
            </w:pPr>
            <w:r>
              <w:rPr>
                <w:rFonts w:eastAsia="仿宋_GB2312"/>
                <w:kern w:val="0"/>
                <w:sz w:val="32"/>
                <w:szCs w:val="32"/>
              </w:rPr>
              <w:t>　</w:t>
            </w:r>
          </w:p>
        </w:tc>
        <w:tc>
          <w:tcPr>
            <w:tcW w:w="525" w:type="dxa"/>
            <w:gridSpan w:val="2"/>
            <w:noWrap/>
          </w:tcPr>
          <w:p>
            <w:pPr>
              <w:widowControl/>
              <w:jc w:val="left"/>
              <w:outlineLvl w:val="1"/>
              <w:rPr>
                <w:rFonts w:eastAsia="仿宋_GB2312"/>
                <w:kern w:val="0"/>
                <w:sz w:val="32"/>
                <w:szCs w:val="32"/>
              </w:rPr>
            </w:pPr>
            <w:r>
              <w:rPr>
                <w:rFonts w:eastAsia="仿宋_GB2312"/>
                <w:kern w:val="0"/>
                <w:sz w:val="32"/>
                <w:szCs w:val="32"/>
              </w:rPr>
              <w:t>　</w:t>
            </w:r>
          </w:p>
        </w:tc>
        <w:tc>
          <w:tcPr>
            <w:tcW w:w="420" w:type="dxa"/>
            <w:noWrap/>
          </w:tcPr>
          <w:p>
            <w:pPr>
              <w:widowControl/>
              <w:jc w:val="left"/>
              <w:outlineLvl w:val="1"/>
              <w:rPr>
                <w:rFonts w:eastAsia="仿宋_GB2312"/>
                <w:kern w:val="0"/>
                <w:sz w:val="32"/>
                <w:szCs w:val="32"/>
              </w:rPr>
            </w:pPr>
            <w:r>
              <w:rPr>
                <w:rFonts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9" w:type="dxa"/>
            <w:noWrap/>
          </w:tcPr>
          <w:p>
            <w:pPr>
              <w:widowControl/>
              <w:jc w:val="left"/>
              <w:outlineLvl w:val="1"/>
              <w:rPr>
                <w:rFonts w:eastAsia="仿宋_GB2312"/>
                <w:kern w:val="0"/>
                <w:sz w:val="32"/>
                <w:szCs w:val="32"/>
              </w:rPr>
            </w:pPr>
            <w:r>
              <w:rPr>
                <w:rFonts w:eastAsia="仿宋_GB2312"/>
                <w:kern w:val="0"/>
                <w:sz w:val="32"/>
                <w:szCs w:val="32"/>
              </w:rPr>
              <w:t>　</w:t>
            </w:r>
          </w:p>
        </w:tc>
        <w:tc>
          <w:tcPr>
            <w:tcW w:w="566" w:type="dxa"/>
            <w:noWrap/>
          </w:tcPr>
          <w:p>
            <w:pPr>
              <w:widowControl/>
              <w:jc w:val="left"/>
              <w:outlineLvl w:val="1"/>
              <w:rPr>
                <w:rFonts w:eastAsia="仿宋_GB2312"/>
                <w:kern w:val="0"/>
                <w:sz w:val="32"/>
                <w:szCs w:val="32"/>
              </w:rPr>
            </w:pPr>
            <w:r>
              <w:rPr>
                <w:rFonts w:eastAsia="仿宋_GB2312"/>
                <w:kern w:val="0"/>
                <w:sz w:val="32"/>
                <w:szCs w:val="32"/>
              </w:rPr>
              <w:t>　</w:t>
            </w:r>
          </w:p>
        </w:tc>
        <w:tc>
          <w:tcPr>
            <w:tcW w:w="540" w:type="dxa"/>
            <w:noWrap/>
          </w:tcPr>
          <w:p>
            <w:pPr>
              <w:widowControl/>
              <w:jc w:val="left"/>
              <w:outlineLvl w:val="1"/>
              <w:rPr>
                <w:rFonts w:eastAsia="仿宋_GB2312"/>
                <w:kern w:val="0"/>
                <w:sz w:val="32"/>
                <w:szCs w:val="32"/>
              </w:rPr>
            </w:pPr>
            <w:r>
              <w:rPr>
                <w:rFonts w:eastAsia="仿宋_GB2312"/>
                <w:kern w:val="0"/>
                <w:sz w:val="32"/>
                <w:szCs w:val="32"/>
              </w:rPr>
              <w:t>　</w:t>
            </w:r>
          </w:p>
        </w:tc>
        <w:tc>
          <w:tcPr>
            <w:tcW w:w="1365" w:type="dxa"/>
            <w:noWrap/>
          </w:tcPr>
          <w:p>
            <w:pPr>
              <w:widowControl/>
              <w:jc w:val="left"/>
              <w:outlineLvl w:val="1"/>
              <w:rPr>
                <w:rFonts w:eastAsia="仿宋_GB2312"/>
                <w:kern w:val="0"/>
                <w:sz w:val="32"/>
                <w:szCs w:val="32"/>
              </w:rPr>
            </w:pPr>
            <w:r>
              <w:rPr>
                <w:rFonts w:eastAsia="仿宋_GB2312"/>
                <w:kern w:val="0"/>
                <w:sz w:val="32"/>
                <w:szCs w:val="32"/>
              </w:rPr>
              <w:t>　</w:t>
            </w:r>
          </w:p>
        </w:tc>
        <w:tc>
          <w:tcPr>
            <w:tcW w:w="1515" w:type="dxa"/>
            <w:noWrap/>
          </w:tcPr>
          <w:p>
            <w:pPr>
              <w:widowControl/>
              <w:jc w:val="left"/>
              <w:outlineLvl w:val="1"/>
              <w:rPr>
                <w:rFonts w:eastAsia="仿宋_GB2312"/>
                <w:kern w:val="0"/>
                <w:sz w:val="32"/>
                <w:szCs w:val="32"/>
              </w:rPr>
            </w:pPr>
            <w:r>
              <w:rPr>
                <w:rFonts w:eastAsia="仿宋_GB2312"/>
                <w:kern w:val="0"/>
                <w:sz w:val="32"/>
                <w:szCs w:val="32"/>
              </w:rPr>
              <w:t>　　</w:t>
            </w:r>
          </w:p>
        </w:tc>
        <w:tc>
          <w:tcPr>
            <w:tcW w:w="947" w:type="dxa"/>
            <w:noWrap/>
          </w:tcPr>
          <w:p>
            <w:pPr>
              <w:widowControl/>
              <w:outlineLvl w:val="1"/>
              <w:rPr>
                <w:rFonts w:eastAsia="仿宋_GB2312"/>
                <w:kern w:val="0"/>
                <w:sz w:val="32"/>
                <w:szCs w:val="32"/>
              </w:rPr>
            </w:pPr>
          </w:p>
        </w:tc>
        <w:tc>
          <w:tcPr>
            <w:tcW w:w="640" w:type="dxa"/>
            <w:noWrap/>
          </w:tcPr>
          <w:p>
            <w:pPr>
              <w:widowControl/>
              <w:outlineLvl w:val="1"/>
              <w:rPr>
                <w:rFonts w:eastAsia="仿宋_GB2312"/>
                <w:kern w:val="0"/>
                <w:sz w:val="32"/>
                <w:szCs w:val="32"/>
              </w:rPr>
            </w:pPr>
          </w:p>
        </w:tc>
        <w:tc>
          <w:tcPr>
            <w:tcW w:w="613" w:type="dxa"/>
            <w:noWrap/>
          </w:tcPr>
          <w:p>
            <w:pPr>
              <w:widowControl/>
              <w:outlineLvl w:val="1"/>
              <w:rPr>
                <w:rFonts w:eastAsia="仿宋_GB2312"/>
                <w:kern w:val="0"/>
                <w:sz w:val="32"/>
                <w:szCs w:val="32"/>
              </w:rPr>
            </w:pPr>
          </w:p>
        </w:tc>
        <w:tc>
          <w:tcPr>
            <w:tcW w:w="680" w:type="dxa"/>
            <w:noWrap/>
          </w:tcPr>
          <w:p>
            <w:pPr>
              <w:widowControl/>
              <w:jc w:val="left"/>
              <w:outlineLvl w:val="1"/>
              <w:rPr>
                <w:rFonts w:eastAsia="仿宋_GB2312"/>
                <w:kern w:val="0"/>
                <w:sz w:val="32"/>
                <w:szCs w:val="32"/>
              </w:rPr>
            </w:pPr>
            <w:r>
              <w:rPr>
                <w:rFonts w:eastAsia="仿宋_GB2312"/>
                <w:kern w:val="0"/>
                <w:sz w:val="32"/>
                <w:szCs w:val="32"/>
              </w:rPr>
              <w:t>　</w:t>
            </w:r>
          </w:p>
        </w:tc>
        <w:tc>
          <w:tcPr>
            <w:tcW w:w="533" w:type="dxa"/>
            <w:noWrap/>
          </w:tcPr>
          <w:p>
            <w:pPr>
              <w:widowControl/>
              <w:jc w:val="left"/>
              <w:outlineLvl w:val="1"/>
              <w:rPr>
                <w:rFonts w:eastAsia="仿宋_GB2312"/>
                <w:kern w:val="0"/>
                <w:sz w:val="32"/>
                <w:szCs w:val="32"/>
              </w:rPr>
            </w:pPr>
            <w:r>
              <w:rPr>
                <w:rFonts w:eastAsia="仿宋_GB2312"/>
                <w:kern w:val="0"/>
                <w:sz w:val="32"/>
                <w:szCs w:val="32"/>
              </w:rPr>
              <w:t>　</w:t>
            </w:r>
          </w:p>
        </w:tc>
        <w:tc>
          <w:tcPr>
            <w:tcW w:w="727" w:type="dxa"/>
            <w:noWrap/>
          </w:tcPr>
          <w:p>
            <w:pPr>
              <w:widowControl/>
              <w:jc w:val="left"/>
              <w:outlineLvl w:val="1"/>
              <w:rPr>
                <w:rFonts w:eastAsia="仿宋_GB2312"/>
                <w:kern w:val="0"/>
                <w:sz w:val="32"/>
                <w:szCs w:val="32"/>
              </w:rPr>
            </w:pPr>
            <w:r>
              <w:rPr>
                <w:rFonts w:eastAsia="仿宋_GB2312"/>
                <w:kern w:val="0"/>
                <w:sz w:val="32"/>
                <w:szCs w:val="32"/>
              </w:rPr>
              <w:t>　</w:t>
            </w:r>
          </w:p>
        </w:tc>
        <w:tc>
          <w:tcPr>
            <w:tcW w:w="435" w:type="dxa"/>
            <w:noWrap/>
          </w:tcPr>
          <w:p>
            <w:pPr>
              <w:widowControl/>
              <w:jc w:val="left"/>
              <w:outlineLvl w:val="1"/>
              <w:rPr>
                <w:rFonts w:eastAsia="仿宋_GB2312"/>
                <w:kern w:val="0"/>
                <w:sz w:val="32"/>
                <w:szCs w:val="32"/>
              </w:rPr>
            </w:pPr>
            <w:r>
              <w:rPr>
                <w:rFonts w:eastAsia="仿宋_GB2312"/>
                <w:kern w:val="0"/>
                <w:sz w:val="32"/>
                <w:szCs w:val="32"/>
              </w:rPr>
              <w:t>　</w:t>
            </w:r>
          </w:p>
        </w:tc>
        <w:tc>
          <w:tcPr>
            <w:tcW w:w="660" w:type="dxa"/>
            <w:noWrap/>
          </w:tcPr>
          <w:p>
            <w:pPr>
              <w:widowControl/>
              <w:jc w:val="left"/>
              <w:outlineLvl w:val="1"/>
              <w:rPr>
                <w:rFonts w:eastAsia="仿宋_GB2312"/>
                <w:kern w:val="0"/>
                <w:sz w:val="32"/>
                <w:szCs w:val="32"/>
              </w:rPr>
            </w:pPr>
            <w:r>
              <w:rPr>
                <w:rFonts w:eastAsia="仿宋_GB2312"/>
                <w:kern w:val="0"/>
                <w:sz w:val="32"/>
                <w:szCs w:val="32"/>
              </w:rPr>
              <w:t>　</w:t>
            </w:r>
          </w:p>
        </w:tc>
        <w:tc>
          <w:tcPr>
            <w:tcW w:w="570" w:type="dxa"/>
            <w:noWrap/>
          </w:tcPr>
          <w:p>
            <w:pPr>
              <w:widowControl/>
              <w:jc w:val="left"/>
              <w:outlineLvl w:val="1"/>
              <w:rPr>
                <w:rFonts w:eastAsia="仿宋_GB2312"/>
                <w:kern w:val="0"/>
                <w:sz w:val="32"/>
                <w:szCs w:val="32"/>
              </w:rPr>
            </w:pPr>
            <w:r>
              <w:rPr>
                <w:rFonts w:eastAsia="仿宋_GB2312"/>
                <w:kern w:val="0"/>
                <w:sz w:val="32"/>
                <w:szCs w:val="32"/>
              </w:rPr>
              <w:t>　</w:t>
            </w:r>
          </w:p>
        </w:tc>
        <w:tc>
          <w:tcPr>
            <w:tcW w:w="525" w:type="dxa"/>
            <w:gridSpan w:val="2"/>
            <w:noWrap/>
          </w:tcPr>
          <w:p>
            <w:pPr>
              <w:widowControl/>
              <w:jc w:val="left"/>
              <w:outlineLvl w:val="1"/>
              <w:rPr>
                <w:rFonts w:eastAsia="仿宋_GB2312"/>
                <w:kern w:val="0"/>
                <w:sz w:val="32"/>
                <w:szCs w:val="32"/>
              </w:rPr>
            </w:pPr>
            <w:r>
              <w:rPr>
                <w:rFonts w:eastAsia="仿宋_GB2312"/>
                <w:kern w:val="0"/>
                <w:sz w:val="32"/>
                <w:szCs w:val="32"/>
              </w:rPr>
              <w:t>　</w:t>
            </w:r>
          </w:p>
        </w:tc>
        <w:tc>
          <w:tcPr>
            <w:tcW w:w="420" w:type="dxa"/>
            <w:noWrap/>
          </w:tcPr>
          <w:p>
            <w:pPr>
              <w:widowControl/>
              <w:jc w:val="left"/>
              <w:outlineLvl w:val="1"/>
              <w:rPr>
                <w:rFonts w:eastAsia="仿宋_GB2312"/>
                <w:kern w:val="0"/>
                <w:sz w:val="32"/>
                <w:szCs w:val="32"/>
              </w:rPr>
            </w:pPr>
            <w:r>
              <w:rPr>
                <w:rFonts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9" w:type="dxa"/>
            <w:noWrap/>
          </w:tcPr>
          <w:p>
            <w:pPr>
              <w:widowControl/>
              <w:jc w:val="left"/>
              <w:outlineLvl w:val="1"/>
              <w:rPr>
                <w:rFonts w:eastAsia="仿宋_GB2312"/>
                <w:kern w:val="0"/>
                <w:sz w:val="32"/>
                <w:szCs w:val="32"/>
              </w:rPr>
            </w:pPr>
            <w:r>
              <w:rPr>
                <w:rFonts w:eastAsia="仿宋_GB2312"/>
                <w:kern w:val="0"/>
                <w:sz w:val="32"/>
                <w:szCs w:val="32"/>
              </w:rPr>
              <w:t>　</w:t>
            </w:r>
          </w:p>
        </w:tc>
        <w:tc>
          <w:tcPr>
            <w:tcW w:w="566" w:type="dxa"/>
            <w:noWrap/>
          </w:tcPr>
          <w:p>
            <w:pPr>
              <w:widowControl/>
              <w:jc w:val="left"/>
              <w:outlineLvl w:val="1"/>
              <w:rPr>
                <w:rFonts w:eastAsia="仿宋_GB2312"/>
                <w:kern w:val="0"/>
                <w:sz w:val="32"/>
                <w:szCs w:val="32"/>
              </w:rPr>
            </w:pPr>
            <w:r>
              <w:rPr>
                <w:rFonts w:eastAsia="仿宋_GB2312"/>
                <w:kern w:val="0"/>
                <w:sz w:val="32"/>
                <w:szCs w:val="32"/>
              </w:rPr>
              <w:t>　</w:t>
            </w:r>
          </w:p>
        </w:tc>
        <w:tc>
          <w:tcPr>
            <w:tcW w:w="540" w:type="dxa"/>
            <w:noWrap/>
          </w:tcPr>
          <w:p>
            <w:pPr>
              <w:widowControl/>
              <w:jc w:val="left"/>
              <w:outlineLvl w:val="1"/>
              <w:rPr>
                <w:rFonts w:eastAsia="仿宋_GB2312"/>
                <w:kern w:val="0"/>
                <w:sz w:val="32"/>
                <w:szCs w:val="32"/>
              </w:rPr>
            </w:pPr>
            <w:r>
              <w:rPr>
                <w:rFonts w:eastAsia="仿宋_GB2312"/>
                <w:kern w:val="0"/>
                <w:sz w:val="32"/>
                <w:szCs w:val="32"/>
              </w:rPr>
              <w:t>　</w:t>
            </w:r>
          </w:p>
        </w:tc>
        <w:tc>
          <w:tcPr>
            <w:tcW w:w="1365" w:type="dxa"/>
            <w:noWrap/>
          </w:tcPr>
          <w:p>
            <w:pPr>
              <w:widowControl/>
              <w:jc w:val="left"/>
              <w:outlineLvl w:val="1"/>
              <w:rPr>
                <w:rFonts w:eastAsia="仿宋_GB2312"/>
                <w:kern w:val="0"/>
                <w:sz w:val="32"/>
                <w:szCs w:val="32"/>
              </w:rPr>
            </w:pPr>
            <w:r>
              <w:rPr>
                <w:rFonts w:eastAsia="仿宋_GB2312"/>
                <w:kern w:val="0"/>
                <w:sz w:val="32"/>
                <w:szCs w:val="32"/>
              </w:rPr>
              <w:t>　</w:t>
            </w:r>
          </w:p>
        </w:tc>
        <w:tc>
          <w:tcPr>
            <w:tcW w:w="1515" w:type="dxa"/>
            <w:noWrap/>
          </w:tcPr>
          <w:p>
            <w:pPr>
              <w:widowControl/>
              <w:jc w:val="left"/>
              <w:outlineLvl w:val="1"/>
              <w:rPr>
                <w:rFonts w:eastAsia="仿宋_GB2312"/>
                <w:kern w:val="0"/>
                <w:sz w:val="32"/>
                <w:szCs w:val="32"/>
              </w:rPr>
            </w:pPr>
            <w:r>
              <w:rPr>
                <w:rFonts w:eastAsia="仿宋_GB2312"/>
                <w:kern w:val="0"/>
                <w:sz w:val="32"/>
                <w:szCs w:val="32"/>
              </w:rPr>
              <w:t>　　</w:t>
            </w:r>
          </w:p>
        </w:tc>
        <w:tc>
          <w:tcPr>
            <w:tcW w:w="947" w:type="dxa"/>
            <w:noWrap/>
          </w:tcPr>
          <w:p>
            <w:pPr>
              <w:widowControl/>
              <w:outlineLvl w:val="1"/>
              <w:rPr>
                <w:rFonts w:eastAsia="仿宋_GB2312"/>
                <w:kern w:val="0"/>
                <w:sz w:val="32"/>
                <w:szCs w:val="32"/>
              </w:rPr>
            </w:pPr>
          </w:p>
        </w:tc>
        <w:tc>
          <w:tcPr>
            <w:tcW w:w="640" w:type="dxa"/>
            <w:noWrap/>
          </w:tcPr>
          <w:p>
            <w:pPr>
              <w:widowControl/>
              <w:outlineLvl w:val="1"/>
              <w:rPr>
                <w:rFonts w:eastAsia="仿宋_GB2312"/>
                <w:kern w:val="0"/>
                <w:sz w:val="32"/>
                <w:szCs w:val="32"/>
              </w:rPr>
            </w:pPr>
          </w:p>
        </w:tc>
        <w:tc>
          <w:tcPr>
            <w:tcW w:w="613" w:type="dxa"/>
            <w:noWrap/>
          </w:tcPr>
          <w:p>
            <w:pPr>
              <w:widowControl/>
              <w:outlineLvl w:val="1"/>
              <w:rPr>
                <w:rFonts w:eastAsia="仿宋_GB2312"/>
                <w:kern w:val="0"/>
                <w:sz w:val="32"/>
                <w:szCs w:val="32"/>
              </w:rPr>
            </w:pPr>
          </w:p>
        </w:tc>
        <w:tc>
          <w:tcPr>
            <w:tcW w:w="680" w:type="dxa"/>
            <w:noWrap/>
          </w:tcPr>
          <w:p>
            <w:pPr>
              <w:widowControl/>
              <w:jc w:val="left"/>
              <w:outlineLvl w:val="1"/>
              <w:rPr>
                <w:rFonts w:eastAsia="仿宋_GB2312"/>
                <w:kern w:val="0"/>
                <w:sz w:val="32"/>
                <w:szCs w:val="32"/>
              </w:rPr>
            </w:pPr>
            <w:r>
              <w:rPr>
                <w:rFonts w:eastAsia="仿宋_GB2312"/>
                <w:kern w:val="0"/>
                <w:sz w:val="32"/>
                <w:szCs w:val="32"/>
              </w:rPr>
              <w:t>　</w:t>
            </w:r>
          </w:p>
        </w:tc>
        <w:tc>
          <w:tcPr>
            <w:tcW w:w="533" w:type="dxa"/>
            <w:noWrap/>
          </w:tcPr>
          <w:p>
            <w:pPr>
              <w:widowControl/>
              <w:jc w:val="left"/>
              <w:outlineLvl w:val="1"/>
              <w:rPr>
                <w:rFonts w:eastAsia="仿宋_GB2312"/>
                <w:kern w:val="0"/>
                <w:sz w:val="32"/>
                <w:szCs w:val="32"/>
              </w:rPr>
            </w:pPr>
            <w:r>
              <w:rPr>
                <w:rFonts w:eastAsia="仿宋_GB2312"/>
                <w:kern w:val="0"/>
                <w:sz w:val="32"/>
                <w:szCs w:val="32"/>
              </w:rPr>
              <w:t>　</w:t>
            </w:r>
          </w:p>
        </w:tc>
        <w:tc>
          <w:tcPr>
            <w:tcW w:w="727" w:type="dxa"/>
            <w:noWrap/>
          </w:tcPr>
          <w:p>
            <w:pPr>
              <w:widowControl/>
              <w:jc w:val="left"/>
              <w:outlineLvl w:val="1"/>
              <w:rPr>
                <w:rFonts w:eastAsia="仿宋_GB2312"/>
                <w:kern w:val="0"/>
                <w:sz w:val="32"/>
                <w:szCs w:val="32"/>
              </w:rPr>
            </w:pPr>
            <w:r>
              <w:rPr>
                <w:rFonts w:eastAsia="仿宋_GB2312"/>
                <w:kern w:val="0"/>
                <w:sz w:val="32"/>
                <w:szCs w:val="32"/>
              </w:rPr>
              <w:t>　</w:t>
            </w:r>
          </w:p>
        </w:tc>
        <w:tc>
          <w:tcPr>
            <w:tcW w:w="435" w:type="dxa"/>
            <w:noWrap/>
          </w:tcPr>
          <w:p>
            <w:pPr>
              <w:widowControl/>
              <w:jc w:val="left"/>
              <w:outlineLvl w:val="1"/>
              <w:rPr>
                <w:rFonts w:eastAsia="仿宋_GB2312"/>
                <w:kern w:val="0"/>
                <w:sz w:val="32"/>
                <w:szCs w:val="32"/>
              </w:rPr>
            </w:pPr>
            <w:r>
              <w:rPr>
                <w:rFonts w:eastAsia="仿宋_GB2312"/>
                <w:kern w:val="0"/>
                <w:sz w:val="32"/>
                <w:szCs w:val="32"/>
              </w:rPr>
              <w:t>　</w:t>
            </w:r>
          </w:p>
        </w:tc>
        <w:tc>
          <w:tcPr>
            <w:tcW w:w="660" w:type="dxa"/>
            <w:noWrap/>
          </w:tcPr>
          <w:p>
            <w:pPr>
              <w:widowControl/>
              <w:jc w:val="left"/>
              <w:outlineLvl w:val="1"/>
              <w:rPr>
                <w:rFonts w:eastAsia="仿宋_GB2312"/>
                <w:kern w:val="0"/>
                <w:sz w:val="32"/>
                <w:szCs w:val="32"/>
              </w:rPr>
            </w:pPr>
            <w:r>
              <w:rPr>
                <w:rFonts w:eastAsia="仿宋_GB2312"/>
                <w:kern w:val="0"/>
                <w:sz w:val="32"/>
                <w:szCs w:val="32"/>
              </w:rPr>
              <w:t>　</w:t>
            </w:r>
          </w:p>
        </w:tc>
        <w:tc>
          <w:tcPr>
            <w:tcW w:w="570" w:type="dxa"/>
            <w:noWrap/>
          </w:tcPr>
          <w:p>
            <w:pPr>
              <w:widowControl/>
              <w:jc w:val="left"/>
              <w:outlineLvl w:val="1"/>
              <w:rPr>
                <w:rFonts w:eastAsia="仿宋_GB2312"/>
                <w:kern w:val="0"/>
                <w:sz w:val="32"/>
                <w:szCs w:val="32"/>
              </w:rPr>
            </w:pPr>
            <w:r>
              <w:rPr>
                <w:rFonts w:eastAsia="仿宋_GB2312"/>
                <w:kern w:val="0"/>
                <w:sz w:val="32"/>
                <w:szCs w:val="32"/>
              </w:rPr>
              <w:t>　</w:t>
            </w:r>
          </w:p>
        </w:tc>
        <w:tc>
          <w:tcPr>
            <w:tcW w:w="525" w:type="dxa"/>
            <w:gridSpan w:val="2"/>
            <w:noWrap/>
          </w:tcPr>
          <w:p>
            <w:pPr>
              <w:widowControl/>
              <w:jc w:val="left"/>
              <w:outlineLvl w:val="1"/>
              <w:rPr>
                <w:rFonts w:eastAsia="仿宋_GB2312"/>
                <w:kern w:val="0"/>
                <w:sz w:val="32"/>
                <w:szCs w:val="32"/>
              </w:rPr>
            </w:pPr>
            <w:r>
              <w:rPr>
                <w:rFonts w:eastAsia="仿宋_GB2312"/>
                <w:kern w:val="0"/>
                <w:sz w:val="32"/>
                <w:szCs w:val="32"/>
              </w:rPr>
              <w:t>　</w:t>
            </w:r>
          </w:p>
        </w:tc>
        <w:tc>
          <w:tcPr>
            <w:tcW w:w="420" w:type="dxa"/>
            <w:noWrap/>
          </w:tcPr>
          <w:p>
            <w:pPr>
              <w:widowControl/>
              <w:jc w:val="left"/>
              <w:outlineLvl w:val="1"/>
              <w:rPr>
                <w:rFonts w:eastAsia="仿宋_GB2312"/>
                <w:kern w:val="0"/>
                <w:sz w:val="32"/>
                <w:szCs w:val="32"/>
              </w:rPr>
            </w:pPr>
            <w:r>
              <w:rPr>
                <w:rFonts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9" w:type="dxa"/>
            <w:noWrap/>
          </w:tcPr>
          <w:p>
            <w:pPr>
              <w:widowControl/>
              <w:jc w:val="left"/>
              <w:outlineLvl w:val="1"/>
              <w:rPr>
                <w:rFonts w:eastAsia="仿宋_GB2312"/>
                <w:kern w:val="0"/>
                <w:sz w:val="32"/>
                <w:szCs w:val="32"/>
              </w:rPr>
            </w:pPr>
            <w:r>
              <w:rPr>
                <w:rFonts w:eastAsia="仿宋_GB2312"/>
                <w:kern w:val="0"/>
                <w:sz w:val="32"/>
                <w:szCs w:val="32"/>
              </w:rPr>
              <w:t>　</w:t>
            </w:r>
          </w:p>
        </w:tc>
        <w:tc>
          <w:tcPr>
            <w:tcW w:w="566" w:type="dxa"/>
            <w:noWrap/>
          </w:tcPr>
          <w:p>
            <w:pPr>
              <w:widowControl/>
              <w:jc w:val="left"/>
              <w:outlineLvl w:val="1"/>
              <w:rPr>
                <w:rFonts w:eastAsia="仿宋_GB2312"/>
                <w:kern w:val="0"/>
                <w:sz w:val="32"/>
                <w:szCs w:val="32"/>
              </w:rPr>
            </w:pPr>
            <w:r>
              <w:rPr>
                <w:rFonts w:eastAsia="仿宋_GB2312"/>
                <w:kern w:val="0"/>
                <w:sz w:val="32"/>
                <w:szCs w:val="32"/>
              </w:rPr>
              <w:t>　</w:t>
            </w:r>
          </w:p>
        </w:tc>
        <w:tc>
          <w:tcPr>
            <w:tcW w:w="540" w:type="dxa"/>
            <w:noWrap/>
          </w:tcPr>
          <w:p>
            <w:pPr>
              <w:widowControl/>
              <w:jc w:val="left"/>
              <w:outlineLvl w:val="1"/>
              <w:rPr>
                <w:rFonts w:eastAsia="仿宋_GB2312"/>
                <w:kern w:val="0"/>
                <w:sz w:val="32"/>
                <w:szCs w:val="32"/>
              </w:rPr>
            </w:pPr>
            <w:r>
              <w:rPr>
                <w:rFonts w:eastAsia="仿宋_GB2312"/>
                <w:kern w:val="0"/>
                <w:sz w:val="32"/>
                <w:szCs w:val="32"/>
              </w:rPr>
              <w:t>　</w:t>
            </w:r>
          </w:p>
        </w:tc>
        <w:tc>
          <w:tcPr>
            <w:tcW w:w="1365" w:type="dxa"/>
            <w:noWrap/>
          </w:tcPr>
          <w:p>
            <w:pPr>
              <w:widowControl/>
              <w:jc w:val="left"/>
              <w:outlineLvl w:val="1"/>
              <w:rPr>
                <w:rFonts w:eastAsia="仿宋_GB2312"/>
                <w:kern w:val="0"/>
                <w:sz w:val="32"/>
                <w:szCs w:val="32"/>
              </w:rPr>
            </w:pPr>
            <w:r>
              <w:rPr>
                <w:rFonts w:eastAsia="仿宋_GB2312"/>
                <w:kern w:val="0"/>
                <w:sz w:val="32"/>
                <w:szCs w:val="32"/>
              </w:rPr>
              <w:t>　</w:t>
            </w:r>
          </w:p>
        </w:tc>
        <w:tc>
          <w:tcPr>
            <w:tcW w:w="1515" w:type="dxa"/>
            <w:noWrap/>
          </w:tcPr>
          <w:p>
            <w:pPr>
              <w:widowControl/>
              <w:jc w:val="left"/>
              <w:outlineLvl w:val="1"/>
              <w:rPr>
                <w:rFonts w:eastAsia="仿宋_GB2312"/>
                <w:kern w:val="0"/>
                <w:sz w:val="32"/>
                <w:szCs w:val="32"/>
              </w:rPr>
            </w:pPr>
            <w:r>
              <w:rPr>
                <w:rFonts w:eastAsia="仿宋_GB2312"/>
                <w:kern w:val="0"/>
                <w:sz w:val="32"/>
                <w:szCs w:val="32"/>
              </w:rPr>
              <w:t>　　</w:t>
            </w:r>
          </w:p>
        </w:tc>
        <w:tc>
          <w:tcPr>
            <w:tcW w:w="947" w:type="dxa"/>
            <w:noWrap/>
          </w:tcPr>
          <w:p>
            <w:pPr>
              <w:widowControl/>
              <w:outlineLvl w:val="1"/>
              <w:rPr>
                <w:rFonts w:eastAsia="仿宋_GB2312"/>
                <w:kern w:val="0"/>
                <w:sz w:val="32"/>
                <w:szCs w:val="32"/>
              </w:rPr>
            </w:pPr>
          </w:p>
        </w:tc>
        <w:tc>
          <w:tcPr>
            <w:tcW w:w="640" w:type="dxa"/>
            <w:noWrap/>
          </w:tcPr>
          <w:p>
            <w:pPr>
              <w:widowControl/>
              <w:outlineLvl w:val="1"/>
              <w:rPr>
                <w:rFonts w:eastAsia="仿宋_GB2312"/>
                <w:kern w:val="0"/>
                <w:sz w:val="32"/>
                <w:szCs w:val="32"/>
              </w:rPr>
            </w:pPr>
          </w:p>
        </w:tc>
        <w:tc>
          <w:tcPr>
            <w:tcW w:w="613" w:type="dxa"/>
            <w:noWrap/>
          </w:tcPr>
          <w:p>
            <w:pPr>
              <w:widowControl/>
              <w:outlineLvl w:val="1"/>
              <w:rPr>
                <w:rFonts w:eastAsia="仿宋_GB2312"/>
                <w:kern w:val="0"/>
                <w:sz w:val="32"/>
                <w:szCs w:val="32"/>
              </w:rPr>
            </w:pPr>
          </w:p>
        </w:tc>
        <w:tc>
          <w:tcPr>
            <w:tcW w:w="680" w:type="dxa"/>
            <w:noWrap/>
          </w:tcPr>
          <w:p>
            <w:pPr>
              <w:widowControl/>
              <w:jc w:val="left"/>
              <w:outlineLvl w:val="1"/>
              <w:rPr>
                <w:rFonts w:eastAsia="仿宋_GB2312"/>
                <w:kern w:val="0"/>
                <w:sz w:val="32"/>
                <w:szCs w:val="32"/>
              </w:rPr>
            </w:pPr>
            <w:r>
              <w:rPr>
                <w:rFonts w:eastAsia="仿宋_GB2312"/>
                <w:kern w:val="0"/>
                <w:sz w:val="32"/>
                <w:szCs w:val="32"/>
              </w:rPr>
              <w:t>　</w:t>
            </w:r>
          </w:p>
        </w:tc>
        <w:tc>
          <w:tcPr>
            <w:tcW w:w="533" w:type="dxa"/>
            <w:noWrap/>
          </w:tcPr>
          <w:p>
            <w:pPr>
              <w:widowControl/>
              <w:jc w:val="left"/>
              <w:outlineLvl w:val="1"/>
              <w:rPr>
                <w:rFonts w:eastAsia="仿宋_GB2312"/>
                <w:kern w:val="0"/>
                <w:sz w:val="32"/>
                <w:szCs w:val="32"/>
              </w:rPr>
            </w:pPr>
            <w:r>
              <w:rPr>
                <w:rFonts w:eastAsia="仿宋_GB2312"/>
                <w:kern w:val="0"/>
                <w:sz w:val="32"/>
                <w:szCs w:val="32"/>
              </w:rPr>
              <w:t>　</w:t>
            </w:r>
          </w:p>
        </w:tc>
        <w:tc>
          <w:tcPr>
            <w:tcW w:w="727" w:type="dxa"/>
            <w:noWrap/>
          </w:tcPr>
          <w:p>
            <w:pPr>
              <w:widowControl/>
              <w:jc w:val="left"/>
              <w:outlineLvl w:val="1"/>
              <w:rPr>
                <w:rFonts w:eastAsia="仿宋_GB2312"/>
                <w:kern w:val="0"/>
                <w:sz w:val="32"/>
                <w:szCs w:val="32"/>
              </w:rPr>
            </w:pPr>
            <w:r>
              <w:rPr>
                <w:rFonts w:eastAsia="仿宋_GB2312"/>
                <w:kern w:val="0"/>
                <w:sz w:val="32"/>
                <w:szCs w:val="32"/>
              </w:rPr>
              <w:t>　</w:t>
            </w:r>
          </w:p>
        </w:tc>
        <w:tc>
          <w:tcPr>
            <w:tcW w:w="435" w:type="dxa"/>
            <w:noWrap/>
          </w:tcPr>
          <w:p>
            <w:pPr>
              <w:widowControl/>
              <w:jc w:val="left"/>
              <w:outlineLvl w:val="1"/>
              <w:rPr>
                <w:rFonts w:eastAsia="仿宋_GB2312"/>
                <w:kern w:val="0"/>
                <w:sz w:val="32"/>
                <w:szCs w:val="32"/>
              </w:rPr>
            </w:pPr>
            <w:r>
              <w:rPr>
                <w:rFonts w:eastAsia="仿宋_GB2312"/>
                <w:kern w:val="0"/>
                <w:sz w:val="32"/>
                <w:szCs w:val="32"/>
              </w:rPr>
              <w:t>　</w:t>
            </w:r>
          </w:p>
        </w:tc>
        <w:tc>
          <w:tcPr>
            <w:tcW w:w="660" w:type="dxa"/>
            <w:noWrap/>
          </w:tcPr>
          <w:p>
            <w:pPr>
              <w:widowControl/>
              <w:jc w:val="left"/>
              <w:outlineLvl w:val="1"/>
              <w:rPr>
                <w:rFonts w:eastAsia="仿宋_GB2312"/>
                <w:kern w:val="0"/>
                <w:sz w:val="32"/>
                <w:szCs w:val="32"/>
              </w:rPr>
            </w:pPr>
            <w:r>
              <w:rPr>
                <w:rFonts w:eastAsia="仿宋_GB2312"/>
                <w:kern w:val="0"/>
                <w:sz w:val="32"/>
                <w:szCs w:val="32"/>
              </w:rPr>
              <w:t>　</w:t>
            </w:r>
          </w:p>
        </w:tc>
        <w:tc>
          <w:tcPr>
            <w:tcW w:w="570" w:type="dxa"/>
            <w:noWrap/>
          </w:tcPr>
          <w:p>
            <w:pPr>
              <w:widowControl/>
              <w:jc w:val="left"/>
              <w:outlineLvl w:val="1"/>
              <w:rPr>
                <w:rFonts w:eastAsia="仿宋_GB2312"/>
                <w:kern w:val="0"/>
                <w:sz w:val="32"/>
                <w:szCs w:val="32"/>
              </w:rPr>
            </w:pPr>
            <w:r>
              <w:rPr>
                <w:rFonts w:eastAsia="仿宋_GB2312"/>
                <w:kern w:val="0"/>
                <w:sz w:val="32"/>
                <w:szCs w:val="32"/>
              </w:rPr>
              <w:t>　</w:t>
            </w:r>
          </w:p>
        </w:tc>
        <w:tc>
          <w:tcPr>
            <w:tcW w:w="525" w:type="dxa"/>
            <w:gridSpan w:val="2"/>
            <w:noWrap/>
          </w:tcPr>
          <w:p>
            <w:pPr>
              <w:widowControl/>
              <w:jc w:val="left"/>
              <w:outlineLvl w:val="1"/>
              <w:rPr>
                <w:rFonts w:eastAsia="仿宋_GB2312"/>
                <w:kern w:val="0"/>
                <w:sz w:val="32"/>
                <w:szCs w:val="32"/>
              </w:rPr>
            </w:pPr>
            <w:r>
              <w:rPr>
                <w:rFonts w:eastAsia="仿宋_GB2312"/>
                <w:kern w:val="0"/>
                <w:sz w:val="32"/>
                <w:szCs w:val="32"/>
              </w:rPr>
              <w:t>　</w:t>
            </w:r>
          </w:p>
        </w:tc>
        <w:tc>
          <w:tcPr>
            <w:tcW w:w="420" w:type="dxa"/>
            <w:noWrap/>
          </w:tcPr>
          <w:p>
            <w:pPr>
              <w:widowControl/>
              <w:jc w:val="left"/>
              <w:outlineLvl w:val="1"/>
              <w:rPr>
                <w:rFonts w:eastAsia="仿宋_GB2312"/>
                <w:kern w:val="0"/>
                <w:sz w:val="32"/>
                <w:szCs w:val="32"/>
              </w:rPr>
            </w:pPr>
            <w:r>
              <w:rPr>
                <w:rFonts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9" w:type="dxa"/>
            <w:noWrap/>
          </w:tcPr>
          <w:p>
            <w:pPr>
              <w:widowControl/>
              <w:jc w:val="left"/>
              <w:outlineLvl w:val="1"/>
              <w:rPr>
                <w:rFonts w:eastAsia="仿宋_GB2312"/>
                <w:kern w:val="0"/>
                <w:sz w:val="32"/>
                <w:szCs w:val="32"/>
              </w:rPr>
            </w:pPr>
            <w:r>
              <w:rPr>
                <w:rFonts w:eastAsia="仿宋_GB2312"/>
                <w:kern w:val="0"/>
                <w:sz w:val="32"/>
                <w:szCs w:val="32"/>
              </w:rPr>
              <w:t>　</w:t>
            </w:r>
          </w:p>
        </w:tc>
        <w:tc>
          <w:tcPr>
            <w:tcW w:w="566" w:type="dxa"/>
            <w:noWrap/>
          </w:tcPr>
          <w:p>
            <w:pPr>
              <w:widowControl/>
              <w:jc w:val="left"/>
              <w:outlineLvl w:val="1"/>
              <w:rPr>
                <w:rFonts w:eastAsia="仿宋_GB2312"/>
                <w:kern w:val="0"/>
                <w:sz w:val="32"/>
                <w:szCs w:val="32"/>
              </w:rPr>
            </w:pPr>
            <w:r>
              <w:rPr>
                <w:rFonts w:eastAsia="仿宋_GB2312"/>
                <w:kern w:val="0"/>
                <w:sz w:val="32"/>
                <w:szCs w:val="32"/>
              </w:rPr>
              <w:t>　</w:t>
            </w:r>
          </w:p>
        </w:tc>
        <w:tc>
          <w:tcPr>
            <w:tcW w:w="540" w:type="dxa"/>
            <w:noWrap/>
          </w:tcPr>
          <w:p>
            <w:pPr>
              <w:widowControl/>
              <w:jc w:val="left"/>
              <w:outlineLvl w:val="1"/>
              <w:rPr>
                <w:rFonts w:eastAsia="仿宋_GB2312"/>
                <w:kern w:val="0"/>
                <w:sz w:val="32"/>
                <w:szCs w:val="32"/>
              </w:rPr>
            </w:pPr>
            <w:r>
              <w:rPr>
                <w:rFonts w:eastAsia="仿宋_GB2312"/>
                <w:kern w:val="0"/>
                <w:sz w:val="32"/>
                <w:szCs w:val="32"/>
              </w:rPr>
              <w:t>　</w:t>
            </w:r>
          </w:p>
        </w:tc>
        <w:tc>
          <w:tcPr>
            <w:tcW w:w="1365" w:type="dxa"/>
            <w:noWrap/>
          </w:tcPr>
          <w:p>
            <w:pPr>
              <w:widowControl/>
              <w:jc w:val="left"/>
              <w:outlineLvl w:val="1"/>
              <w:rPr>
                <w:rFonts w:eastAsia="仿宋_GB2312"/>
                <w:kern w:val="0"/>
                <w:sz w:val="32"/>
                <w:szCs w:val="32"/>
              </w:rPr>
            </w:pPr>
            <w:r>
              <w:rPr>
                <w:rFonts w:eastAsia="仿宋_GB2312"/>
                <w:kern w:val="0"/>
                <w:sz w:val="32"/>
                <w:szCs w:val="32"/>
              </w:rPr>
              <w:t>　</w:t>
            </w:r>
          </w:p>
        </w:tc>
        <w:tc>
          <w:tcPr>
            <w:tcW w:w="1515" w:type="dxa"/>
            <w:noWrap/>
          </w:tcPr>
          <w:p>
            <w:pPr>
              <w:widowControl/>
              <w:jc w:val="left"/>
              <w:outlineLvl w:val="1"/>
              <w:rPr>
                <w:rFonts w:eastAsia="仿宋_GB2312"/>
                <w:kern w:val="0"/>
                <w:sz w:val="32"/>
                <w:szCs w:val="32"/>
              </w:rPr>
            </w:pPr>
            <w:r>
              <w:rPr>
                <w:rFonts w:eastAsia="仿宋_GB2312"/>
                <w:kern w:val="0"/>
                <w:sz w:val="32"/>
                <w:szCs w:val="32"/>
              </w:rPr>
              <w:t>　　</w:t>
            </w:r>
          </w:p>
        </w:tc>
        <w:tc>
          <w:tcPr>
            <w:tcW w:w="947" w:type="dxa"/>
            <w:noWrap/>
          </w:tcPr>
          <w:p>
            <w:pPr>
              <w:widowControl/>
              <w:outlineLvl w:val="1"/>
              <w:rPr>
                <w:rFonts w:eastAsia="仿宋_GB2312"/>
                <w:kern w:val="0"/>
                <w:sz w:val="32"/>
                <w:szCs w:val="32"/>
              </w:rPr>
            </w:pPr>
          </w:p>
        </w:tc>
        <w:tc>
          <w:tcPr>
            <w:tcW w:w="640" w:type="dxa"/>
            <w:noWrap/>
          </w:tcPr>
          <w:p>
            <w:pPr>
              <w:widowControl/>
              <w:outlineLvl w:val="1"/>
              <w:rPr>
                <w:rFonts w:eastAsia="仿宋_GB2312"/>
                <w:kern w:val="0"/>
                <w:sz w:val="32"/>
                <w:szCs w:val="32"/>
              </w:rPr>
            </w:pPr>
          </w:p>
        </w:tc>
        <w:tc>
          <w:tcPr>
            <w:tcW w:w="613" w:type="dxa"/>
            <w:noWrap/>
          </w:tcPr>
          <w:p>
            <w:pPr>
              <w:widowControl/>
              <w:outlineLvl w:val="1"/>
              <w:rPr>
                <w:rFonts w:eastAsia="仿宋_GB2312"/>
                <w:kern w:val="0"/>
                <w:sz w:val="32"/>
                <w:szCs w:val="32"/>
              </w:rPr>
            </w:pPr>
          </w:p>
        </w:tc>
        <w:tc>
          <w:tcPr>
            <w:tcW w:w="680" w:type="dxa"/>
            <w:noWrap/>
          </w:tcPr>
          <w:p>
            <w:pPr>
              <w:widowControl/>
              <w:jc w:val="left"/>
              <w:outlineLvl w:val="1"/>
              <w:rPr>
                <w:rFonts w:eastAsia="仿宋_GB2312"/>
                <w:kern w:val="0"/>
                <w:sz w:val="32"/>
                <w:szCs w:val="32"/>
              </w:rPr>
            </w:pPr>
            <w:r>
              <w:rPr>
                <w:rFonts w:eastAsia="仿宋_GB2312"/>
                <w:kern w:val="0"/>
                <w:sz w:val="32"/>
                <w:szCs w:val="32"/>
              </w:rPr>
              <w:t>　</w:t>
            </w:r>
          </w:p>
        </w:tc>
        <w:tc>
          <w:tcPr>
            <w:tcW w:w="533" w:type="dxa"/>
            <w:noWrap/>
          </w:tcPr>
          <w:p>
            <w:pPr>
              <w:widowControl/>
              <w:jc w:val="left"/>
              <w:outlineLvl w:val="1"/>
              <w:rPr>
                <w:rFonts w:eastAsia="仿宋_GB2312"/>
                <w:kern w:val="0"/>
                <w:sz w:val="32"/>
                <w:szCs w:val="32"/>
              </w:rPr>
            </w:pPr>
            <w:r>
              <w:rPr>
                <w:rFonts w:eastAsia="仿宋_GB2312"/>
                <w:kern w:val="0"/>
                <w:sz w:val="32"/>
                <w:szCs w:val="32"/>
              </w:rPr>
              <w:t>　</w:t>
            </w:r>
          </w:p>
        </w:tc>
        <w:tc>
          <w:tcPr>
            <w:tcW w:w="727" w:type="dxa"/>
            <w:noWrap/>
          </w:tcPr>
          <w:p>
            <w:pPr>
              <w:widowControl/>
              <w:jc w:val="left"/>
              <w:outlineLvl w:val="1"/>
              <w:rPr>
                <w:rFonts w:eastAsia="仿宋_GB2312"/>
                <w:kern w:val="0"/>
                <w:sz w:val="32"/>
                <w:szCs w:val="32"/>
              </w:rPr>
            </w:pPr>
            <w:r>
              <w:rPr>
                <w:rFonts w:eastAsia="仿宋_GB2312"/>
                <w:kern w:val="0"/>
                <w:sz w:val="32"/>
                <w:szCs w:val="32"/>
              </w:rPr>
              <w:t>　</w:t>
            </w:r>
          </w:p>
        </w:tc>
        <w:tc>
          <w:tcPr>
            <w:tcW w:w="435" w:type="dxa"/>
            <w:noWrap/>
          </w:tcPr>
          <w:p>
            <w:pPr>
              <w:widowControl/>
              <w:jc w:val="left"/>
              <w:outlineLvl w:val="1"/>
              <w:rPr>
                <w:rFonts w:eastAsia="仿宋_GB2312"/>
                <w:kern w:val="0"/>
                <w:sz w:val="32"/>
                <w:szCs w:val="32"/>
              </w:rPr>
            </w:pPr>
            <w:r>
              <w:rPr>
                <w:rFonts w:eastAsia="仿宋_GB2312"/>
                <w:kern w:val="0"/>
                <w:sz w:val="32"/>
                <w:szCs w:val="32"/>
              </w:rPr>
              <w:t>　</w:t>
            </w:r>
          </w:p>
        </w:tc>
        <w:tc>
          <w:tcPr>
            <w:tcW w:w="660" w:type="dxa"/>
            <w:noWrap/>
          </w:tcPr>
          <w:p>
            <w:pPr>
              <w:widowControl/>
              <w:jc w:val="left"/>
              <w:outlineLvl w:val="1"/>
              <w:rPr>
                <w:rFonts w:eastAsia="仿宋_GB2312"/>
                <w:kern w:val="0"/>
                <w:sz w:val="32"/>
                <w:szCs w:val="32"/>
              </w:rPr>
            </w:pPr>
            <w:r>
              <w:rPr>
                <w:rFonts w:eastAsia="仿宋_GB2312"/>
                <w:kern w:val="0"/>
                <w:sz w:val="32"/>
                <w:szCs w:val="32"/>
              </w:rPr>
              <w:t>　</w:t>
            </w:r>
          </w:p>
        </w:tc>
        <w:tc>
          <w:tcPr>
            <w:tcW w:w="570" w:type="dxa"/>
            <w:noWrap/>
          </w:tcPr>
          <w:p>
            <w:pPr>
              <w:widowControl/>
              <w:jc w:val="left"/>
              <w:outlineLvl w:val="1"/>
              <w:rPr>
                <w:rFonts w:eastAsia="仿宋_GB2312"/>
                <w:kern w:val="0"/>
                <w:sz w:val="32"/>
                <w:szCs w:val="32"/>
              </w:rPr>
            </w:pPr>
            <w:r>
              <w:rPr>
                <w:rFonts w:eastAsia="仿宋_GB2312"/>
                <w:kern w:val="0"/>
                <w:sz w:val="32"/>
                <w:szCs w:val="32"/>
              </w:rPr>
              <w:t>　</w:t>
            </w:r>
          </w:p>
        </w:tc>
        <w:tc>
          <w:tcPr>
            <w:tcW w:w="525" w:type="dxa"/>
            <w:gridSpan w:val="2"/>
            <w:noWrap/>
          </w:tcPr>
          <w:p>
            <w:pPr>
              <w:widowControl/>
              <w:jc w:val="left"/>
              <w:outlineLvl w:val="1"/>
              <w:rPr>
                <w:rFonts w:eastAsia="仿宋_GB2312"/>
                <w:kern w:val="0"/>
                <w:sz w:val="32"/>
                <w:szCs w:val="32"/>
              </w:rPr>
            </w:pPr>
            <w:r>
              <w:rPr>
                <w:rFonts w:eastAsia="仿宋_GB2312"/>
                <w:kern w:val="0"/>
                <w:sz w:val="32"/>
                <w:szCs w:val="32"/>
              </w:rPr>
              <w:t>　</w:t>
            </w:r>
          </w:p>
        </w:tc>
        <w:tc>
          <w:tcPr>
            <w:tcW w:w="420" w:type="dxa"/>
            <w:noWrap/>
          </w:tcPr>
          <w:p>
            <w:pPr>
              <w:widowControl/>
              <w:jc w:val="left"/>
              <w:outlineLvl w:val="1"/>
              <w:rPr>
                <w:rFonts w:eastAsia="仿宋_GB2312"/>
                <w:kern w:val="0"/>
                <w:sz w:val="32"/>
                <w:szCs w:val="32"/>
              </w:rPr>
            </w:pPr>
            <w:r>
              <w:rPr>
                <w:rFonts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9" w:type="dxa"/>
            <w:noWrap/>
          </w:tcPr>
          <w:p>
            <w:pPr>
              <w:widowControl/>
              <w:jc w:val="left"/>
              <w:outlineLvl w:val="1"/>
              <w:rPr>
                <w:rFonts w:eastAsia="仿宋_GB2312"/>
                <w:kern w:val="0"/>
                <w:sz w:val="32"/>
                <w:szCs w:val="32"/>
              </w:rPr>
            </w:pPr>
            <w:r>
              <w:rPr>
                <w:rFonts w:eastAsia="仿宋_GB2312"/>
                <w:kern w:val="0"/>
                <w:sz w:val="32"/>
                <w:szCs w:val="32"/>
              </w:rPr>
              <w:t>　</w:t>
            </w:r>
          </w:p>
        </w:tc>
        <w:tc>
          <w:tcPr>
            <w:tcW w:w="566" w:type="dxa"/>
            <w:noWrap/>
          </w:tcPr>
          <w:p>
            <w:pPr>
              <w:widowControl/>
              <w:jc w:val="left"/>
              <w:outlineLvl w:val="1"/>
              <w:rPr>
                <w:rFonts w:eastAsia="仿宋_GB2312"/>
                <w:kern w:val="0"/>
                <w:sz w:val="32"/>
                <w:szCs w:val="32"/>
              </w:rPr>
            </w:pPr>
            <w:r>
              <w:rPr>
                <w:rFonts w:eastAsia="仿宋_GB2312"/>
                <w:kern w:val="0"/>
                <w:sz w:val="32"/>
                <w:szCs w:val="32"/>
              </w:rPr>
              <w:t>　</w:t>
            </w:r>
          </w:p>
        </w:tc>
        <w:tc>
          <w:tcPr>
            <w:tcW w:w="540" w:type="dxa"/>
            <w:noWrap/>
          </w:tcPr>
          <w:p>
            <w:pPr>
              <w:widowControl/>
              <w:jc w:val="left"/>
              <w:outlineLvl w:val="1"/>
              <w:rPr>
                <w:rFonts w:eastAsia="仿宋_GB2312"/>
                <w:kern w:val="0"/>
                <w:sz w:val="32"/>
                <w:szCs w:val="32"/>
              </w:rPr>
            </w:pPr>
            <w:r>
              <w:rPr>
                <w:rFonts w:eastAsia="仿宋_GB2312"/>
                <w:kern w:val="0"/>
                <w:sz w:val="32"/>
                <w:szCs w:val="32"/>
              </w:rPr>
              <w:t>　</w:t>
            </w:r>
          </w:p>
        </w:tc>
        <w:tc>
          <w:tcPr>
            <w:tcW w:w="1365" w:type="dxa"/>
            <w:noWrap/>
          </w:tcPr>
          <w:p>
            <w:pPr>
              <w:widowControl/>
              <w:jc w:val="left"/>
              <w:outlineLvl w:val="1"/>
              <w:rPr>
                <w:rFonts w:eastAsia="仿宋_GB2312"/>
                <w:kern w:val="0"/>
                <w:sz w:val="32"/>
                <w:szCs w:val="32"/>
              </w:rPr>
            </w:pPr>
            <w:r>
              <w:rPr>
                <w:rFonts w:eastAsia="仿宋_GB2312"/>
                <w:kern w:val="0"/>
                <w:sz w:val="32"/>
                <w:szCs w:val="32"/>
              </w:rPr>
              <w:t>　</w:t>
            </w:r>
          </w:p>
        </w:tc>
        <w:tc>
          <w:tcPr>
            <w:tcW w:w="1515" w:type="dxa"/>
            <w:noWrap/>
            <w:vAlign w:val="center"/>
          </w:tcPr>
          <w:p>
            <w:pPr>
              <w:widowControl/>
              <w:jc w:val="center"/>
              <w:outlineLvl w:val="1"/>
              <w:rPr>
                <w:rFonts w:eastAsia="仿宋_GB2312"/>
                <w:kern w:val="0"/>
                <w:sz w:val="20"/>
                <w:szCs w:val="20"/>
              </w:rPr>
            </w:pPr>
            <w:r>
              <w:rPr>
                <w:rFonts w:eastAsia="仿宋_GB2312"/>
                <w:kern w:val="0"/>
                <w:sz w:val="20"/>
                <w:szCs w:val="20"/>
              </w:rPr>
              <w:t>合 计</w:t>
            </w:r>
          </w:p>
        </w:tc>
        <w:tc>
          <w:tcPr>
            <w:tcW w:w="947" w:type="dxa"/>
            <w:noWrap/>
            <w:vAlign w:val="center"/>
          </w:tcPr>
          <w:p>
            <w:pPr>
              <w:widowControl/>
              <w:outlineLvl w:val="1"/>
              <w:rPr>
                <w:rFonts w:eastAsia="仿宋_GB2312"/>
                <w:kern w:val="0"/>
                <w:sz w:val="20"/>
                <w:szCs w:val="20"/>
              </w:rPr>
            </w:pPr>
          </w:p>
        </w:tc>
        <w:tc>
          <w:tcPr>
            <w:tcW w:w="640" w:type="dxa"/>
            <w:noWrap/>
          </w:tcPr>
          <w:p>
            <w:pPr>
              <w:widowControl/>
              <w:jc w:val="center"/>
              <w:outlineLvl w:val="1"/>
              <w:rPr>
                <w:rFonts w:eastAsia="仿宋_GB2312"/>
                <w:kern w:val="0"/>
                <w:sz w:val="20"/>
                <w:szCs w:val="20"/>
              </w:rPr>
            </w:pPr>
          </w:p>
        </w:tc>
        <w:tc>
          <w:tcPr>
            <w:tcW w:w="613" w:type="dxa"/>
            <w:noWrap/>
            <w:vAlign w:val="center"/>
          </w:tcPr>
          <w:p>
            <w:pPr>
              <w:widowControl/>
              <w:outlineLvl w:val="1"/>
              <w:rPr>
                <w:rFonts w:eastAsia="仿宋_GB2312"/>
                <w:kern w:val="0"/>
                <w:sz w:val="20"/>
                <w:szCs w:val="20"/>
              </w:rPr>
            </w:pPr>
          </w:p>
        </w:tc>
        <w:tc>
          <w:tcPr>
            <w:tcW w:w="680" w:type="dxa"/>
            <w:noWrap/>
          </w:tcPr>
          <w:p>
            <w:pPr>
              <w:widowControl/>
              <w:jc w:val="center"/>
              <w:outlineLvl w:val="1"/>
              <w:rPr>
                <w:rFonts w:eastAsia="仿宋_GB2312"/>
                <w:kern w:val="0"/>
                <w:sz w:val="20"/>
                <w:szCs w:val="20"/>
              </w:rPr>
            </w:pPr>
            <w:r>
              <w:rPr>
                <w:rFonts w:eastAsia="仿宋_GB2312"/>
                <w:kern w:val="0"/>
                <w:sz w:val="20"/>
                <w:szCs w:val="20"/>
              </w:rPr>
              <w:t>　</w:t>
            </w:r>
          </w:p>
        </w:tc>
        <w:tc>
          <w:tcPr>
            <w:tcW w:w="533" w:type="dxa"/>
            <w:noWrap/>
          </w:tcPr>
          <w:p>
            <w:pPr>
              <w:widowControl/>
              <w:jc w:val="center"/>
              <w:outlineLvl w:val="1"/>
              <w:rPr>
                <w:rFonts w:eastAsia="仿宋_GB2312"/>
                <w:kern w:val="0"/>
                <w:sz w:val="20"/>
                <w:szCs w:val="20"/>
              </w:rPr>
            </w:pPr>
            <w:r>
              <w:rPr>
                <w:rFonts w:eastAsia="仿宋_GB2312"/>
                <w:kern w:val="0"/>
                <w:sz w:val="20"/>
                <w:szCs w:val="20"/>
              </w:rPr>
              <w:t>　</w:t>
            </w:r>
          </w:p>
        </w:tc>
        <w:tc>
          <w:tcPr>
            <w:tcW w:w="727" w:type="dxa"/>
            <w:noWrap/>
          </w:tcPr>
          <w:p>
            <w:pPr>
              <w:widowControl/>
              <w:jc w:val="left"/>
              <w:outlineLvl w:val="1"/>
              <w:rPr>
                <w:rFonts w:eastAsia="仿宋_GB2312"/>
                <w:kern w:val="0"/>
                <w:sz w:val="32"/>
                <w:szCs w:val="32"/>
              </w:rPr>
            </w:pPr>
            <w:r>
              <w:rPr>
                <w:rFonts w:eastAsia="仿宋_GB2312"/>
                <w:kern w:val="0"/>
                <w:sz w:val="32"/>
                <w:szCs w:val="32"/>
              </w:rPr>
              <w:t>　</w:t>
            </w:r>
          </w:p>
        </w:tc>
        <w:tc>
          <w:tcPr>
            <w:tcW w:w="435" w:type="dxa"/>
            <w:noWrap/>
          </w:tcPr>
          <w:p>
            <w:pPr>
              <w:widowControl/>
              <w:jc w:val="left"/>
              <w:outlineLvl w:val="1"/>
              <w:rPr>
                <w:rFonts w:eastAsia="仿宋_GB2312"/>
                <w:kern w:val="0"/>
                <w:sz w:val="32"/>
                <w:szCs w:val="32"/>
              </w:rPr>
            </w:pPr>
            <w:r>
              <w:rPr>
                <w:rFonts w:eastAsia="仿宋_GB2312"/>
                <w:kern w:val="0"/>
                <w:sz w:val="32"/>
                <w:szCs w:val="32"/>
              </w:rPr>
              <w:t>　</w:t>
            </w:r>
          </w:p>
        </w:tc>
        <w:tc>
          <w:tcPr>
            <w:tcW w:w="660" w:type="dxa"/>
            <w:noWrap/>
          </w:tcPr>
          <w:p>
            <w:pPr>
              <w:widowControl/>
              <w:jc w:val="left"/>
              <w:outlineLvl w:val="1"/>
              <w:rPr>
                <w:rFonts w:eastAsia="仿宋_GB2312"/>
                <w:kern w:val="0"/>
                <w:sz w:val="32"/>
                <w:szCs w:val="32"/>
              </w:rPr>
            </w:pPr>
            <w:r>
              <w:rPr>
                <w:rFonts w:eastAsia="仿宋_GB2312"/>
                <w:kern w:val="0"/>
                <w:sz w:val="32"/>
                <w:szCs w:val="32"/>
              </w:rPr>
              <w:t>　</w:t>
            </w:r>
          </w:p>
        </w:tc>
        <w:tc>
          <w:tcPr>
            <w:tcW w:w="570" w:type="dxa"/>
            <w:noWrap/>
          </w:tcPr>
          <w:p>
            <w:pPr>
              <w:widowControl/>
              <w:jc w:val="left"/>
              <w:outlineLvl w:val="1"/>
              <w:rPr>
                <w:rFonts w:eastAsia="仿宋_GB2312"/>
                <w:kern w:val="0"/>
                <w:sz w:val="32"/>
                <w:szCs w:val="32"/>
              </w:rPr>
            </w:pPr>
            <w:r>
              <w:rPr>
                <w:rFonts w:eastAsia="仿宋_GB2312"/>
                <w:kern w:val="0"/>
                <w:sz w:val="32"/>
                <w:szCs w:val="32"/>
              </w:rPr>
              <w:t>　</w:t>
            </w:r>
          </w:p>
        </w:tc>
        <w:tc>
          <w:tcPr>
            <w:tcW w:w="525" w:type="dxa"/>
            <w:gridSpan w:val="2"/>
            <w:noWrap/>
          </w:tcPr>
          <w:p>
            <w:pPr>
              <w:widowControl/>
              <w:jc w:val="left"/>
              <w:outlineLvl w:val="1"/>
              <w:rPr>
                <w:rFonts w:eastAsia="仿宋_GB2312"/>
                <w:kern w:val="0"/>
                <w:sz w:val="32"/>
                <w:szCs w:val="32"/>
              </w:rPr>
            </w:pPr>
            <w:r>
              <w:rPr>
                <w:rFonts w:eastAsia="仿宋_GB2312"/>
                <w:kern w:val="0"/>
                <w:sz w:val="32"/>
                <w:szCs w:val="32"/>
              </w:rPr>
              <w:t>　</w:t>
            </w:r>
          </w:p>
        </w:tc>
        <w:tc>
          <w:tcPr>
            <w:tcW w:w="420" w:type="dxa"/>
            <w:noWrap/>
          </w:tcPr>
          <w:p>
            <w:pPr>
              <w:widowControl/>
              <w:jc w:val="left"/>
              <w:outlineLvl w:val="1"/>
              <w:rPr>
                <w:rFonts w:eastAsia="仿宋_GB2312"/>
                <w:kern w:val="0"/>
                <w:sz w:val="32"/>
                <w:szCs w:val="32"/>
              </w:rPr>
            </w:pPr>
            <w:r>
              <w:rPr>
                <w:rFonts w:eastAsia="仿宋_GB2312"/>
                <w:kern w:val="0"/>
                <w:sz w:val="32"/>
                <w:szCs w:val="32"/>
              </w:rPr>
              <w:t>　</w:t>
            </w:r>
          </w:p>
        </w:tc>
      </w:tr>
    </w:tbl>
    <w:p>
      <w:pPr>
        <w:pStyle w:val="3"/>
        <w:ind w:left="0" w:leftChars="0" w:firstLine="0" w:firstLineChars="0"/>
        <w:rPr>
          <w:rFonts w:eastAsia="仿宋_GB2312"/>
          <w:kern w:val="0"/>
          <w:sz w:val="28"/>
        </w:rPr>
      </w:pPr>
    </w:p>
    <w:p>
      <w:pPr>
        <w:widowControl/>
        <w:jc w:val="left"/>
        <w:rPr>
          <w:rFonts w:eastAsia="仿宋"/>
          <w:b/>
        </w:rPr>
      </w:pPr>
      <w:r>
        <w:rPr>
          <w:rFonts w:eastAsia="仿宋_GB2312"/>
          <w:b/>
          <w:sz w:val="28"/>
        </w:rPr>
        <w:t>备注：2025年本单位无一般公共预算项目支出，此表为空表。</w:t>
      </w:r>
    </w:p>
    <w:p>
      <w:pPr>
        <w:rPr>
          <w:rFonts w:eastAsia="仿宋_GB2312"/>
          <w:b/>
          <w:kern w:val="0"/>
          <w:sz w:val="28"/>
          <w:szCs w:val="32"/>
        </w:rPr>
      </w:pPr>
    </w:p>
    <w:p>
      <w:pPr>
        <w:pStyle w:val="3"/>
        <w:ind w:firstLine="422"/>
      </w:pPr>
    </w:p>
    <w:p>
      <w:pPr>
        <w:widowControl/>
        <w:jc w:val="left"/>
        <w:textAlignment w:val="bottom"/>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r>
        <w:rPr>
          <w:kern w:val="0"/>
          <w:sz w:val="20"/>
          <w:szCs w:val="20"/>
        </w:rPr>
        <w:t>表8</w:t>
      </w:r>
    </w:p>
    <w:p>
      <w:pPr>
        <w:widowControl/>
        <w:jc w:val="center"/>
        <w:rPr>
          <w:rFonts w:eastAsia="仿宋_GB2312"/>
          <w:b/>
          <w:kern w:val="0"/>
          <w:sz w:val="32"/>
          <w:szCs w:val="32"/>
        </w:rPr>
      </w:pPr>
      <w:r>
        <w:rPr>
          <w:rFonts w:eastAsia="仿宋_GB2312"/>
          <w:b/>
          <w:kern w:val="0"/>
          <w:sz w:val="32"/>
          <w:szCs w:val="32"/>
        </w:rPr>
        <w:t>政府性基金预算支出情况表</w:t>
      </w:r>
    </w:p>
    <w:p>
      <w:pPr>
        <w:widowControl/>
        <w:spacing w:line="280" w:lineRule="exact"/>
        <w:outlineLvl w:val="1"/>
        <w:rPr>
          <w:rFonts w:eastAsia="仿宋_GB2312"/>
          <w:kern w:val="0"/>
          <w:sz w:val="24"/>
        </w:rPr>
      </w:pPr>
      <w:r>
        <w:rPr>
          <w:rFonts w:eastAsia="仿宋_GB2312"/>
          <w:kern w:val="0"/>
          <w:sz w:val="24"/>
        </w:rPr>
        <w:t>编制单位：焉耆回族自治县焉耆镇卫生院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24"/>
              </w:rPr>
            </w:pPr>
            <w:r>
              <w:rPr>
                <w:rFonts w:eastAsia="仿宋_GB2312"/>
                <w:b/>
                <w:bCs/>
                <w:kern w:val="0"/>
                <w:sz w:val="24"/>
              </w:rPr>
              <w:t>科  目</w:t>
            </w:r>
          </w:p>
        </w:tc>
        <w:tc>
          <w:tcPr>
            <w:tcW w:w="4929" w:type="dxa"/>
            <w:gridSpan w:val="4"/>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24"/>
              </w:rPr>
            </w:pPr>
            <w:r>
              <w:rPr>
                <w:rFonts w:eastAsia="仿宋_GB2312"/>
                <w:b/>
                <w:bCs/>
                <w:kern w:val="0"/>
                <w:sz w:val="24"/>
              </w:rPr>
              <w:t>政府性基金预算支出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功能分类科目编码</w:t>
            </w:r>
          </w:p>
        </w:tc>
        <w:tc>
          <w:tcPr>
            <w:tcW w:w="2357" w:type="dxa"/>
            <w:vMerge w:val="restart"/>
            <w:tcBorders>
              <w:top w:val="nil"/>
              <w:left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p>
          <w:p>
            <w:pPr>
              <w:widowControl/>
              <w:spacing w:line="280" w:lineRule="exact"/>
              <w:jc w:val="center"/>
              <w:rPr>
                <w:rFonts w:eastAsia="仿宋_GB2312"/>
                <w:b/>
                <w:bCs/>
                <w:kern w:val="0"/>
                <w:sz w:val="20"/>
                <w:szCs w:val="20"/>
              </w:rPr>
            </w:pPr>
            <w:r>
              <w:rPr>
                <w:rFonts w:eastAsia="仿宋_GB2312"/>
                <w:b/>
                <w:bCs/>
                <w:kern w:val="0"/>
                <w:sz w:val="20"/>
                <w:szCs w:val="20"/>
              </w:rPr>
              <w:t>功能分类科目名称</w:t>
            </w:r>
          </w:p>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vMerge w:val="restart"/>
            <w:tcBorders>
              <w:top w:val="nil"/>
              <w:left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p>
          <w:p>
            <w:pPr>
              <w:widowControl/>
              <w:spacing w:line="280" w:lineRule="exact"/>
              <w:jc w:val="center"/>
              <w:rPr>
                <w:rFonts w:eastAsia="仿宋_GB2312"/>
                <w:b/>
                <w:bCs/>
                <w:kern w:val="0"/>
                <w:sz w:val="20"/>
                <w:szCs w:val="20"/>
              </w:rPr>
            </w:pPr>
            <w:r>
              <w:rPr>
                <w:rFonts w:eastAsia="仿宋_GB2312"/>
                <w:b/>
                <w:bCs/>
                <w:kern w:val="0"/>
                <w:sz w:val="20"/>
                <w:szCs w:val="20"/>
              </w:rPr>
              <w:t>合 计</w:t>
            </w:r>
          </w:p>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157" w:type="dxa"/>
            <w:gridSpan w:val="2"/>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基本支出</w:t>
            </w:r>
          </w:p>
        </w:tc>
        <w:tc>
          <w:tcPr>
            <w:tcW w:w="1398" w:type="dxa"/>
            <w:vMerge w:val="restart"/>
            <w:tcBorders>
              <w:top w:val="nil"/>
              <w:left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p>
          <w:p>
            <w:pPr>
              <w:widowControl/>
              <w:spacing w:line="280" w:lineRule="exact"/>
              <w:jc w:val="center"/>
              <w:rPr>
                <w:rFonts w:eastAsia="仿宋_GB2312"/>
                <w:b/>
                <w:bCs/>
                <w:kern w:val="0"/>
                <w:sz w:val="20"/>
                <w:szCs w:val="20"/>
              </w:rPr>
            </w:pPr>
            <w:r>
              <w:rPr>
                <w:rFonts w:eastAsia="仿宋_GB2312"/>
                <w:b/>
                <w:bCs/>
                <w:kern w:val="0"/>
                <w:sz w:val="20"/>
                <w:szCs w:val="20"/>
              </w:rPr>
              <w:t>项目支出</w:t>
            </w:r>
          </w:p>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p>
          <w:p>
            <w:pPr>
              <w:widowControl/>
              <w:spacing w:line="280" w:lineRule="exact"/>
              <w:jc w:val="center"/>
              <w:rPr>
                <w:rFonts w:eastAsia="仿宋_GB2312"/>
                <w:b/>
                <w:bCs/>
                <w:kern w:val="0"/>
                <w:sz w:val="20"/>
                <w:szCs w:val="20"/>
              </w:rPr>
            </w:pPr>
            <w:r>
              <w:rPr>
                <w:rFonts w:eastAsia="仿宋_GB2312"/>
                <w:b/>
                <w:bCs/>
                <w:kern w:val="0"/>
                <w:sz w:val="20"/>
                <w:szCs w:val="20"/>
              </w:rPr>
              <w:t>类</w:t>
            </w:r>
          </w:p>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p>
          <w:p>
            <w:pPr>
              <w:widowControl/>
              <w:spacing w:line="280" w:lineRule="exact"/>
              <w:jc w:val="center"/>
              <w:rPr>
                <w:rFonts w:eastAsia="仿宋_GB2312"/>
                <w:b/>
                <w:bCs/>
                <w:kern w:val="0"/>
                <w:sz w:val="20"/>
                <w:szCs w:val="20"/>
              </w:rPr>
            </w:pPr>
            <w:r>
              <w:rPr>
                <w:rFonts w:eastAsia="仿宋_GB2312"/>
                <w:b/>
                <w:bCs/>
                <w:kern w:val="0"/>
                <w:sz w:val="20"/>
                <w:szCs w:val="20"/>
              </w:rPr>
              <w:t>款</w:t>
            </w:r>
          </w:p>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p>
          <w:p>
            <w:pPr>
              <w:widowControl/>
              <w:spacing w:line="280" w:lineRule="exact"/>
              <w:jc w:val="center"/>
              <w:rPr>
                <w:rFonts w:eastAsia="仿宋_GB2312"/>
                <w:b/>
                <w:bCs/>
                <w:kern w:val="0"/>
                <w:sz w:val="20"/>
                <w:szCs w:val="20"/>
              </w:rPr>
            </w:pPr>
            <w:r>
              <w:rPr>
                <w:rFonts w:eastAsia="仿宋_GB2312"/>
                <w:b/>
                <w:bCs/>
                <w:kern w:val="0"/>
                <w:sz w:val="20"/>
                <w:szCs w:val="20"/>
              </w:rPr>
              <w:t>项</w:t>
            </w:r>
          </w:p>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vMerge w:val="continue"/>
            <w:tcBorders>
              <w:left w:val="single" w:color="auto" w:sz="4" w:space="0"/>
              <w:bottom w:val="single" w:color="auto" w:sz="4" w:space="0"/>
              <w:right w:val="single" w:color="auto" w:sz="4" w:space="0"/>
            </w:tcBorders>
            <w:noWrap/>
            <w:vAlign w:val="center"/>
          </w:tcPr>
          <w:p>
            <w:pPr>
              <w:widowControl/>
              <w:spacing w:line="280" w:lineRule="exact"/>
              <w:jc w:val="left"/>
              <w:rPr>
                <w:rFonts w:eastAsia="仿宋_GB2312"/>
                <w:b/>
                <w:bCs/>
                <w:kern w:val="0"/>
                <w:sz w:val="20"/>
                <w:szCs w:val="20"/>
              </w:rPr>
            </w:pPr>
          </w:p>
        </w:tc>
        <w:tc>
          <w:tcPr>
            <w:tcW w:w="1374" w:type="dxa"/>
            <w:vMerge w:val="continue"/>
            <w:tcBorders>
              <w:left w:val="single" w:color="auto" w:sz="4" w:space="0"/>
              <w:bottom w:val="single" w:color="auto" w:sz="4" w:space="0"/>
              <w:right w:val="single" w:color="auto" w:sz="4" w:space="0"/>
            </w:tcBorders>
            <w:noWrap/>
            <w:vAlign w:val="center"/>
          </w:tcPr>
          <w:p>
            <w:pPr>
              <w:widowControl/>
              <w:spacing w:line="280" w:lineRule="exact"/>
              <w:jc w:val="left"/>
              <w:rPr>
                <w:rFonts w:eastAsia="仿宋_GB2312"/>
                <w:b/>
                <w:bCs/>
                <w:kern w:val="0"/>
                <w:sz w:val="20"/>
                <w:szCs w:val="20"/>
              </w:rPr>
            </w:pPr>
          </w:p>
        </w:tc>
        <w:tc>
          <w:tcPr>
            <w:tcW w:w="1055"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公用经费</w:t>
            </w:r>
          </w:p>
        </w:tc>
        <w:tc>
          <w:tcPr>
            <w:tcW w:w="1398" w:type="dxa"/>
            <w:vMerge w:val="continue"/>
            <w:tcBorders>
              <w:left w:val="single" w:color="auto" w:sz="4" w:space="0"/>
              <w:bottom w:val="single" w:color="auto" w:sz="4" w:space="0"/>
              <w:right w:val="single" w:color="auto" w:sz="4" w:space="0"/>
            </w:tcBorders>
            <w:noWrap/>
            <w:vAlign w:val="center"/>
          </w:tcPr>
          <w:p>
            <w:pPr>
              <w:widowControl/>
              <w:spacing w:line="280" w:lineRule="exact"/>
              <w:jc w:val="left"/>
              <w:rPr>
                <w:rFonts w:eastAsia="仿宋_GB2312"/>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b/>
                <w:bCs/>
                <w:kern w:val="0"/>
                <w:sz w:val="32"/>
                <w:szCs w:val="32"/>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4"/>
              </w:rPr>
            </w:pPr>
            <w:r>
              <w:rPr>
                <w:rFonts w:eastAsia="仿宋_GB2312"/>
                <w:b/>
                <w:bCs/>
                <w:kern w:val="0"/>
                <w:sz w:val="20"/>
                <w:szCs w:val="20"/>
              </w:rPr>
              <w:t>合  计</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bl>
    <w:p>
      <w:pPr>
        <w:widowControl/>
        <w:jc w:val="left"/>
        <w:rPr>
          <w:rFonts w:eastAsia="仿宋"/>
          <w:b/>
        </w:rPr>
      </w:pPr>
      <w:r>
        <w:rPr>
          <w:rFonts w:eastAsia="仿宋_GB2312"/>
          <w:b/>
          <w:sz w:val="28"/>
        </w:rPr>
        <w:t>备注：2025年本单位无政府性基金预算支出，此表为空表。</w:t>
      </w:r>
    </w:p>
    <w:p>
      <w:pPr>
        <w:widowControl/>
        <w:jc w:val="left"/>
        <w:textAlignment w:val="bottom"/>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p>
    <w:p>
      <w:pPr>
        <w:widowControl/>
        <w:jc w:val="left"/>
        <w:textAlignment w:val="bottom"/>
        <w:rPr>
          <w:rFonts w:eastAsia="仿宋_GB2312"/>
          <w:b/>
          <w:kern w:val="0"/>
          <w:sz w:val="28"/>
          <w:szCs w:val="32"/>
        </w:rPr>
      </w:pPr>
      <w:r>
        <w:rPr>
          <w:kern w:val="0"/>
          <w:sz w:val="20"/>
          <w:szCs w:val="20"/>
        </w:rPr>
        <w:t>表9</w:t>
      </w:r>
    </w:p>
    <w:p>
      <w:pPr>
        <w:widowControl/>
        <w:jc w:val="center"/>
        <w:rPr>
          <w:rFonts w:eastAsia="仿宋_GB2312"/>
          <w:b/>
          <w:kern w:val="0"/>
          <w:sz w:val="32"/>
          <w:szCs w:val="32"/>
        </w:rPr>
      </w:pPr>
      <w:r>
        <w:rPr>
          <w:rFonts w:eastAsia="仿宋_GB2312"/>
          <w:b/>
          <w:kern w:val="0"/>
          <w:sz w:val="32"/>
          <w:szCs w:val="32"/>
        </w:rPr>
        <w:t>国有资本经营预算支出情况表</w:t>
      </w:r>
    </w:p>
    <w:p>
      <w:pPr>
        <w:widowControl/>
        <w:spacing w:line="280" w:lineRule="exact"/>
        <w:outlineLvl w:val="1"/>
        <w:rPr>
          <w:rFonts w:eastAsia="仿宋_GB2312"/>
          <w:kern w:val="0"/>
          <w:sz w:val="24"/>
        </w:rPr>
      </w:pPr>
      <w:r>
        <w:rPr>
          <w:rFonts w:eastAsia="仿宋_GB2312"/>
          <w:kern w:val="0"/>
          <w:sz w:val="24"/>
        </w:rPr>
        <w:t>编制单位：焉耆回族自治县焉耆镇卫生院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24"/>
              </w:rPr>
            </w:pPr>
            <w:r>
              <w:rPr>
                <w:rFonts w:eastAsia="仿宋_GB2312"/>
                <w:b/>
                <w:bCs/>
                <w:kern w:val="0"/>
                <w:sz w:val="24"/>
              </w:rPr>
              <w:t>科  目</w:t>
            </w:r>
          </w:p>
        </w:tc>
        <w:tc>
          <w:tcPr>
            <w:tcW w:w="4929" w:type="dxa"/>
            <w:gridSpan w:val="4"/>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24"/>
              </w:rPr>
            </w:pPr>
            <w:r>
              <w:rPr>
                <w:rFonts w:eastAsia="仿宋_GB2312"/>
                <w:b/>
                <w:bCs/>
                <w:kern w:val="0"/>
                <w:sz w:val="24"/>
              </w:rPr>
              <w:t>国有资本经营预算支出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功能分类科目编码</w:t>
            </w:r>
          </w:p>
        </w:tc>
        <w:tc>
          <w:tcPr>
            <w:tcW w:w="2357" w:type="dxa"/>
            <w:vMerge w:val="restart"/>
            <w:tcBorders>
              <w:top w:val="nil"/>
              <w:left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p>
          <w:p>
            <w:pPr>
              <w:widowControl/>
              <w:spacing w:line="280" w:lineRule="exact"/>
              <w:jc w:val="center"/>
              <w:rPr>
                <w:rFonts w:eastAsia="仿宋_GB2312"/>
                <w:b/>
                <w:bCs/>
                <w:kern w:val="0"/>
                <w:sz w:val="20"/>
                <w:szCs w:val="20"/>
              </w:rPr>
            </w:pPr>
            <w:r>
              <w:rPr>
                <w:rFonts w:eastAsia="仿宋_GB2312"/>
                <w:b/>
                <w:bCs/>
                <w:kern w:val="0"/>
                <w:sz w:val="20"/>
                <w:szCs w:val="20"/>
              </w:rPr>
              <w:t>功能分类科目名称</w:t>
            </w:r>
          </w:p>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vMerge w:val="restart"/>
            <w:tcBorders>
              <w:top w:val="nil"/>
              <w:left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p>
          <w:p>
            <w:pPr>
              <w:widowControl/>
              <w:spacing w:line="280" w:lineRule="exact"/>
              <w:jc w:val="center"/>
              <w:rPr>
                <w:rFonts w:eastAsia="仿宋_GB2312"/>
                <w:b/>
                <w:bCs/>
                <w:kern w:val="0"/>
                <w:sz w:val="20"/>
                <w:szCs w:val="20"/>
              </w:rPr>
            </w:pPr>
            <w:r>
              <w:rPr>
                <w:rFonts w:eastAsia="仿宋_GB2312"/>
                <w:b/>
                <w:bCs/>
                <w:kern w:val="0"/>
                <w:sz w:val="20"/>
                <w:szCs w:val="20"/>
              </w:rPr>
              <w:t>合 计</w:t>
            </w:r>
          </w:p>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157" w:type="dxa"/>
            <w:gridSpan w:val="2"/>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基本支出</w:t>
            </w:r>
          </w:p>
        </w:tc>
        <w:tc>
          <w:tcPr>
            <w:tcW w:w="1398" w:type="dxa"/>
            <w:vMerge w:val="restart"/>
            <w:tcBorders>
              <w:top w:val="nil"/>
              <w:left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p>
          <w:p>
            <w:pPr>
              <w:widowControl/>
              <w:spacing w:line="280" w:lineRule="exact"/>
              <w:jc w:val="center"/>
              <w:rPr>
                <w:rFonts w:eastAsia="仿宋_GB2312"/>
                <w:b/>
                <w:bCs/>
                <w:kern w:val="0"/>
                <w:sz w:val="20"/>
                <w:szCs w:val="20"/>
              </w:rPr>
            </w:pPr>
            <w:r>
              <w:rPr>
                <w:rFonts w:eastAsia="仿宋_GB2312"/>
                <w:b/>
                <w:bCs/>
                <w:kern w:val="0"/>
                <w:sz w:val="20"/>
                <w:szCs w:val="20"/>
              </w:rPr>
              <w:t>项目支出</w:t>
            </w:r>
          </w:p>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p>
          <w:p>
            <w:pPr>
              <w:widowControl/>
              <w:spacing w:line="280" w:lineRule="exact"/>
              <w:jc w:val="center"/>
              <w:rPr>
                <w:rFonts w:eastAsia="仿宋_GB2312"/>
                <w:b/>
                <w:bCs/>
                <w:kern w:val="0"/>
                <w:sz w:val="20"/>
                <w:szCs w:val="20"/>
              </w:rPr>
            </w:pPr>
            <w:r>
              <w:rPr>
                <w:rFonts w:eastAsia="仿宋_GB2312"/>
                <w:b/>
                <w:bCs/>
                <w:kern w:val="0"/>
                <w:sz w:val="20"/>
                <w:szCs w:val="20"/>
              </w:rPr>
              <w:t>类</w:t>
            </w:r>
          </w:p>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p>
          <w:p>
            <w:pPr>
              <w:widowControl/>
              <w:spacing w:line="280" w:lineRule="exact"/>
              <w:jc w:val="center"/>
              <w:rPr>
                <w:rFonts w:eastAsia="仿宋_GB2312"/>
                <w:b/>
                <w:bCs/>
                <w:kern w:val="0"/>
                <w:sz w:val="20"/>
                <w:szCs w:val="20"/>
              </w:rPr>
            </w:pPr>
            <w:r>
              <w:rPr>
                <w:rFonts w:eastAsia="仿宋_GB2312"/>
                <w:b/>
                <w:bCs/>
                <w:kern w:val="0"/>
                <w:sz w:val="20"/>
                <w:szCs w:val="20"/>
              </w:rPr>
              <w:t>款</w:t>
            </w:r>
          </w:p>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p>
          <w:p>
            <w:pPr>
              <w:widowControl/>
              <w:spacing w:line="280" w:lineRule="exact"/>
              <w:jc w:val="center"/>
              <w:rPr>
                <w:rFonts w:eastAsia="仿宋_GB2312"/>
                <w:b/>
                <w:bCs/>
                <w:kern w:val="0"/>
                <w:sz w:val="20"/>
                <w:szCs w:val="20"/>
              </w:rPr>
            </w:pPr>
            <w:r>
              <w:rPr>
                <w:rFonts w:eastAsia="仿宋_GB2312"/>
                <w:b/>
                <w:bCs/>
                <w:kern w:val="0"/>
                <w:sz w:val="20"/>
                <w:szCs w:val="20"/>
              </w:rPr>
              <w:t>项</w:t>
            </w:r>
          </w:p>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vMerge w:val="continue"/>
            <w:tcBorders>
              <w:left w:val="single" w:color="auto" w:sz="4" w:space="0"/>
              <w:bottom w:val="single" w:color="auto" w:sz="4" w:space="0"/>
              <w:right w:val="single" w:color="auto" w:sz="4" w:space="0"/>
            </w:tcBorders>
            <w:noWrap/>
            <w:vAlign w:val="center"/>
          </w:tcPr>
          <w:p>
            <w:pPr>
              <w:widowControl/>
              <w:spacing w:line="280" w:lineRule="exact"/>
              <w:jc w:val="left"/>
              <w:rPr>
                <w:rFonts w:eastAsia="仿宋_GB2312"/>
                <w:b/>
                <w:bCs/>
                <w:kern w:val="0"/>
                <w:sz w:val="20"/>
                <w:szCs w:val="20"/>
              </w:rPr>
            </w:pPr>
          </w:p>
        </w:tc>
        <w:tc>
          <w:tcPr>
            <w:tcW w:w="1374" w:type="dxa"/>
            <w:vMerge w:val="continue"/>
            <w:tcBorders>
              <w:left w:val="single" w:color="auto" w:sz="4" w:space="0"/>
              <w:bottom w:val="single" w:color="auto" w:sz="4" w:space="0"/>
              <w:right w:val="single" w:color="auto" w:sz="4" w:space="0"/>
            </w:tcBorders>
            <w:noWrap/>
            <w:vAlign w:val="center"/>
          </w:tcPr>
          <w:p>
            <w:pPr>
              <w:widowControl/>
              <w:spacing w:line="280" w:lineRule="exact"/>
              <w:jc w:val="left"/>
              <w:rPr>
                <w:rFonts w:eastAsia="仿宋_GB2312"/>
                <w:b/>
                <w:bCs/>
                <w:kern w:val="0"/>
                <w:sz w:val="20"/>
                <w:szCs w:val="20"/>
              </w:rPr>
            </w:pPr>
          </w:p>
        </w:tc>
        <w:tc>
          <w:tcPr>
            <w:tcW w:w="1055"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eastAsia="仿宋_GB2312"/>
                <w:b/>
                <w:bCs/>
                <w:kern w:val="0"/>
                <w:sz w:val="20"/>
                <w:szCs w:val="20"/>
              </w:rPr>
            </w:pPr>
            <w:r>
              <w:rPr>
                <w:rFonts w:eastAsia="仿宋_GB2312"/>
                <w:b/>
                <w:bCs/>
                <w:kern w:val="0"/>
                <w:sz w:val="20"/>
                <w:szCs w:val="20"/>
              </w:rPr>
              <w:t>公用经费</w:t>
            </w:r>
          </w:p>
        </w:tc>
        <w:tc>
          <w:tcPr>
            <w:tcW w:w="1398" w:type="dxa"/>
            <w:vMerge w:val="continue"/>
            <w:tcBorders>
              <w:left w:val="single" w:color="auto" w:sz="4" w:space="0"/>
              <w:bottom w:val="single" w:color="auto" w:sz="4" w:space="0"/>
              <w:right w:val="single" w:color="auto" w:sz="4" w:space="0"/>
            </w:tcBorders>
            <w:noWrap/>
            <w:vAlign w:val="center"/>
          </w:tcPr>
          <w:p>
            <w:pPr>
              <w:widowControl/>
              <w:spacing w:line="280" w:lineRule="exact"/>
              <w:jc w:val="left"/>
              <w:rPr>
                <w:rFonts w:eastAsia="仿宋_GB2312"/>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b/>
                <w:bCs/>
                <w:kern w:val="0"/>
                <w:sz w:val="32"/>
                <w:szCs w:val="32"/>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b/>
                <w:bCs/>
                <w:kern w:val="0"/>
                <w:sz w:val="32"/>
                <w:szCs w:val="32"/>
              </w:rPr>
            </w:pPr>
          </w:p>
        </w:tc>
        <w:tc>
          <w:tcPr>
            <w:tcW w:w="1398"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b/>
                <w:bCs/>
                <w:kern w:val="0"/>
                <w:sz w:val="32"/>
                <w:szCs w:val="32"/>
              </w:rPr>
            </w:pPr>
            <w:r>
              <w:rPr>
                <w:rFonts w:eastAsia="仿宋_GB2312"/>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87" w:type="dxa"/>
            <w:tcBorders>
              <w:top w:val="nil"/>
              <w:left w:val="nil"/>
              <w:bottom w:val="single" w:color="auto" w:sz="4" w:space="0"/>
              <w:right w:val="single" w:color="auto" w:sz="4" w:space="0"/>
            </w:tcBorders>
            <w:noWrap/>
            <w:vAlign w:val="center"/>
          </w:tcPr>
          <w:p>
            <w:pPr>
              <w:widowControl/>
              <w:spacing w:line="280" w:lineRule="exact"/>
              <w:jc w:val="left"/>
              <w:rPr>
                <w:kern w:val="0"/>
                <w:sz w:val="24"/>
              </w:rPr>
            </w:pPr>
            <w:r>
              <w:rPr>
                <w:kern w:val="0"/>
                <w:sz w:val="24"/>
              </w:rPr>
              <w:t>　</w:t>
            </w:r>
          </w:p>
        </w:tc>
        <w:tc>
          <w:tcPr>
            <w:tcW w:w="656" w:type="dxa"/>
            <w:tcBorders>
              <w:top w:val="nil"/>
              <w:left w:val="nil"/>
              <w:bottom w:val="single" w:color="auto" w:sz="4" w:space="0"/>
              <w:right w:val="single" w:color="auto" w:sz="4" w:space="0"/>
            </w:tcBorders>
            <w:noWrap/>
            <w:vAlign w:val="center"/>
          </w:tcPr>
          <w:p>
            <w:pPr>
              <w:widowControl/>
              <w:spacing w:line="280" w:lineRule="exact"/>
              <w:jc w:val="left"/>
              <w:rPr>
                <w:rFonts w:eastAsia="仿宋_GB2312"/>
                <w:kern w:val="0"/>
                <w:sz w:val="24"/>
              </w:rPr>
            </w:pPr>
            <w:r>
              <w:rPr>
                <w:rFonts w:eastAsia="仿宋_GB2312"/>
                <w:kern w:val="0"/>
                <w:sz w:val="24"/>
              </w:rPr>
              <w:t>　</w:t>
            </w:r>
          </w:p>
        </w:tc>
        <w:tc>
          <w:tcPr>
            <w:tcW w:w="2357" w:type="dxa"/>
            <w:tcBorders>
              <w:top w:val="nil"/>
              <w:left w:val="nil"/>
              <w:bottom w:val="single" w:color="auto" w:sz="4" w:space="0"/>
              <w:right w:val="single" w:color="auto" w:sz="4" w:space="0"/>
            </w:tcBorders>
            <w:noWrap/>
            <w:vAlign w:val="center"/>
          </w:tcPr>
          <w:p>
            <w:pPr>
              <w:widowControl/>
              <w:spacing w:line="280" w:lineRule="exact"/>
              <w:jc w:val="center"/>
              <w:rPr>
                <w:rFonts w:eastAsia="仿宋_GB2312"/>
                <w:kern w:val="0"/>
                <w:sz w:val="24"/>
              </w:rPr>
            </w:pPr>
            <w:r>
              <w:rPr>
                <w:rFonts w:eastAsia="仿宋_GB2312"/>
                <w:b/>
                <w:bCs/>
                <w:kern w:val="0"/>
                <w:sz w:val="20"/>
                <w:szCs w:val="20"/>
              </w:rPr>
              <w:t>合  计</w:t>
            </w:r>
          </w:p>
        </w:tc>
        <w:tc>
          <w:tcPr>
            <w:tcW w:w="1374"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c>
          <w:tcPr>
            <w:tcW w:w="1055"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102"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eastAsia="仿宋_GB2312"/>
                <w:kern w:val="0"/>
                <w:sz w:val="24"/>
              </w:rPr>
            </w:pPr>
          </w:p>
        </w:tc>
        <w:tc>
          <w:tcPr>
            <w:tcW w:w="1398" w:type="dxa"/>
            <w:tcBorders>
              <w:top w:val="nil"/>
              <w:left w:val="nil"/>
              <w:bottom w:val="single" w:color="auto" w:sz="4" w:space="0"/>
              <w:right w:val="single" w:color="auto" w:sz="4" w:space="0"/>
            </w:tcBorders>
            <w:noWrap/>
            <w:vAlign w:val="center"/>
          </w:tcPr>
          <w:p>
            <w:pPr>
              <w:widowControl/>
              <w:spacing w:line="280" w:lineRule="exact"/>
              <w:jc w:val="right"/>
              <w:rPr>
                <w:rFonts w:eastAsia="仿宋_GB2312"/>
                <w:kern w:val="0"/>
                <w:sz w:val="24"/>
              </w:rPr>
            </w:pPr>
            <w:r>
              <w:rPr>
                <w:rFonts w:eastAsia="仿宋_GB2312"/>
                <w:kern w:val="0"/>
                <w:sz w:val="24"/>
              </w:rPr>
              <w:t>　</w:t>
            </w:r>
          </w:p>
        </w:tc>
      </w:tr>
    </w:tbl>
    <w:p>
      <w:pPr>
        <w:widowControl/>
        <w:jc w:val="left"/>
        <w:rPr>
          <w:rFonts w:eastAsia="仿宋"/>
          <w:b/>
        </w:rPr>
      </w:pPr>
      <w:r>
        <w:rPr>
          <w:rFonts w:eastAsia="仿宋_GB2312"/>
          <w:b/>
          <w:sz w:val="28"/>
        </w:rPr>
        <w:t>备注：2025年本单位无国有资本经营预算支出，此表为空表。</w:t>
      </w:r>
    </w:p>
    <w:p>
      <w:pPr>
        <w:widowControl/>
        <w:jc w:val="left"/>
        <w:textAlignment w:val="bottom"/>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pStyle w:val="2"/>
        <w:rPr>
          <w:kern w:val="0"/>
          <w:sz w:val="20"/>
          <w:szCs w:val="20"/>
        </w:rPr>
      </w:pPr>
    </w:p>
    <w:p>
      <w:pPr>
        <w:widowControl/>
        <w:jc w:val="left"/>
        <w:textAlignment w:val="bottom"/>
        <w:rPr>
          <w:kern w:val="0"/>
          <w:sz w:val="20"/>
          <w:szCs w:val="20"/>
        </w:rPr>
      </w:pPr>
    </w:p>
    <w:p>
      <w:pPr>
        <w:widowControl/>
        <w:jc w:val="left"/>
        <w:textAlignment w:val="bottom"/>
        <w:rPr>
          <w:kern w:val="0"/>
          <w:sz w:val="20"/>
          <w:szCs w:val="20"/>
        </w:rPr>
      </w:pPr>
      <w:r>
        <w:rPr>
          <w:kern w:val="0"/>
          <w:sz w:val="20"/>
          <w:szCs w:val="20"/>
        </w:rPr>
        <w:t>表10</w:t>
      </w:r>
    </w:p>
    <w:p>
      <w:pPr>
        <w:widowControl/>
        <w:jc w:val="center"/>
        <w:rPr>
          <w:rFonts w:eastAsia="仿宋_GB2312"/>
          <w:b/>
          <w:kern w:val="0"/>
          <w:sz w:val="32"/>
          <w:szCs w:val="32"/>
        </w:rPr>
      </w:pPr>
      <w:r>
        <w:rPr>
          <w:rFonts w:eastAsia="仿宋_GB2312"/>
          <w:b/>
          <w:kern w:val="0"/>
          <w:sz w:val="32"/>
          <w:szCs w:val="32"/>
        </w:rPr>
        <w:t>财政拨款“三公”经费支出情况表</w:t>
      </w:r>
    </w:p>
    <w:p>
      <w:pPr>
        <w:widowControl/>
        <w:jc w:val="center"/>
        <w:rPr>
          <w:rFonts w:eastAsia="仿宋_GB2312"/>
          <w:kern w:val="0"/>
          <w:sz w:val="24"/>
        </w:rPr>
      </w:pPr>
      <w:r>
        <w:rPr>
          <w:rFonts w:eastAsia="仿宋_GB2312"/>
          <w:kern w:val="0"/>
          <w:sz w:val="24"/>
        </w:rPr>
        <w:t>编制单位：焉耆回族自治县焉耆镇卫生院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ign w:val="center"/>
          </w:tcPr>
          <w:p>
            <w:pPr>
              <w:widowControl/>
              <w:jc w:val="center"/>
              <w:outlineLvl w:val="1"/>
              <w:rPr>
                <w:rFonts w:eastAsia="仿宋_GB2312"/>
                <w:b/>
                <w:kern w:val="0"/>
                <w:sz w:val="28"/>
                <w:szCs w:val="32"/>
              </w:rPr>
            </w:pPr>
            <w:r>
              <w:rPr>
                <w:rFonts w:eastAsia="仿宋_GB2312"/>
                <w:b/>
                <w:kern w:val="0"/>
                <w:sz w:val="28"/>
                <w:szCs w:val="32"/>
              </w:rPr>
              <w:t>“三公”经费支出内容</w:t>
            </w:r>
          </w:p>
        </w:tc>
        <w:tc>
          <w:tcPr>
            <w:tcW w:w="1156" w:type="dxa"/>
            <w:vMerge w:val="restart"/>
            <w:noWrap/>
            <w:vAlign w:val="center"/>
          </w:tcPr>
          <w:p>
            <w:pPr>
              <w:widowControl/>
              <w:jc w:val="center"/>
              <w:outlineLvl w:val="1"/>
              <w:rPr>
                <w:rFonts w:eastAsia="仿宋_GB2312"/>
                <w:b/>
                <w:kern w:val="0"/>
                <w:sz w:val="28"/>
                <w:szCs w:val="32"/>
              </w:rPr>
            </w:pPr>
            <w:r>
              <w:rPr>
                <w:rFonts w:eastAsia="仿宋_GB2312"/>
                <w:b/>
                <w:kern w:val="0"/>
                <w:sz w:val="28"/>
                <w:szCs w:val="32"/>
              </w:rPr>
              <w:t>合计</w:t>
            </w:r>
          </w:p>
        </w:tc>
        <w:tc>
          <w:tcPr>
            <w:tcW w:w="4279" w:type="dxa"/>
            <w:gridSpan w:val="3"/>
            <w:noWrap/>
            <w:vAlign w:val="center"/>
          </w:tcPr>
          <w:p>
            <w:pPr>
              <w:widowControl/>
              <w:jc w:val="center"/>
              <w:outlineLvl w:val="1"/>
              <w:rPr>
                <w:rFonts w:eastAsia="仿宋_GB2312"/>
                <w:b/>
                <w:kern w:val="0"/>
                <w:sz w:val="28"/>
                <w:szCs w:val="32"/>
              </w:rPr>
            </w:pPr>
            <w:r>
              <w:rPr>
                <w:rFonts w:eastAsia="仿宋_GB2312"/>
                <w:b/>
                <w:kern w:val="0"/>
                <w:sz w:val="28"/>
                <w:szCs w:val="32"/>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tcPr>
          <w:p>
            <w:pPr>
              <w:widowControl/>
              <w:outlineLvl w:val="1"/>
              <w:rPr>
                <w:rFonts w:eastAsia="仿宋_GB2312"/>
                <w:b/>
                <w:kern w:val="0"/>
                <w:sz w:val="28"/>
                <w:szCs w:val="32"/>
              </w:rPr>
            </w:pPr>
          </w:p>
        </w:tc>
        <w:tc>
          <w:tcPr>
            <w:tcW w:w="1156" w:type="dxa"/>
            <w:vMerge w:val="continue"/>
            <w:noWrap/>
          </w:tcPr>
          <w:p>
            <w:pPr>
              <w:widowControl/>
              <w:outlineLvl w:val="1"/>
              <w:rPr>
                <w:rFonts w:eastAsia="仿宋_GB2312"/>
                <w:b/>
                <w:kern w:val="0"/>
                <w:sz w:val="28"/>
                <w:szCs w:val="32"/>
              </w:rPr>
            </w:pPr>
          </w:p>
        </w:tc>
        <w:tc>
          <w:tcPr>
            <w:tcW w:w="1247" w:type="dxa"/>
            <w:noWrap/>
            <w:vAlign w:val="center"/>
          </w:tcPr>
          <w:p>
            <w:pPr>
              <w:widowControl/>
              <w:jc w:val="center"/>
              <w:outlineLvl w:val="1"/>
              <w:rPr>
                <w:rFonts w:eastAsia="仿宋_GB2312"/>
                <w:b/>
                <w:kern w:val="0"/>
                <w:sz w:val="28"/>
                <w:szCs w:val="32"/>
              </w:rPr>
            </w:pPr>
            <w:r>
              <w:rPr>
                <w:rFonts w:eastAsia="仿宋_GB2312"/>
                <w:b/>
                <w:kern w:val="0"/>
                <w:sz w:val="28"/>
                <w:szCs w:val="32"/>
              </w:rPr>
              <w:t>一般公共预算</w:t>
            </w:r>
          </w:p>
        </w:tc>
        <w:tc>
          <w:tcPr>
            <w:tcW w:w="1504" w:type="dxa"/>
            <w:noWrap/>
            <w:vAlign w:val="center"/>
          </w:tcPr>
          <w:p>
            <w:pPr>
              <w:widowControl/>
              <w:jc w:val="center"/>
              <w:outlineLvl w:val="1"/>
              <w:rPr>
                <w:rFonts w:eastAsia="仿宋_GB2312"/>
                <w:b/>
                <w:kern w:val="0"/>
                <w:sz w:val="28"/>
                <w:szCs w:val="32"/>
              </w:rPr>
            </w:pPr>
            <w:r>
              <w:rPr>
                <w:rFonts w:eastAsia="仿宋_GB2312"/>
                <w:b/>
                <w:kern w:val="0"/>
                <w:sz w:val="28"/>
                <w:szCs w:val="32"/>
              </w:rPr>
              <w:t>政府性基金</w:t>
            </w:r>
          </w:p>
        </w:tc>
        <w:tc>
          <w:tcPr>
            <w:tcW w:w="1528" w:type="dxa"/>
            <w:noWrap/>
            <w:vAlign w:val="center"/>
          </w:tcPr>
          <w:p>
            <w:pPr>
              <w:widowControl/>
              <w:jc w:val="center"/>
              <w:outlineLvl w:val="1"/>
              <w:rPr>
                <w:rFonts w:eastAsia="仿宋_GB2312"/>
                <w:b/>
                <w:kern w:val="0"/>
                <w:sz w:val="28"/>
                <w:szCs w:val="32"/>
              </w:rPr>
            </w:pPr>
            <w:r>
              <w:rPr>
                <w:rFonts w:eastAsia="仿宋_GB2312"/>
                <w:b/>
                <w:kern w:val="0"/>
                <w:sz w:val="28"/>
                <w:szCs w:val="32"/>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ign w:val="center"/>
          </w:tcPr>
          <w:p>
            <w:pPr>
              <w:widowControl/>
              <w:jc w:val="center"/>
              <w:outlineLvl w:val="1"/>
              <w:rPr>
                <w:rFonts w:eastAsia="仿宋_GB2312"/>
                <w:b/>
                <w:kern w:val="0"/>
                <w:sz w:val="28"/>
                <w:szCs w:val="32"/>
              </w:rPr>
            </w:pPr>
            <w:r>
              <w:rPr>
                <w:rFonts w:eastAsia="仿宋_GB2312"/>
                <w:b/>
                <w:kern w:val="0"/>
                <w:sz w:val="28"/>
                <w:szCs w:val="32"/>
              </w:rPr>
              <w:t>合计</w:t>
            </w:r>
          </w:p>
        </w:tc>
        <w:tc>
          <w:tcPr>
            <w:tcW w:w="1156" w:type="dxa"/>
            <w:noWrap/>
          </w:tcPr>
          <w:p>
            <w:pPr>
              <w:widowControl/>
              <w:outlineLvl w:val="1"/>
              <w:rPr>
                <w:rFonts w:eastAsia="仿宋_GB2312"/>
                <w:b/>
                <w:kern w:val="0"/>
                <w:sz w:val="28"/>
                <w:szCs w:val="32"/>
              </w:rPr>
            </w:pPr>
          </w:p>
        </w:tc>
        <w:tc>
          <w:tcPr>
            <w:tcW w:w="1247" w:type="dxa"/>
            <w:noWrap/>
          </w:tcPr>
          <w:p>
            <w:pPr>
              <w:widowControl/>
              <w:outlineLvl w:val="1"/>
              <w:rPr>
                <w:rFonts w:eastAsia="仿宋_GB2312"/>
                <w:b/>
                <w:kern w:val="0"/>
                <w:sz w:val="28"/>
                <w:szCs w:val="32"/>
              </w:rPr>
            </w:pPr>
          </w:p>
        </w:tc>
        <w:tc>
          <w:tcPr>
            <w:tcW w:w="1504" w:type="dxa"/>
            <w:noWrap/>
          </w:tcPr>
          <w:p>
            <w:pPr>
              <w:widowControl/>
              <w:outlineLvl w:val="1"/>
              <w:rPr>
                <w:rFonts w:eastAsia="仿宋_GB2312"/>
                <w:b/>
                <w:kern w:val="0"/>
                <w:sz w:val="28"/>
                <w:szCs w:val="32"/>
              </w:rPr>
            </w:pPr>
          </w:p>
        </w:tc>
        <w:tc>
          <w:tcPr>
            <w:tcW w:w="1528" w:type="dxa"/>
            <w:noWrap/>
          </w:tcPr>
          <w:p>
            <w:pPr>
              <w:widowControl/>
              <w:outlineLvl w:val="1"/>
              <w:rPr>
                <w:rFonts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ign w:val="center"/>
          </w:tcPr>
          <w:p>
            <w:pPr>
              <w:widowControl/>
              <w:jc w:val="center"/>
              <w:outlineLvl w:val="1"/>
              <w:rPr>
                <w:rFonts w:eastAsia="仿宋_GB2312"/>
                <w:b/>
                <w:kern w:val="0"/>
                <w:sz w:val="28"/>
                <w:szCs w:val="32"/>
              </w:rPr>
            </w:pPr>
            <w:r>
              <w:rPr>
                <w:rFonts w:eastAsia="仿宋_GB2312"/>
                <w:b/>
                <w:kern w:val="0"/>
                <w:sz w:val="28"/>
                <w:szCs w:val="32"/>
              </w:rPr>
              <w:t>因公出国（境）费</w:t>
            </w:r>
          </w:p>
        </w:tc>
        <w:tc>
          <w:tcPr>
            <w:tcW w:w="1156" w:type="dxa"/>
            <w:noWrap/>
          </w:tcPr>
          <w:p>
            <w:pPr>
              <w:widowControl/>
              <w:outlineLvl w:val="1"/>
              <w:rPr>
                <w:rFonts w:eastAsia="仿宋_GB2312"/>
                <w:b/>
                <w:kern w:val="0"/>
                <w:sz w:val="28"/>
                <w:szCs w:val="32"/>
              </w:rPr>
            </w:pPr>
          </w:p>
        </w:tc>
        <w:tc>
          <w:tcPr>
            <w:tcW w:w="1247" w:type="dxa"/>
            <w:noWrap/>
          </w:tcPr>
          <w:p>
            <w:pPr>
              <w:widowControl/>
              <w:outlineLvl w:val="1"/>
              <w:rPr>
                <w:rFonts w:eastAsia="仿宋_GB2312"/>
                <w:b/>
                <w:kern w:val="0"/>
                <w:sz w:val="28"/>
                <w:szCs w:val="32"/>
              </w:rPr>
            </w:pPr>
          </w:p>
        </w:tc>
        <w:tc>
          <w:tcPr>
            <w:tcW w:w="1504" w:type="dxa"/>
            <w:noWrap/>
          </w:tcPr>
          <w:p>
            <w:pPr>
              <w:widowControl/>
              <w:outlineLvl w:val="1"/>
              <w:rPr>
                <w:rFonts w:eastAsia="仿宋_GB2312"/>
                <w:b/>
                <w:kern w:val="0"/>
                <w:sz w:val="28"/>
                <w:szCs w:val="32"/>
              </w:rPr>
            </w:pPr>
          </w:p>
        </w:tc>
        <w:tc>
          <w:tcPr>
            <w:tcW w:w="1528" w:type="dxa"/>
            <w:noWrap/>
          </w:tcPr>
          <w:p>
            <w:pPr>
              <w:widowControl/>
              <w:outlineLvl w:val="1"/>
              <w:rPr>
                <w:rFonts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ign w:val="center"/>
          </w:tcPr>
          <w:p>
            <w:pPr>
              <w:widowControl/>
              <w:jc w:val="center"/>
              <w:outlineLvl w:val="1"/>
              <w:rPr>
                <w:rFonts w:eastAsia="仿宋_GB2312"/>
                <w:b/>
                <w:kern w:val="0"/>
                <w:sz w:val="28"/>
                <w:szCs w:val="32"/>
              </w:rPr>
            </w:pPr>
            <w:r>
              <w:rPr>
                <w:rFonts w:eastAsia="仿宋_GB2312"/>
                <w:b/>
                <w:kern w:val="0"/>
                <w:sz w:val="28"/>
                <w:szCs w:val="32"/>
              </w:rPr>
              <w:t>公务接待费</w:t>
            </w:r>
          </w:p>
        </w:tc>
        <w:tc>
          <w:tcPr>
            <w:tcW w:w="1156" w:type="dxa"/>
            <w:noWrap/>
          </w:tcPr>
          <w:p>
            <w:pPr>
              <w:widowControl/>
              <w:outlineLvl w:val="1"/>
              <w:rPr>
                <w:rFonts w:eastAsia="仿宋_GB2312"/>
                <w:b/>
                <w:kern w:val="0"/>
                <w:sz w:val="28"/>
                <w:szCs w:val="32"/>
              </w:rPr>
            </w:pPr>
          </w:p>
        </w:tc>
        <w:tc>
          <w:tcPr>
            <w:tcW w:w="1247" w:type="dxa"/>
            <w:noWrap/>
          </w:tcPr>
          <w:p>
            <w:pPr>
              <w:widowControl/>
              <w:outlineLvl w:val="1"/>
              <w:rPr>
                <w:rFonts w:eastAsia="仿宋_GB2312"/>
                <w:b/>
                <w:kern w:val="0"/>
                <w:sz w:val="28"/>
                <w:szCs w:val="32"/>
              </w:rPr>
            </w:pPr>
          </w:p>
        </w:tc>
        <w:tc>
          <w:tcPr>
            <w:tcW w:w="1504" w:type="dxa"/>
            <w:noWrap/>
          </w:tcPr>
          <w:p>
            <w:pPr>
              <w:widowControl/>
              <w:outlineLvl w:val="1"/>
              <w:rPr>
                <w:rFonts w:eastAsia="仿宋_GB2312"/>
                <w:b/>
                <w:kern w:val="0"/>
                <w:sz w:val="28"/>
                <w:szCs w:val="32"/>
              </w:rPr>
            </w:pPr>
          </w:p>
        </w:tc>
        <w:tc>
          <w:tcPr>
            <w:tcW w:w="1528" w:type="dxa"/>
            <w:noWrap/>
          </w:tcPr>
          <w:p>
            <w:pPr>
              <w:widowControl/>
              <w:outlineLvl w:val="1"/>
              <w:rPr>
                <w:rFonts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ign w:val="center"/>
          </w:tcPr>
          <w:p>
            <w:pPr>
              <w:widowControl/>
              <w:jc w:val="center"/>
              <w:outlineLvl w:val="1"/>
              <w:rPr>
                <w:rFonts w:eastAsia="仿宋_GB2312"/>
                <w:b/>
                <w:kern w:val="0"/>
                <w:sz w:val="28"/>
                <w:szCs w:val="32"/>
              </w:rPr>
            </w:pPr>
            <w:r>
              <w:rPr>
                <w:rFonts w:eastAsia="仿宋_GB2312"/>
                <w:b/>
                <w:kern w:val="0"/>
                <w:sz w:val="28"/>
                <w:szCs w:val="32"/>
              </w:rPr>
              <w:t>公务用车购置及运行费</w:t>
            </w:r>
          </w:p>
          <w:p>
            <w:pPr>
              <w:widowControl/>
              <w:jc w:val="center"/>
              <w:outlineLvl w:val="1"/>
              <w:rPr>
                <w:rFonts w:eastAsia="仿宋_GB2312"/>
                <w:b/>
                <w:kern w:val="0"/>
                <w:sz w:val="28"/>
                <w:szCs w:val="32"/>
              </w:rPr>
            </w:pPr>
            <w:r>
              <w:rPr>
                <w:rFonts w:eastAsia="仿宋_GB2312"/>
                <w:b/>
                <w:kern w:val="0"/>
                <w:sz w:val="28"/>
                <w:szCs w:val="32"/>
              </w:rPr>
              <w:t>（小计）</w:t>
            </w:r>
          </w:p>
        </w:tc>
        <w:tc>
          <w:tcPr>
            <w:tcW w:w="1156" w:type="dxa"/>
            <w:noWrap/>
          </w:tcPr>
          <w:p>
            <w:pPr>
              <w:widowControl/>
              <w:outlineLvl w:val="1"/>
              <w:rPr>
                <w:rFonts w:eastAsia="仿宋_GB2312"/>
                <w:b/>
                <w:kern w:val="0"/>
                <w:sz w:val="28"/>
                <w:szCs w:val="32"/>
              </w:rPr>
            </w:pPr>
          </w:p>
        </w:tc>
        <w:tc>
          <w:tcPr>
            <w:tcW w:w="1247" w:type="dxa"/>
            <w:noWrap/>
          </w:tcPr>
          <w:p>
            <w:pPr>
              <w:widowControl/>
              <w:outlineLvl w:val="1"/>
              <w:rPr>
                <w:rFonts w:eastAsia="仿宋_GB2312"/>
                <w:b/>
                <w:kern w:val="0"/>
                <w:sz w:val="28"/>
                <w:szCs w:val="32"/>
              </w:rPr>
            </w:pPr>
          </w:p>
        </w:tc>
        <w:tc>
          <w:tcPr>
            <w:tcW w:w="1504" w:type="dxa"/>
            <w:noWrap/>
          </w:tcPr>
          <w:p>
            <w:pPr>
              <w:widowControl/>
              <w:outlineLvl w:val="1"/>
              <w:rPr>
                <w:rFonts w:eastAsia="仿宋_GB2312"/>
                <w:b/>
                <w:kern w:val="0"/>
                <w:sz w:val="28"/>
                <w:szCs w:val="32"/>
              </w:rPr>
            </w:pPr>
          </w:p>
        </w:tc>
        <w:tc>
          <w:tcPr>
            <w:tcW w:w="1528" w:type="dxa"/>
            <w:noWrap/>
          </w:tcPr>
          <w:p>
            <w:pPr>
              <w:widowControl/>
              <w:outlineLvl w:val="1"/>
              <w:rPr>
                <w:rFonts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tcPr>
          <w:p>
            <w:pPr>
              <w:widowControl/>
              <w:ind w:firstLine="281" w:firstLineChars="100"/>
              <w:outlineLvl w:val="1"/>
              <w:rPr>
                <w:rFonts w:eastAsia="仿宋_GB2312"/>
                <w:b/>
                <w:kern w:val="0"/>
                <w:sz w:val="28"/>
                <w:szCs w:val="32"/>
              </w:rPr>
            </w:pPr>
            <w:r>
              <w:rPr>
                <w:rFonts w:eastAsia="仿宋_GB2312"/>
                <w:b/>
                <w:kern w:val="0"/>
                <w:sz w:val="28"/>
                <w:szCs w:val="32"/>
              </w:rPr>
              <w:t>其中：公务用车购置费</w:t>
            </w:r>
          </w:p>
        </w:tc>
        <w:tc>
          <w:tcPr>
            <w:tcW w:w="1156" w:type="dxa"/>
            <w:noWrap/>
          </w:tcPr>
          <w:p>
            <w:pPr>
              <w:widowControl/>
              <w:outlineLvl w:val="1"/>
              <w:rPr>
                <w:rFonts w:eastAsia="仿宋_GB2312"/>
                <w:b/>
                <w:kern w:val="0"/>
                <w:sz w:val="28"/>
                <w:szCs w:val="32"/>
              </w:rPr>
            </w:pPr>
          </w:p>
        </w:tc>
        <w:tc>
          <w:tcPr>
            <w:tcW w:w="1247" w:type="dxa"/>
            <w:noWrap/>
          </w:tcPr>
          <w:p>
            <w:pPr>
              <w:widowControl/>
              <w:outlineLvl w:val="1"/>
              <w:rPr>
                <w:rFonts w:eastAsia="仿宋_GB2312"/>
                <w:b/>
                <w:kern w:val="0"/>
                <w:sz w:val="28"/>
                <w:szCs w:val="32"/>
              </w:rPr>
            </w:pPr>
          </w:p>
        </w:tc>
        <w:tc>
          <w:tcPr>
            <w:tcW w:w="1504" w:type="dxa"/>
            <w:noWrap/>
          </w:tcPr>
          <w:p>
            <w:pPr>
              <w:widowControl/>
              <w:outlineLvl w:val="1"/>
              <w:rPr>
                <w:rFonts w:eastAsia="仿宋_GB2312"/>
                <w:b/>
                <w:kern w:val="0"/>
                <w:sz w:val="28"/>
                <w:szCs w:val="32"/>
              </w:rPr>
            </w:pPr>
          </w:p>
        </w:tc>
        <w:tc>
          <w:tcPr>
            <w:tcW w:w="1528" w:type="dxa"/>
            <w:noWrap/>
          </w:tcPr>
          <w:p>
            <w:pPr>
              <w:widowControl/>
              <w:outlineLvl w:val="1"/>
              <w:rPr>
                <w:rFonts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tcPr>
          <w:p>
            <w:pPr>
              <w:widowControl/>
              <w:outlineLvl w:val="1"/>
              <w:rPr>
                <w:rFonts w:eastAsia="仿宋_GB2312"/>
                <w:b/>
                <w:kern w:val="0"/>
                <w:sz w:val="28"/>
                <w:szCs w:val="32"/>
              </w:rPr>
            </w:pPr>
            <w:r>
              <w:rPr>
                <w:rFonts w:eastAsia="仿宋_GB2312"/>
                <w:b/>
                <w:kern w:val="0"/>
                <w:sz w:val="28"/>
                <w:szCs w:val="32"/>
              </w:rPr>
              <w:t xml:space="preserve">        公务用车运行费</w:t>
            </w:r>
          </w:p>
        </w:tc>
        <w:tc>
          <w:tcPr>
            <w:tcW w:w="1156" w:type="dxa"/>
            <w:noWrap/>
          </w:tcPr>
          <w:p>
            <w:pPr>
              <w:widowControl/>
              <w:outlineLvl w:val="1"/>
              <w:rPr>
                <w:rFonts w:eastAsia="仿宋_GB2312"/>
                <w:b/>
                <w:kern w:val="0"/>
                <w:sz w:val="28"/>
                <w:szCs w:val="32"/>
              </w:rPr>
            </w:pPr>
          </w:p>
        </w:tc>
        <w:tc>
          <w:tcPr>
            <w:tcW w:w="1247" w:type="dxa"/>
            <w:noWrap/>
          </w:tcPr>
          <w:p>
            <w:pPr>
              <w:widowControl/>
              <w:outlineLvl w:val="1"/>
              <w:rPr>
                <w:rFonts w:eastAsia="仿宋_GB2312"/>
                <w:b/>
                <w:kern w:val="0"/>
                <w:sz w:val="28"/>
                <w:szCs w:val="32"/>
              </w:rPr>
            </w:pPr>
          </w:p>
        </w:tc>
        <w:tc>
          <w:tcPr>
            <w:tcW w:w="1504" w:type="dxa"/>
            <w:noWrap/>
          </w:tcPr>
          <w:p>
            <w:pPr>
              <w:widowControl/>
              <w:outlineLvl w:val="1"/>
              <w:rPr>
                <w:rFonts w:eastAsia="仿宋_GB2312"/>
                <w:b/>
                <w:kern w:val="0"/>
                <w:sz w:val="28"/>
                <w:szCs w:val="32"/>
              </w:rPr>
            </w:pPr>
          </w:p>
        </w:tc>
        <w:tc>
          <w:tcPr>
            <w:tcW w:w="1528" w:type="dxa"/>
            <w:noWrap/>
          </w:tcPr>
          <w:p>
            <w:pPr>
              <w:widowControl/>
              <w:outlineLvl w:val="1"/>
              <w:rPr>
                <w:rFonts w:eastAsia="仿宋_GB2312"/>
                <w:b/>
                <w:kern w:val="0"/>
                <w:sz w:val="28"/>
                <w:szCs w:val="32"/>
              </w:rPr>
            </w:pPr>
          </w:p>
        </w:tc>
      </w:tr>
    </w:tbl>
    <w:p>
      <w:pPr>
        <w:widowControl/>
        <w:jc w:val="left"/>
        <w:rPr>
          <w:rFonts w:eastAsia="仿宋"/>
          <w:b/>
        </w:rPr>
      </w:pPr>
      <w:r>
        <w:rPr>
          <w:rFonts w:eastAsia="仿宋_GB2312"/>
          <w:b/>
          <w:sz w:val="28"/>
        </w:rPr>
        <w:t>备注：2025年本单位无财政拨款“三公”经费支出，此表为空表。</w:t>
      </w:r>
    </w:p>
    <w:p>
      <w:pPr>
        <w:spacing w:line="600" w:lineRule="exact"/>
        <w:ind w:left="640"/>
        <w:jc w:val="center"/>
        <w:rPr>
          <w:rFonts w:eastAsia="仿宋"/>
          <w:bCs/>
          <w:kern w:val="0"/>
          <w:sz w:val="28"/>
          <w:szCs w:val="28"/>
        </w:rPr>
      </w:pPr>
    </w:p>
    <w:p>
      <w:pPr>
        <w:spacing w:line="600" w:lineRule="exact"/>
        <w:ind w:left="640"/>
        <w:jc w:val="center"/>
        <w:rPr>
          <w:rFonts w:eastAsia="仿宋"/>
          <w:bCs/>
          <w:kern w:val="0"/>
          <w:sz w:val="28"/>
          <w:szCs w:val="28"/>
        </w:rPr>
      </w:pPr>
    </w:p>
    <w:p>
      <w:pPr>
        <w:spacing w:line="600" w:lineRule="exact"/>
        <w:ind w:left="640"/>
        <w:jc w:val="center"/>
        <w:rPr>
          <w:rFonts w:eastAsia="仿宋"/>
          <w:bCs/>
          <w:kern w:val="0"/>
          <w:sz w:val="28"/>
          <w:szCs w:val="28"/>
        </w:rPr>
      </w:pPr>
    </w:p>
    <w:p>
      <w:pPr>
        <w:spacing w:line="600" w:lineRule="exact"/>
        <w:ind w:left="640"/>
        <w:jc w:val="center"/>
        <w:rPr>
          <w:rFonts w:eastAsia="仿宋"/>
          <w:bCs/>
          <w:kern w:val="0"/>
          <w:sz w:val="28"/>
          <w:szCs w:val="28"/>
        </w:rPr>
      </w:pPr>
    </w:p>
    <w:p>
      <w:pPr>
        <w:spacing w:line="600" w:lineRule="exact"/>
        <w:ind w:left="640"/>
        <w:jc w:val="center"/>
        <w:rPr>
          <w:rFonts w:eastAsia="仿宋"/>
          <w:bCs/>
          <w:kern w:val="0"/>
          <w:sz w:val="28"/>
          <w:szCs w:val="28"/>
        </w:rPr>
      </w:pPr>
    </w:p>
    <w:p>
      <w:pPr>
        <w:spacing w:line="600" w:lineRule="exact"/>
        <w:ind w:left="640"/>
        <w:jc w:val="center"/>
        <w:rPr>
          <w:rFonts w:eastAsia="仿宋"/>
          <w:bCs/>
          <w:kern w:val="0"/>
          <w:sz w:val="28"/>
          <w:szCs w:val="28"/>
        </w:rPr>
      </w:pPr>
    </w:p>
    <w:p>
      <w:pPr>
        <w:spacing w:line="600" w:lineRule="exact"/>
        <w:ind w:left="640"/>
        <w:jc w:val="center"/>
        <w:rPr>
          <w:rFonts w:eastAsia="仿宋"/>
          <w:bCs/>
          <w:kern w:val="0"/>
          <w:sz w:val="28"/>
          <w:szCs w:val="28"/>
        </w:rPr>
      </w:pPr>
    </w:p>
    <w:p>
      <w:pPr>
        <w:spacing w:line="600" w:lineRule="exact"/>
        <w:ind w:left="640"/>
        <w:jc w:val="center"/>
        <w:rPr>
          <w:rFonts w:eastAsia="仿宋"/>
          <w:bCs/>
          <w:kern w:val="0"/>
          <w:sz w:val="28"/>
          <w:szCs w:val="28"/>
        </w:rPr>
      </w:pPr>
    </w:p>
    <w:p>
      <w:pPr>
        <w:spacing w:line="600" w:lineRule="exact"/>
        <w:rPr>
          <w:rFonts w:eastAsia="仿宋"/>
          <w:bCs/>
          <w:kern w:val="0"/>
          <w:sz w:val="28"/>
          <w:szCs w:val="28"/>
        </w:rPr>
      </w:pPr>
    </w:p>
    <w:p>
      <w:pPr>
        <w:spacing w:line="600" w:lineRule="exact"/>
        <w:rPr>
          <w:rFonts w:eastAsia="仿宋"/>
          <w:bCs/>
          <w:kern w:val="0"/>
          <w:sz w:val="28"/>
          <w:szCs w:val="28"/>
        </w:rPr>
      </w:pPr>
    </w:p>
    <w:p>
      <w:pPr>
        <w:widowControl/>
        <w:jc w:val="left"/>
        <w:textAlignment w:val="bottom"/>
        <w:rPr>
          <w:rFonts w:eastAsia="仿宋"/>
          <w:bCs/>
          <w:kern w:val="0"/>
          <w:sz w:val="28"/>
          <w:szCs w:val="28"/>
        </w:rPr>
      </w:pPr>
      <w:r>
        <w:rPr>
          <w:kern w:val="0"/>
          <w:sz w:val="20"/>
          <w:szCs w:val="20"/>
        </w:rPr>
        <w:t>表11</w:t>
      </w:r>
    </w:p>
    <w:p>
      <w:pPr>
        <w:spacing w:line="600" w:lineRule="exact"/>
        <w:ind w:firstLine="2891" w:firstLineChars="900"/>
        <w:rPr>
          <w:rFonts w:eastAsia="仿宋_GB2312"/>
          <w:b/>
          <w:kern w:val="0"/>
          <w:sz w:val="32"/>
          <w:szCs w:val="32"/>
        </w:rPr>
      </w:pPr>
      <w:r>
        <w:rPr>
          <w:rFonts w:eastAsia="仿宋_GB2312"/>
          <w:b/>
          <w:kern w:val="0"/>
          <w:sz w:val="32"/>
          <w:szCs w:val="32"/>
        </w:rPr>
        <w:t>上年结转结余情况明细表</w:t>
      </w:r>
    </w:p>
    <w:p>
      <w:pPr>
        <w:spacing w:line="600" w:lineRule="exact"/>
        <w:rPr>
          <w:rFonts w:eastAsia="仿宋_GB2312"/>
          <w:b/>
          <w:kern w:val="0"/>
          <w:sz w:val="32"/>
          <w:szCs w:val="32"/>
        </w:rPr>
      </w:pPr>
      <w:r>
        <w:rPr>
          <w:rFonts w:eastAsia="仿宋_GB2312"/>
          <w:kern w:val="0"/>
          <w:sz w:val="24"/>
        </w:rPr>
        <w:t>编制单位：焉耆回族自治县焉耆镇卫生院单位：万元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项目</w:t>
            </w:r>
          </w:p>
        </w:tc>
        <w:tc>
          <w:tcPr>
            <w:tcW w:w="850" w:type="dxa"/>
            <w:vMerge w:val="restart"/>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合计</w:t>
            </w:r>
          </w:p>
        </w:tc>
        <w:tc>
          <w:tcPr>
            <w:tcW w:w="3869" w:type="dxa"/>
            <w:gridSpan w:val="4"/>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财政拨款</w:t>
            </w:r>
          </w:p>
        </w:tc>
        <w:tc>
          <w:tcPr>
            <w:tcW w:w="3612" w:type="dxa"/>
            <w:gridSpan w:val="4"/>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ign w:val="center"/>
          </w:tcPr>
          <w:p>
            <w:pPr>
              <w:widowControl/>
              <w:spacing w:line="280" w:lineRule="exact"/>
              <w:jc w:val="center"/>
              <w:rPr>
                <w:rFonts w:eastAsia="仿宋_GB2312"/>
                <w:b/>
                <w:bCs/>
                <w:kern w:val="0"/>
                <w:sz w:val="20"/>
                <w:szCs w:val="20"/>
              </w:rPr>
            </w:pPr>
          </w:p>
        </w:tc>
        <w:tc>
          <w:tcPr>
            <w:tcW w:w="850" w:type="dxa"/>
            <w:vMerge w:val="continue"/>
            <w:noWrap/>
            <w:vAlign w:val="center"/>
          </w:tcPr>
          <w:p>
            <w:pPr>
              <w:spacing w:line="600" w:lineRule="exact"/>
              <w:jc w:val="center"/>
              <w:rPr>
                <w:rFonts w:eastAsia="仿宋"/>
                <w:bCs/>
                <w:kern w:val="0"/>
                <w:sz w:val="28"/>
                <w:szCs w:val="28"/>
              </w:rPr>
            </w:pPr>
          </w:p>
        </w:tc>
        <w:tc>
          <w:tcPr>
            <w:tcW w:w="1054" w:type="dxa"/>
            <w:vMerge w:val="restart"/>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小计</w:t>
            </w:r>
          </w:p>
        </w:tc>
        <w:tc>
          <w:tcPr>
            <w:tcW w:w="1604" w:type="dxa"/>
            <w:gridSpan w:val="2"/>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基本支出</w:t>
            </w:r>
          </w:p>
        </w:tc>
        <w:tc>
          <w:tcPr>
            <w:tcW w:w="1211" w:type="dxa"/>
            <w:vMerge w:val="restart"/>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项目支出</w:t>
            </w:r>
          </w:p>
        </w:tc>
        <w:tc>
          <w:tcPr>
            <w:tcW w:w="797" w:type="dxa"/>
            <w:vMerge w:val="restart"/>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小计</w:t>
            </w:r>
          </w:p>
        </w:tc>
        <w:tc>
          <w:tcPr>
            <w:tcW w:w="1604" w:type="dxa"/>
            <w:gridSpan w:val="2"/>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基本支出</w:t>
            </w:r>
          </w:p>
        </w:tc>
        <w:tc>
          <w:tcPr>
            <w:tcW w:w="1211" w:type="dxa"/>
            <w:vMerge w:val="restart"/>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ign w:val="center"/>
          </w:tcPr>
          <w:p>
            <w:pPr>
              <w:spacing w:line="600" w:lineRule="exact"/>
              <w:jc w:val="center"/>
              <w:rPr>
                <w:rFonts w:eastAsia="仿宋"/>
                <w:bCs/>
                <w:kern w:val="0"/>
                <w:sz w:val="28"/>
                <w:szCs w:val="28"/>
              </w:rPr>
            </w:pPr>
          </w:p>
        </w:tc>
        <w:tc>
          <w:tcPr>
            <w:tcW w:w="850" w:type="dxa"/>
            <w:vMerge w:val="continue"/>
            <w:noWrap/>
            <w:vAlign w:val="center"/>
          </w:tcPr>
          <w:p>
            <w:pPr>
              <w:spacing w:line="600" w:lineRule="exact"/>
              <w:jc w:val="center"/>
              <w:rPr>
                <w:rFonts w:eastAsia="仿宋"/>
                <w:bCs/>
                <w:kern w:val="0"/>
                <w:sz w:val="28"/>
                <w:szCs w:val="28"/>
              </w:rPr>
            </w:pPr>
          </w:p>
        </w:tc>
        <w:tc>
          <w:tcPr>
            <w:tcW w:w="1054" w:type="dxa"/>
            <w:vMerge w:val="continue"/>
            <w:noWrap/>
            <w:vAlign w:val="center"/>
          </w:tcPr>
          <w:p>
            <w:pPr>
              <w:spacing w:line="600" w:lineRule="exact"/>
              <w:jc w:val="center"/>
              <w:rPr>
                <w:rFonts w:eastAsia="仿宋"/>
                <w:bCs/>
                <w:kern w:val="0"/>
                <w:sz w:val="28"/>
                <w:szCs w:val="28"/>
              </w:rPr>
            </w:pPr>
          </w:p>
        </w:tc>
        <w:tc>
          <w:tcPr>
            <w:tcW w:w="890" w:type="dxa"/>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人员经费</w:t>
            </w:r>
          </w:p>
        </w:tc>
        <w:tc>
          <w:tcPr>
            <w:tcW w:w="714" w:type="dxa"/>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公用经费</w:t>
            </w:r>
          </w:p>
        </w:tc>
        <w:tc>
          <w:tcPr>
            <w:tcW w:w="1211" w:type="dxa"/>
            <w:vMerge w:val="continue"/>
            <w:noWrap/>
            <w:vAlign w:val="center"/>
          </w:tcPr>
          <w:p>
            <w:pPr>
              <w:spacing w:line="600" w:lineRule="exact"/>
              <w:jc w:val="center"/>
              <w:rPr>
                <w:rFonts w:eastAsia="仿宋"/>
                <w:bCs/>
                <w:kern w:val="0"/>
                <w:sz w:val="28"/>
                <w:szCs w:val="28"/>
              </w:rPr>
            </w:pPr>
          </w:p>
        </w:tc>
        <w:tc>
          <w:tcPr>
            <w:tcW w:w="797" w:type="dxa"/>
            <w:vMerge w:val="continue"/>
            <w:noWrap/>
            <w:vAlign w:val="center"/>
          </w:tcPr>
          <w:p>
            <w:pPr>
              <w:spacing w:line="600" w:lineRule="exact"/>
              <w:jc w:val="center"/>
              <w:rPr>
                <w:rFonts w:eastAsia="仿宋"/>
                <w:bCs/>
                <w:kern w:val="0"/>
                <w:sz w:val="28"/>
                <w:szCs w:val="28"/>
              </w:rPr>
            </w:pPr>
          </w:p>
        </w:tc>
        <w:tc>
          <w:tcPr>
            <w:tcW w:w="723" w:type="dxa"/>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人员经费</w:t>
            </w:r>
          </w:p>
        </w:tc>
        <w:tc>
          <w:tcPr>
            <w:tcW w:w="881" w:type="dxa"/>
            <w:noWrap/>
            <w:vAlign w:val="center"/>
          </w:tcPr>
          <w:p>
            <w:pPr>
              <w:widowControl/>
              <w:spacing w:line="280" w:lineRule="exact"/>
              <w:jc w:val="center"/>
              <w:rPr>
                <w:rFonts w:eastAsia="仿宋_GB2312"/>
                <w:b/>
                <w:bCs/>
                <w:kern w:val="0"/>
                <w:sz w:val="20"/>
                <w:szCs w:val="20"/>
              </w:rPr>
            </w:pPr>
            <w:r>
              <w:rPr>
                <w:rFonts w:eastAsia="仿宋_GB2312"/>
                <w:b/>
                <w:bCs/>
                <w:kern w:val="0"/>
                <w:sz w:val="20"/>
                <w:szCs w:val="20"/>
              </w:rPr>
              <w:t>公用经费</w:t>
            </w:r>
          </w:p>
        </w:tc>
        <w:tc>
          <w:tcPr>
            <w:tcW w:w="1211" w:type="dxa"/>
            <w:vMerge w:val="continue"/>
            <w:noWrap/>
            <w:vAlign w:val="center"/>
          </w:tcPr>
          <w:p>
            <w:pPr>
              <w:widowControl/>
              <w:spacing w:line="280" w:lineRule="exact"/>
              <w:jc w:val="center"/>
              <w:rPr>
                <w:rFonts w:eastAsia="仿宋_GB2312"/>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ign w:val="center"/>
          </w:tcPr>
          <w:p>
            <w:pPr>
              <w:spacing w:line="600" w:lineRule="exact"/>
              <w:jc w:val="center"/>
              <w:rPr>
                <w:rFonts w:eastAsia="仿宋"/>
                <w:bCs/>
                <w:kern w:val="0"/>
                <w:sz w:val="28"/>
                <w:szCs w:val="28"/>
              </w:rPr>
            </w:pPr>
          </w:p>
        </w:tc>
        <w:tc>
          <w:tcPr>
            <w:tcW w:w="850" w:type="dxa"/>
            <w:noWrap/>
            <w:vAlign w:val="center"/>
          </w:tcPr>
          <w:p>
            <w:pPr>
              <w:spacing w:line="600" w:lineRule="exact"/>
              <w:jc w:val="center"/>
              <w:rPr>
                <w:rFonts w:eastAsia="仿宋"/>
                <w:bCs/>
                <w:kern w:val="0"/>
                <w:sz w:val="28"/>
                <w:szCs w:val="28"/>
              </w:rPr>
            </w:pPr>
          </w:p>
        </w:tc>
        <w:tc>
          <w:tcPr>
            <w:tcW w:w="1054" w:type="dxa"/>
            <w:noWrap/>
            <w:vAlign w:val="center"/>
          </w:tcPr>
          <w:p>
            <w:pPr>
              <w:spacing w:line="600" w:lineRule="exact"/>
              <w:jc w:val="center"/>
              <w:rPr>
                <w:rFonts w:eastAsia="仿宋"/>
                <w:bCs/>
                <w:kern w:val="0"/>
                <w:sz w:val="28"/>
                <w:szCs w:val="28"/>
              </w:rPr>
            </w:pPr>
          </w:p>
        </w:tc>
        <w:tc>
          <w:tcPr>
            <w:tcW w:w="890" w:type="dxa"/>
            <w:noWrap/>
            <w:vAlign w:val="center"/>
          </w:tcPr>
          <w:p>
            <w:pPr>
              <w:widowControl/>
              <w:spacing w:line="280" w:lineRule="exact"/>
              <w:jc w:val="center"/>
              <w:rPr>
                <w:rFonts w:eastAsia="仿宋_GB2312"/>
                <w:b/>
                <w:bCs/>
                <w:kern w:val="0"/>
                <w:sz w:val="20"/>
                <w:szCs w:val="20"/>
              </w:rPr>
            </w:pPr>
          </w:p>
        </w:tc>
        <w:tc>
          <w:tcPr>
            <w:tcW w:w="714" w:type="dxa"/>
            <w:noWrap/>
            <w:vAlign w:val="center"/>
          </w:tcPr>
          <w:p>
            <w:pPr>
              <w:widowControl/>
              <w:spacing w:line="280" w:lineRule="exact"/>
              <w:jc w:val="center"/>
              <w:rPr>
                <w:rFonts w:eastAsia="仿宋_GB2312"/>
                <w:b/>
                <w:bCs/>
                <w:kern w:val="0"/>
                <w:sz w:val="20"/>
                <w:szCs w:val="20"/>
              </w:rPr>
            </w:pPr>
          </w:p>
        </w:tc>
        <w:tc>
          <w:tcPr>
            <w:tcW w:w="1211" w:type="dxa"/>
            <w:noWrap/>
            <w:vAlign w:val="center"/>
          </w:tcPr>
          <w:p>
            <w:pPr>
              <w:spacing w:line="600" w:lineRule="exact"/>
              <w:jc w:val="center"/>
              <w:rPr>
                <w:rFonts w:eastAsia="仿宋"/>
                <w:bCs/>
                <w:kern w:val="0"/>
                <w:sz w:val="28"/>
                <w:szCs w:val="28"/>
              </w:rPr>
            </w:pPr>
          </w:p>
        </w:tc>
        <w:tc>
          <w:tcPr>
            <w:tcW w:w="797" w:type="dxa"/>
            <w:noWrap/>
            <w:vAlign w:val="center"/>
          </w:tcPr>
          <w:p>
            <w:pPr>
              <w:spacing w:line="600" w:lineRule="exact"/>
              <w:jc w:val="center"/>
              <w:rPr>
                <w:rFonts w:eastAsia="仿宋"/>
                <w:bCs/>
                <w:kern w:val="0"/>
                <w:sz w:val="28"/>
                <w:szCs w:val="28"/>
              </w:rPr>
            </w:pPr>
          </w:p>
        </w:tc>
        <w:tc>
          <w:tcPr>
            <w:tcW w:w="723" w:type="dxa"/>
            <w:noWrap/>
            <w:vAlign w:val="center"/>
          </w:tcPr>
          <w:p>
            <w:pPr>
              <w:spacing w:line="600" w:lineRule="exact"/>
              <w:jc w:val="center"/>
              <w:rPr>
                <w:rFonts w:eastAsia="仿宋"/>
                <w:bCs/>
                <w:kern w:val="0"/>
                <w:sz w:val="28"/>
                <w:szCs w:val="28"/>
              </w:rPr>
            </w:pPr>
          </w:p>
        </w:tc>
        <w:tc>
          <w:tcPr>
            <w:tcW w:w="881" w:type="dxa"/>
            <w:noWrap/>
            <w:vAlign w:val="center"/>
          </w:tcPr>
          <w:p>
            <w:pPr>
              <w:spacing w:line="600" w:lineRule="exact"/>
              <w:jc w:val="center"/>
              <w:rPr>
                <w:rFonts w:eastAsia="仿宋"/>
                <w:bCs/>
                <w:kern w:val="0"/>
                <w:sz w:val="28"/>
                <w:szCs w:val="28"/>
              </w:rPr>
            </w:pPr>
          </w:p>
        </w:tc>
        <w:tc>
          <w:tcPr>
            <w:tcW w:w="1211" w:type="dxa"/>
            <w:noWrap/>
            <w:vAlign w:val="center"/>
          </w:tcPr>
          <w:p>
            <w:pPr>
              <w:spacing w:line="600" w:lineRule="exact"/>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ign w:val="center"/>
          </w:tcPr>
          <w:p>
            <w:pPr>
              <w:spacing w:line="600" w:lineRule="exact"/>
              <w:jc w:val="center"/>
              <w:rPr>
                <w:rFonts w:eastAsia="仿宋"/>
                <w:bCs/>
                <w:kern w:val="0"/>
                <w:sz w:val="28"/>
                <w:szCs w:val="28"/>
              </w:rPr>
            </w:pPr>
          </w:p>
        </w:tc>
        <w:tc>
          <w:tcPr>
            <w:tcW w:w="850" w:type="dxa"/>
            <w:noWrap/>
            <w:vAlign w:val="center"/>
          </w:tcPr>
          <w:p>
            <w:pPr>
              <w:spacing w:line="600" w:lineRule="exact"/>
              <w:jc w:val="center"/>
              <w:rPr>
                <w:rFonts w:eastAsia="仿宋"/>
                <w:bCs/>
                <w:kern w:val="0"/>
                <w:sz w:val="28"/>
                <w:szCs w:val="28"/>
              </w:rPr>
            </w:pPr>
          </w:p>
        </w:tc>
        <w:tc>
          <w:tcPr>
            <w:tcW w:w="1054" w:type="dxa"/>
            <w:noWrap/>
            <w:vAlign w:val="center"/>
          </w:tcPr>
          <w:p>
            <w:pPr>
              <w:spacing w:line="600" w:lineRule="exact"/>
              <w:jc w:val="center"/>
              <w:rPr>
                <w:rFonts w:eastAsia="仿宋"/>
                <w:bCs/>
                <w:kern w:val="0"/>
                <w:sz w:val="28"/>
                <w:szCs w:val="28"/>
              </w:rPr>
            </w:pPr>
          </w:p>
        </w:tc>
        <w:tc>
          <w:tcPr>
            <w:tcW w:w="890" w:type="dxa"/>
            <w:noWrap/>
            <w:vAlign w:val="center"/>
          </w:tcPr>
          <w:p>
            <w:pPr>
              <w:widowControl/>
              <w:spacing w:line="280" w:lineRule="exact"/>
              <w:jc w:val="center"/>
              <w:rPr>
                <w:rFonts w:eastAsia="仿宋_GB2312"/>
                <w:b/>
                <w:bCs/>
                <w:kern w:val="0"/>
                <w:sz w:val="20"/>
                <w:szCs w:val="20"/>
              </w:rPr>
            </w:pPr>
          </w:p>
        </w:tc>
        <w:tc>
          <w:tcPr>
            <w:tcW w:w="714" w:type="dxa"/>
            <w:noWrap/>
            <w:vAlign w:val="center"/>
          </w:tcPr>
          <w:p>
            <w:pPr>
              <w:widowControl/>
              <w:spacing w:line="280" w:lineRule="exact"/>
              <w:jc w:val="center"/>
              <w:rPr>
                <w:rFonts w:eastAsia="仿宋_GB2312"/>
                <w:b/>
                <w:bCs/>
                <w:kern w:val="0"/>
                <w:sz w:val="20"/>
                <w:szCs w:val="20"/>
              </w:rPr>
            </w:pPr>
          </w:p>
        </w:tc>
        <w:tc>
          <w:tcPr>
            <w:tcW w:w="1211" w:type="dxa"/>
            <w:noWrap/>
            <w:vAlign w:val="center"/>
          </w:tcPr>
          <w:p>
            <w:pPr>
              <w:spacing w:line="600" w:lineRule="exact"/>
              <w:jc w:val="center"/>
              <w:rPr>
                <w:rFonts w:eastAsia="仿宋"/>
                <w:bCs/>
                <w:kern w:val="0"/>
                <w:sz w:val="28"/>
                <w:szCs w:val="28"/>
              </w:rPr>
            </w:pPr>
          </w:p>
        </w:tc>
        <w:tc>
          <w:tcPr>
            <w:tcW w:w="797" w:type="dxa"/>
            <w:noWrap/>
            <w:vAlign w:val="center"/>
          </w:tcPr>
          <w:p>
            <w:pPr>
              <w:spacing w:line="600" w:lineRule="exact"/>
              <w:jc w:val="center"/>
              <w:rPr>
                <w:rFonts w:eastAsia="仿宋"/>
                <w:bCs/>
                <w:kern w:val="0"/>
                <w:sz w:val="28"/>
                <w:szCs w:val="28"/>
              </w:rPr>
            </w:pPr>
          </w:p>
        </w:tc>
        <w:tc>
          <w:tcPr>
            <w:tcW w:w="723" w:type="dxa"/>
            <w:noWrap/>
            <w:vAlign w:val="center"/>
          </w:tcPr>
          <w:p>
            <w:pPr>
              <w:spacing w:line="600" w:lineRule="exact"/>
              <w:jc w:val="center"/>
              <w:rPr>
                <w:rFonts w:eastAsia="仿宋"/>
                <w:bCs/>
                <w:kern w:val="0"/>
                <w:sz w:val="28"/>
                <w:szCs w:val="28"/>
              </w:rPr>
            </w:pPr>
          </w:p>
        </w:tc>
        <w:tc>
          <w:tcPr>
            <w:tcW w:w="881" w:type="dxa"/>
            <w:noWrap/>
            <w:vAlign w:val="center"/>
          </w:tcPr>
          <w:p>
            <w:pPr>
              <w:spacing w:line="600" w:lineRule="exact"/>
              <w:jc w:val="center"/>
              <w:rPr>
                <w:rFonts w:eastAsia="仿宋"/>
                <w:bCs/>
                <w:kern w:val="0"/>
                <w:sz w:val="28"/>
                <w:szCs w:val="28"/>
              </w:rPr>
            </w:pPr>
          </w:p>
        </w:tc>
        <w:tc>
          <w:tcPr>
            <w:tcW w:w="1211" w:type="dxa"/>
            <w:noWrap/>
            <w:vAlign w:val="center"/>
          </w:tcPr>
          <w:p>
            <w:pPr>
              <w:spacing w:line="600" w:lineRule="exact"/>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ign w:val="center"/>
          </w:tcPr>
          <w:p>
            <w:pPr>
              <w:spacing w:line="600" w:lineRule="exact"/>
              <w:jc w:val="center"/>
              <w:rPr>
                <w:rFonts w:eastAsia="仿宋"/>
                <w:bCs/>
                <w:kern w:val="0"/>
                <w:sz w:val="28"/>
                <w:szCs w:val="28"/>
              </w:rPr>
            </w:pPr>
          </w:p>
        </w:tc>
        <w:tc>
          <w:tcPr>
            <w:tcW w:w="850" w:type="dxa"/>
            <w:noWrap/>
            <w:vAlign w:val="center"/>
          </w:tcPr>
          <w:p>
            <w:pPr>
              <w:spacing w:line="600" w:lineRule="exact"/>
              <w:jc w:val="center"/>
              <w:rPr>
                <w:rFonts w:eastAsia="仿宋"/>
                <w:bCs/>
                <w:kern w:val="0"/>
                <w:sz w:val="28"/>
                <w:szCs w:val="28"/>
              </w:rPr>
            </w:pPr>
          </w:p>
        </w:tc>
        <w:tc>
          <w:tcPr>
            <w:tcW w:w="1054" w:type="dxa"/>
            <w:noWrap/>
            <w:vAlign w:val="center"/>
          </w:tcPr>
          <w:p>
            <w:pPr>
              <w:spacing w:line="600" w:lineRule="exact"/>
              <w:jc w:val="center"/>
              <w:rPr>
                <w:rFonts w:eastAsia="仿宋"/>
                <w:bCs/>
                <w:kern w:val="0"/>
                <w:sz w:val="28"/>
                <w:szCs w:val="28"/>
              </w:rPr>
            </w:pPr>
          </w:p>
        </w:tc>
        <w:tc>
          <w:tcPr>
            <w:tcW w:w="890" w:type="dxa"/>
            <w:noWrap/>
            <w:vAlign w:val="center"/>
          </w:tcPr>
          <w:p>
            <w:pPr>
              <w:widowControl/>
              <w:spacing w:line="280" w:lineRule="exact"/>
              <w:jc w:val="center"/>
              <w:rPr>
                <w:rFonts w:eastAsia="仿宋_GB2312"/>
                <w:b/>
                <w:bCs/>
                <w:kern w:val="0"/>
                <w:sz w:val="20"/>
                <w:szCs w:val="20"/>
              </w:rPr>
            </w:pPr>
          </w:p>
        </w:tc>
        <w:tc>
          <w:tcPr>
            <w:tcW w:w="714" w:type="dxa"/>
            <w:noWrap/>
            <w:vAlign w:val="center"/>
          </w:tcPr>
          <w:p>
            <w:pPr>
              <w:widowControl/>
              <w:spacing w:line="280" w:lineRule="exact"/>
              <w:jc w:val="center"/>
              <w:rPr>
                <w:rFonts w:eastAsia="仿宋_GB2312"/>
                <w:b/>
                <w:bCs/>
                <w:kern w:val="0"/>
                <w:sz w:val="20"/>
                <w:szCs w:val="20"/>
              </w:rPr>
            </w:pPr>
          </w:p>
        </w:tc>
        <w:tc>
          <w:tcPr>
            <w:tcW w:w="1211" w:type="dxa"/>
            <w:noWrap/>
            <w:vAlign w:val="center"/>
          </w:tcPr>
          <w:p>
            <w:pPr>
              <w:spacing w:line="600" w:lineRule="exact"/>
              <w:jc w:val="center"/>
              <w:rPr>
                <w:rFonts w:eastAsia="仿宋"/>
                <w:bCs/>
                <w:kern w:val="0"/>
                <w:sz w:val="28"/>
                <w:szCs w:val="28"/>
              </w:rPr>
            </w:pPr>
          </w:p>
        </w:tc>
        <w:tc>
          <w:tcPr>
            <w:tcW w:w="797" w:type="dxa"/>
            <w:noWrap/>
            <w:vAlign w:val="center"/>
          </w:tcPr>
          <w:p>
            <w:pPr>
              <w:spacing w:line="600" w:lineRule="exact"/>
              <w:jc w:val="center"/>
              <w:rPr>
                <w:rFonts w:eastAsia="仿宋"/>
                <w:bCs/>
                <w:kern w:val="0"/>
                <w:sz w:val="28"/>
                <w:szCs w:val="28"/>
              </w:rPr>
            </w:pPr>
          </w:p>
        </w:tc>
        <w:tc>
          <w:tcPr>
            <w:tcW w:w="723" w:type="dxa"/>
            <w:noWrap/>
            <w:vAlign w:val="center"/>
          </w:tcPr>
          <w:p>
            <w:pPr>
              <w:spacing w:line="600" w:lineRule="exact"/>
              <w:jc w:val="center"/>
              <w:rPr>
                <w:rFonts w:eastAsia="仿宋"/>
                <w:bCs/>
                <w:kern w:val="0"/>
                <w:sz w:val="28"/>
                <w:szCs w:val="28"/>
              </w:rPr>
            </w:pPr>
          </w:p>
        </w:tc>
        <w:tc>
          <w:tcPr>
            <w:tcW w:w="881" w:type="dxa"/>
            <w:noWrap/>
            <w:vAlign w:val="center"/>
          </w:tcPr>
          <w:p>
            <w:pPr>
              <w:spacing w:line="600" w:lineRule="exact"/>
              <w:jc w:val="center"/>
              <w:rPr>
                <w:rFonts w:eastAsia="仿宋"/>
                <w:bCs/>
                <w:kern w:val="0"/>
                <w:sz w:val="28"/>
                <w:szCs w:val="28"/>
              </w:rPr>
            </w:pPr>
          </w:p>
        </w:tc>
        <w:tc>
          <w:tcPr>
            <w:tcW w:w="1211" w:type="dxa"/>
            <w:noWrap/>
            <w:vAlign w:val="center"/>
          </w:tcPr>
          <w:p>
            <w:pPr>
              <w:spacing w:line="600" w:lineRule="exact"/>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ign w:val="center"/>
          </w:tcPr>
          <w:p>
            <w:pPr>
              <w:spacing w:line="600" w:lineRule="exact"/>
              <w:jc w:val="center"/>
              <w:rPr>
                <w:rFonts w:eastAsia="仿宋"/>
                <w:bCs/>
                <w:kern w:val="0"/>
                <w:sz w:val="28"/>
                <w:szCs w:val="28"/>
              </w:rPr>
            </w:pPr>
          </w:p>
        </w:tc>
        <w:tc>
          <w:tcPr>
            <w:tcW w:w="850" w:type="dxa"/>
            <w:noWrap/>
            <w:vAlign w:val="center"/>
          </w:tcPr>
          <w:p>
            <w:pPr>
              <w:spacing w:line="600" w:lineRule="exact"/>
              <w:jc w:val="center"/>
              <w:rPr>
                <w:rFonts w:eastAsia="仿宋"/>
                <w:bCs/>
                <w:kern w:val="0"/>
                <w:sz w:val="28"/>
                <w:szCs w:val="28"/>
              </w:rPr>
            </w:pPr>
            <w:r>
              <w:rPr>
                <w:rFonts w:eastAsia="仿宋_GB2312"/>
                <w:b/>
                <w:bCs/>
                <w:kern w:val="0"/>
                <w:sz w:val="20"/>
                <w:szCs w:val="20"/>
              </w:rPr>
              <w:t>总计</w:t>
            </w:r>
          </w:p>
        </w:tc>
        <w:tc>
          <w:tcPr>
            <w:tcW w:w="1054" w:type="dxa"/>
            <w:noWrap/>
            <w:vAlign w:val="center"/>
          </w:tcPr>
          <w:p>
            <w:pPr>
              <w:spacing w:line="600" w:lineRule="exact"/>
              <w:jc w:val="center"/>
              <w:rPr>
                <w:rFonts w:eastAsia="仿宋"/>
                <w:bCs/>
                <w:kern w:val="0"/>
                <w:sz w:val="28"/>
                <w:szCs w:val="28"/>
              </w:rPr>
            </w:pPr>
          </w:p>
        </w:tc>
        <w:tc>
          <w:tcPr>
            <w:tcW w:w="890" w:type="dxa"/>
            <w:noWrap/>
            <w:vAlign w:val="center"/>
          </w:tcPr>
          <w:p>
            <w:pPr>
              <w:widowControl/>
              <w:spacing w:line="280" w:lineRule="exact"/>
              <w:jc w:val="center"/>
              <w:rPr>
                <w:rFonts w:eastAsia="仿宋_GB2312"/>
                <w:b/>
                <w:bCs/>
                <w:kern w:val="0"/>
                <w:sz w:val="20"/>
                <w:szCs w:val="20"/>
              </w:rPr>
            </w:pPr>
          </w:p>
        </w:tc>
        <w:tc>
          <w:tcPr>
            <w:tcW w:w="714" w:type="dxa"/>
            <w:noWrap/>
            <w:vAlign w:val="center"/>
          </w:tcPr>
          <w:p>
            <w:pPr>
              <w:widowControl/>
              <w:spacing w:line="280" w:lineRule="exact"/>
              <w:jc w:val="center"/>
              <w:rPr>
                <w:rFonts w:eastAsia="仿宋_GB2312"/>
                <w:b/>
                <w:bCs/>
                <w:kern w:val="0"/>
                <w:sz w:val="20"/>
                <w:szCs w:val="20"/>
              </w:rPr>
            </w:pPr>
          </w:p>
        </w:tc>
        <w:tc>
          <w:tcPr>
            <w:tcW w:w="1211" w:type="dxa"/>
            <w:noWrap/>
            <w:vAlign w:val="center"/>
          </w:tcPr>
          <w:p>
            <w:pPr>
              <w:spacing w:line="600" w:lineRule="exact"/>
              <w:jc w:val="center"/>
              <w:rPr>
                <w:rFonts w:eastAsia="仿宋"/>
                <w:bCs/>
                <w:kern w:val="0"/>
                <w:sz w:val="28"/>
                <w:szCs w:val="28"/>
              </w:rPr>
            </w:pPr>
          </w:p>
        </w:tc>
        <w:tc>
          <w:tcPr>
            <w:tcW w:w="797" w:type="dxa"/>
            <w:noWrap/>
            <w:vAlign w:val="center"/>
          </w:tcPr>
          <w:p>
            <w:pPr>
              <w:spacing w:line="600" w:lineRule="exact"/>
              <w:jc w:val="center"/>
              <w:rPr>
                <w:rFonts w:eastAsia="仿宋"/>
                <w:bCs/>
                <w:kern w:val="0"/>
                <w:sz w:val="28"/>
                <w:szCs w:val="28"/>
              </w:rPr>
            </w:pPr>
          </w:p>
        </w:tc>
        <w:tc>
          <w:tcPr>
            <w:tcW w:w="723" w:type="dxa"/>
            <w:noWrap/>
            <w:vAlign w:val="center"/>
          </w:tcPr>
          <w:p>
            <w:pPr>
              <w:spacing w:line="600" w:lineRule="exact"/>
              <w:jc w:val="center"/>
              <w:rPr>
                <w:rFonts w:eastAsia="仿宋"/>
                <w:bCs/>
                <w:kern w:val="0"/>
                <w:sz w:val="28"/>
                <w:szCs w:val="28"/>
              </w:rPr>
            </w:pPr>
          </w:p>
        </w:tc>
        <w:tc>
          <w:tcPr>
            <w:tcW w:w="881" w:type="dxa"/>
            <w:noWrap/>
            <w:vAlign w:val="center"/>
          </w:tcPr>
          <w:p>
            <w:pPr>
              <w:spacing w:line="600" w:lineRule="exact"/>
              <w:jc w:val="center"/>
              <w:rPr>
                <w:rFonts w:eastAsia="仿宋"/>
                <w:bCs/>
                <w:kern w:val="0"/>
                <w:sz w:val="28"/>
                <w:szCs w:val="28"/>
              </w:rPr>
            </w:pPr>
          </w:p>
        </w:tc>
        <w:tc>
          <w:tcPr>
            <w:tcW w:w="1211" w:type="dxa"/>
            <w:noWrap/>
            <w:vAlign w:val="center"/>
          </w:tcPr>
          <w:p>
            <w:pPr>
              <w:spacing w:line="600" w:lineRule="exact"/>
              <w:jc w:val="center"/>
              <w:rPr>
                <w:rFonts w:eastAsia="仿宋"/>
                <w:bCs/>
                <w:kern w:val="0"/>
                <w:sz w:val="28"/>
                <w:szCs w:val="28"/>
              </w:rPr>
            </w:pPr>
          </w:p>
        </w:tc>
      </w:tr>
    </w:tbl>
    <w:p>
      <w:pPr>
        <w:widowControl/>
        <w:jc w:val="left"/>
        <w:rPr>
          <w:rFonts w:eastAsia="仿宋"/>
          <w:b/>
        </w:rPr>
      </w:pPr>
      <w:r>
        <w:rPr>
          <w:rFonts w:eastAsia="仿宋_GB2312"/>
          <w:b/>
          <w:sz w:val="28"/>
        </w:rPr>
        <w:t>备注：2025年本单位</w:t>
      </w:r>
      <w:r>
        <w:rPr>
          <w:rFonts w:eastAsia="仿宋_GB2312"/>
          <w:b/>
          <w:kern w:val="0"/>
          <w:sz w:val="28"/>
          <w:szCs w:val="28"/>
        </w:rPr>
        <w:t>无上年结转结余情况</w:t>
      </w:r>
      <w:r>
        <w:rPr>
          <w:rFonts w:eastAsia="仿宋_GB2312"/>
          <w:b/>
          <w:sz w:val="28"/>
        </w:rPr>
        <w:t>，此表为空表。</w:t>
      </w:r>
    </w:p>
    <w:p>
      <w:pPr>
        <w:widowControl/>
        <w:spacing w:line="280" w:lineRule="exact"/>
        <w:jc w:val="left"/>
        <w:outlineLvl w:val="1"/>
        <w:rPr>
          <w:rFonts w:eastAsia="仿宋_GB2312"/>
          <w:kern w:val="0"/>
          <w:sz w:val="32"/>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eastAsia="仿宋_GB2312"/>
          <w:b/>
          <w:bCs/>
          <w:kern w:val="0"/>
          <w:sz w:val="32"/>
          <w:szCs w:val="32"/>
        </w:rPr>
      </w:pPr>
    </w:p>
    <w:p>
      <w:pPr>
        <w:spacing w:line="600" w:lineRule="exact"/>
        <w:ind w:firstLine="640" w:firstLineChars="200"/>
        <w:jc w:val="center"/>
        <w:rPr>
          <w:rFonts w:eastAsia="黑体"/>
          <w:kern w:val="0"/>
          <w:sz w:val="32"/>
          <w:szCs w:val="32"/>
        </w:rPr>
      </w:pPr>
      <w:r>
        <w:rPr>
          <w:rFonts w:eastAsia="黑体"/>
          <w:kern w:val="0"/>
          <w:sz w:val="32"/>
          <w:szCs w:val="32"/>
        </w:rPr>
        <w:t>第三部分  2025年单位预算情况说明</w:t>
      </w:r>
    </w:p>
    <w:p>
      <w:pPr>
        <w:spacing w:line="600" w:lineRule="exact"/>
        <w:ind w:firstLine="643" w:firstLineChars="200"/>
        <w:rPr>
          <w:rFonts w:eastAsia="楷体_GB2312"/>
          <w:b/>
          <w:kern w:val="0"/>
          <w:sz w:val="32"/>
          <w:szCs w:val="32"/>
        </w:rPr>
      </w:pPr>
      <w:r>
        <w:rPr>
          <w:rFonts w:eastAsia="楷体_GB2312"/>
          <w:b/>
          <w:kern w:val="0"/>
          <w:sz w:val="32"/>
          <w:szCs w:val="32"/>
        </w:rPr>
        <w:t>一、关于焉耆回族自治县焉耆镇卫生院2025年收支预算情况的总体说明</w:t>
      </w:r>
    </w:p>
    <w:p>
      <w:pPr>
        <w:spacing w:line="600" w:lineRule="exact"/>
        <w:ind w:firstLine="640" w:firstLineChars="200"/>
        <w:rPr>
          <w:rFonts w:eastAsia="仿宋_GB2312"/>
          <w:kern w:val="0"/>
          <w:sz w:val="32"/>
          <w:szCs w:val="32"/>
        </w:rPr>
      </w:pPr>
      <w:r>
        <w:rPr>
          <w:rFonts w:eastAsia="仿宋_GB2312"/>
          <w:kern w:val="0"/>
          <w:sz w:val="32"/>
          <w:szCs w:val="32"/>
        </w:rPr>
        <w:t>按照全口径预算的原则，焉耆回族自治县焉耆镇卫生院2025年所有收入和支出均纳入单位预算管理。收支总预算454.57万元。</w:t>
      </w:r>
    </w:p>
    <w:p>
      <w:pPr>
        <w:spacing w:line="600" w:lineRule="exact"/>
        <w:ind w:firstLine="640" w:firstLineChars="200"/>
        <w:rPr>
          <w:rFonts w:eastAsia="仿宋_GB2312"/>
          <w:kern w:val="0"/>
          <w:sz w:val="32"/>
          <w:szCs w:val="32"/>
        </w:rPr>
      </w:pPr>
      <w:r>
        <w:rPr>
          <w:rFonts w:eastAsia="仿宋_GB2312"/>
          <w:kern w:val="0"/>
          <w:sz w:val="32"/>
          <w:szCs w:val="32"/>
        </w:rPr>
        <w:t>收入预算包括:一般公共预算、单位资金。</w:t>
      </w:r>
    </w:p>
    <w:p>
      <w:pPr>
        <w:spacing w:line="600" w:lineRule="exact"/>
        <w:ind w:firstLine="640" w:firstLineChars="200"/>
        <w:rPr>
          <w:rFonts w:eastAsia="仿宋_GB2312"/>
          <w:kern w:val="0"/>
          <w:sz w:val="32"/>
          <w:szCs w:val="32"/>
        </w:rPr>
      </w:pPr>
      <w:r>
        <w:rPr>
          <w:rFonts w:eastAsia="仿宋_GB2312"/>
          <w:kern w:val="0"/>
          <w:sz w:val="32"/>
          <w:szCs w:val="32"/>
        </w:rPr>
        <w:t>支出预算包括:社会保障和就业支出、卫生健康支出、住房保障支出。</w:t>
      </w:r>
    </w:p>
    <w:p>
      <w:pPr>
        <w:spacing w:line="600" w:lineRule="exact"/>
        <w:ind w:firstLine="643" w:firstLineChars="200"/>
        <w:rPr>
          <w:rFonts w:eastAsia="楷体_GB2312"/>
          <w:b/>
          <w:bCs/>
          <w:kern w:val="0"/>
          <w:sz w:val="32"/>
          <w:szCs w:val="32"/>
        </w:rPr>
      </w:pPr>
      <w:r>
        <w:rPr>
          <w:rFonts w:eastAsia="楷体_GB2312"/>
          <w:b/>
          <w:bCs/>
          <w:kern w:val="0"/>
          <w:sz w:val="32"/>
          <w:szCs w:val="32"/>
        </w:rPr>
        <w:t>二、关于焉耆回族自治县焉耆镇卫生院2025年收入预算情况说明</w:t>
      </w:r>
    </w:p>
    <w:p>
      <w:pPr>
        <w:spacing w:line="600" w:lineRule="exact"/>
        <w:ind w:firstLine="640" w:firstLineChars="200"/>
        <w:rPr>
          <w:rFonts w:eastAsia="仿宋_GB2312"/>
          <w:kern w:val="0"/>
          <w:sz w:val="32"/>
          <w:szCs w:val="32"/>
          <w:highlight w:val="none"/>
        </w:rPr>
      </w:pPr>
      <w:r>
        <w:rPr>
          <w:rFonts w:eastAsia="仿宋_GB2312"/>
          <w:kern w:val="0"/>
          <w:sz w:val="32"/>
          <w:szCs w:val="32"/>
          <w:highlight w:val="none"/>
        </w:rPr>
        <w:t>焉耆回族自治县焉耆镇卫生院收入预算454.57万元，其中：</w:t>
      </w:r>
    </w:p>
    <w:p>
      <w:pPr>
        <w:spacing w:line="600" w:lineRule="exact"/>
        <w:ind w:firstLine="640" w:firstLineChars="200"/>
        <w:rPr>
          <w:rFonts w:eastAsia="仿宋_GB2312"/>
          <w:kern w:val="0"/>
          <w:sz w:val="32"/>
          <w:szCs w:val="32"/>
          <w:highlight w:val="none"/>
        </w:rPr>
      </w:pPr>
      <w:r>
        <w:rPr>
          <w:rFonts w:eastAsia="仿宋_GB2312"/>
          <w:kern w:val="0"/>
          <w:sz w:val="32"/>
          <w:szCs w:val="32"/>
          <w:highlight w:val="none"/>
        </w:rPr>
        <w:t>一般公共预算374.57万元，占82.4%，比上年预算减少31.13万元，下降7.67%，主要原因是：2024年3月退休1人，2024年9月调走1人。</w:t>
      </w:r>
    </w:p>
    <w:p>
      <w:pPr>
        <w:spacing w:line="600" w:lineRule="exact"/>
        <w:ind w:firstLine="640" w:firstLineChars="200"/>
        <w:rPr>
          <w:rFonts w:hint="eastAsia" w:eastAsia="仿宋_GB2312"/>
          <w:kern w:val="0"/>
          <w:sz w:val="32"/>
          <w:szCs w:val="32"/>
          <w:highlight w:val="none"/>
          <w:lang w:val="en-US" w:eastAsia="zh-CN"/>
        </w:rPr>
      </w:pPr>
      <w:r>
        <w:rPr>
          <w:rFonts w:eastAsia="仿宋_GB2312"/>
          <w:kern w:val="0"/>
          <w:sz w:val="32"/>
          <w:szCs w:val="32"/>
          <w:highlight w:val="none"/>
        </w:rPr>
        <w:t>上级一般公共预算</w:t>
      </w:r>
      <w:r>
        <w:rPr>
          <w:rFonts w:hint="eastAsia" w:eastAsia="仿宋_GB2312"/>
          <w:kern w:val="0"/>
          <w:sz w:val="32"/>
          <w:szCs w:val="32"/>
          <w:highlight w:val="none"/>
          <w:lang w:eastAsia="zh-CN"/>
        </w:rPr>
        <w:t>安排的</w:t>
      </w:r>
      <w:r>
        <w:rPr>
          <w:rFonts w:eastAsia="仿宋_GB2312"/>
          <w:kern w:val="0"/>
          <w:sz w:val="32"/>
          <w:szCs w:val="32"/>
          <w:highlight w:val="none"/>
        </w:rPr>
        <w:t>转移支付</w:t>
      </w:r>
      <w:r>
        <w:rPr>
          <w:rFonts w:hint="eastAsia" w:eastAsia="仿宋_GB2312"/>
          <w:kern w:val="0"/>
          <w:sz w:val="32"/>
          <w:szCs w:val="32"/>
          <w:highlight w:val="none"/>
          <w:lang w:eastAsia="zh-CN"/>
        </w:rPr>
        <w:t>资金</w:t>
      </w:r>
      <w:r>
        <w:rPr>
          <w:rFonts w:hint="eastAsia" w:eastAsia="仿宋_GB2312"/>
          <w:kern w:val="0"/>
          <w:sz w:val="32"/>
          <w:szCs w:val="32"/>
          <w:highlight w:val="none"/>
          <w:lang w:val="en-US" w:eastAsia="zh-CN"/>
        </w:rPr>
        <w:t>0万元，占0%，比上年预算减少189.94万</w:t>
      </w:r>
      <w:r>
        <w:rPr>
          <w:rFonts w:hint="eastAsia" w:eastAsia="仿宋_GB2312"/>
          <w:kern w:val="0"/>
          <w:sz w:val="32"/>
          <w:szCs w:val="32"/>
          <w:highlight w:val="none"/>
          <w:lang w:val="en-US" w:eastAsia="zh-CN"/>
        </w:rPr>
        <w:t>元，下降100%</w:t>
      </w:r>
      <w:r>
        <w:rPr>
          <w:rFonts w:eastAsia="仿宋_GB2312"/>
          <w:kern w:val="0"/>
          <w:sz w:val="32"/>
          <w:szCs w:val="32"/>
          <w:highlight w:val="none"/>
        </w:rPr>
        <w:t>。</w:t>
      </w:r>
      <w:r>
        <w:rPr>
          <w:rFonts w:hint="eastAsia" w:eastAsia="仿宋_GB2312"/>
          <w:kern w:val="0"/>
          <w:sz w:val="32"/>
          <w:szCs w:val="32"/>
          <w:highlight w:val="none"/>
          <w:lang w:eastAsia="zh-CN"/>
        </w:rPr>
        <w:t>主要原因是：</w:t>
      </w:r>
      <w:r>
        <w:rPr>
          <w:rFonts w:eastAsia="仿宋_GB2312"/>
          <w:kern w:val="0"/>
          <w:sz w:val="32"/>
          <w:szCs w:val="32"/>
          <w:highlight w:val="none"/>
        </w:rPr>
        <w:t>本年度部分项目预算资金由主管部门负责填报，故单位项目资金减少。</w:t>
      </w:r>
    </w:p>
    <w:p>
      <w:pPr>
        <w:spacing w:line="600" w:lineRule="exact"/>
        <w:ind w:firstLine="640" w:firstLineChars="200"/>
        <w:rPr>
          <w:rFonts w:eastAsia="仿宋_GB2312"/>
          <w:kern w:val="0"/>
          <w:sz w:val="32"/>
          <w:szCs w:val="32"/>
          <w:highlight w:val="none"/>
        </w:rPr>
      </w:pPr>
      <w:r>
        <w:rPr>
          <w:rFonts w:eastAsia="仿宋_GB2312"/>
          <w:kern w:val="0"/>
          <w:sz w:val="32"/>
          <w:szCs w:val="32"/>
          <w:highlight w:val="none"/>
        </w:rPr>
        <w:t>政府性基金预算未安排。</w:t>
      </w:r>
    </w:p>
    <w:p>
      <w:pPr>
        <w:spacing w:line="600" w:lineRule="exact"/>
        <w:ind w:firstLine="640" w:firstLineChars="200"/>
        <w:rPr>
          <w:rFonts w:eastAsia="仿宋_GB2312"/>
          <w:kern w:val="0"/>
          <w:sz w:val="32"/>
          <w:szCs w:val="32"/>
          <w:highlight w:val="none"/>
        </w:rPr>
      </w:pPr>
      <w:r>
        <w:rPr>
          <w:rFonts w:eastAsia="仿宋_GB2312"/>
          <w:kern w:val="0"/>
          <w:sz w:val="32"/>
          <w:szCs w:val="32"/>
          <w:highlight w:val="none"/>
        </w:rPr>
        <w:t>上级政府性基金</w:t>
      </w:r>
      <w:r>
        <w:rPr>
          <w:rFonts w:hint="eastAsia" w:eastAsia="仿宋_GB2312"/>
          <w:kern w:val="0"/>
          <w:sz w:val="32"/>
          <w:szCs w:val="32"/>
          <w:highlight w:val="none"/>
          <w:lang w:eastAsia="zh-CN"/>
        </w:rPr>
        <w:t>安排的</w:t>
      </w:r>
      <w:r>
        <w:rPr>
          <w:rFonts w:eastAsia="仿宋_GB2312"/>
          <w:kern w:val="0"/>
          <w:sz w:val="32"/>
          <w:szCs w:val="32"/>
          <w:highlight w:val="none"/>
        </w:rPr>
        <w:t>转移支付</w:t>
      </w:r>
      <w:r>
        <w:rPr>
          <w:rFonts w:hint="eastAsia" w:eastAsia="仿宋_GB2312"/>
          <w:kern w:val="0"/>
          <w:sz w:val="32"/>
          <w:szCs w:val="32"/>
          <w:highlight w:val="none"/>
          <w:lang w:eastAsia="zh-CN"/>
        </w:rPr>
        <w:t>资金</w:t>
      </w:r>
      <w:r>
        <w:rPr>
          <w:rFonts w:eastAsia="仿宋_GB2312"/>
          <w:kern w:val="0"/>
          <w:sz w:val="32"/>
          <w:szCs w:val="32"/>
          <w:highlight w:val="none"/>
        </w:rPr>
        <w:t>未安排。</w:t>
      </w:r>
    </w:p>
    <w:p>
      <w:pPr>
        <w:spacing w:line="600" w:lineRule="exact"/>
        <w:ind w:firstLine="640" w:firstLineChars="200"/>
        <w:rPr>
          <w:rFonts w:eastAsia="仿宋_GB2312"/>
          <w:kern w:val="0"/>
          <w:sz w:val="32"/>
          <w:szCs w:val="32"/>
          <w:highlight w:val="none"/>
        </w:rPr>
      </w:pPr>
      <w:r>
        <w:rPr>
          <w:rFonts w:eastAsia="仿宋_GB2312"/>
          <w:kern w:val="0"/>
          <w:sz w:val="32"/>
          <w:szCs w:val="32"/>
          <w:highlight w:val="none"/>
        </w:rPr>
        <w:t>国有资本经营预算未安排。</w:t>
      </w:r>
    </w:p>
    <w:p>
      <w:pPr>
        <w:spacing w:line="600" w:lineRule="exact"/>
        <w:ind w:firstLine="640" w:firstLineChars="200"/>
        <w:rPr>
          <w:rFonts w:eastAsia="仿宋_GB2312"/>
          <w:kern w:val="0"/>
          <w:sz w:val="32"/>
          <w:szCs w:val="32"/>
          <w:highlight w:val="none"/>
        </w:rPr>
      </w:pPr>
      <w:r>
        <w:rPr>
          <w:rFonts w:eastAsia="仿宋_GB2312"/>
          <w:kern w:val="0"/>
          <w:sz w:val="32"/>
          <w:szCs w:val="32"/>
          <w:highlight w:val="none"/>
        </w:rPr>
        <w:t>上级国有资本经营预算</w:t>
      </w:r>
      <w:r>
        <w:rPr>
          <w:rFonts w:hint="eastAsia" w:eastAsia="仿宋_GB2312"/>
          <w:kern w:val="0"/>
          <w:sz w:val="32"/>
          <w:szCs w:val="32"/>
          <w:highlight w:val="none"/>
          <w:lang w:eastAsia="zh-CN"/>
        </w:rPr>
        <w:t>安排的</w:t>
      </w:r>
      <w:r>
        <w:rPr>
          <w:rFonts w:eastAsia="仿宋_GB2312"/>
          <w:kern w:val="0"/>
          <w:sz w:val="32"/>
          <w:szCs w:val="32"/>
          <w:highlight w:val="none"/>
        </w:rPr>
        <w:t>转移支付</w:t>
      </w:r>
      <w:r>
        <w:rPr>
          <w:rFonts w:hint="eastAsia" w:eastAsia="仿宋_GB2312"/>
          <w:kern w:val="0"/>
          <w:sz w:val="32"/>
          <w:szCs w:val="32"/>
          <w:highlight w:val="none"/>
          <w:lang w:eastAsia="zh-CN"/>
        </w:rPr>
        <w:t>资金</w:t>
      </w:r>
      <w:r>
        <w:rPr>
          <w:rFonts w:eastAsia="仿宋_GB2312"/>
          <w:kern w:val="0"/>
          <w:sz w:val="32"/>
          <w:szCs w:val="32"/>
          <w:highlight w:val="none"/>
        </w:rPr>
        <w:t>未安排。</w:t>
      </w:r>
    </w:p>
    <w:p>
      <w:pPr>
        <w:spacing w:line="600" w:lineRule="exact"/>
        <w:ind w:firstLine="640" w:firstLineChars="200"/>
        <w:rPr>
          <w:rFonts w:eastAsia="仿宋_GB2312"/>
          <w:kern w:val="0"/>
          <w:sz w:val="32"/>
          <w:szCs w:val="32"/>
          <w:highlight w:val="none"/>
        </w:rPr>
      </w:pPr>
      <w:r>
        <w:rPr>
          <w:rFonts w:eastAsia="仿宋_GB2312"/>
          <w:kern w:val="0"/>
          <w:sz w:val="32"/>
          <w:szCs w:val="32"/>
          <w:highlight w:val="none"/>
        </w:rPr>
        <w:t>单位资金80万元，占17.6%，比上年预算增加30万元，增长60%，主要原因是：事业收入增加。</w:t>
      </w:r>
    </w:p>
    <w:p>
      <w:pPr>
        <w:spacing w:line="600" w:lineRule="exact"/>
        <w:ind w:firstLine="643" w:firstLineChars="200"/>
        <w:rPr>
          <w:rFonts w:eastAsia="楷体_GB2312"/>
          <w:b/>
          <w:bCs/>
          <w:kern w:val="0"/>
          <w:sz w:val="32"/>
          <w:szCs w:val="32"/>
        </w:rPr>
      </w:pPr>
      <w:r>
        <w:rPr>
          <w:rFonts w:eastAsia="楷体_GB2312"/>
          <w:b/>
          <w:bCs/>
          <w:kern w:val="0"/>
          <w:sz w:val="32"/>
          <w:szCs w:val="32"/>
        </w:rPr>
        <w:t>三、关于焉耆回族自治县焉耆镇卫生院2025年支出预算情况说明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焉耆回族自治县焉耆镇卫生院2025年支出预算454.57万元，其中：</w:t>
      </w:r>
    </w:p>
    <w:p>
      <w:pPr>
        <w:spacing w:line="600" w:lineRule="exact"/>
        <w:ind w:firstLine="640" w:firstLineChars="200"/>
        <w:rPr>
          <w:rFonts w:eastAsia="仿宋_GB2312"/>
          <w:b/>
          <w:kern w:val="0"/>
          <w:sz w:val="32"/>
          <w:szCs w:val="32"/>
        </w:rPr>
      </w:pPr>
      <w:r>
        <w:rPr>
          <w:rFonts w:eastAsia="仿宋_GB2312"/>
          <w:kern w:val="0"/>
          <w:sz w:val="32"/>
          <w:szCs w:val="32"/>
        </w:rPr>
        <w:t>基本支出</w:t>
      </w:r>
      <w:r>
        <w:rPr>
          <w:rFonts w:hint="eastAsia" w:eastAsia="仿宋_GB2312"/>
          <w:kern w:val="0"/>
          <w:sz w:val="32"/>
          <w:szCs w:val="32"/>
          <w:lang w:val="en-US" w:eastAsia="zh-CN"/>
        </w:rPr>
        <w:t>454.57</w:t>
      </w:r>
      <w:r>
        <w:rPr>
          <w:rFonts w:eastAsia="仿宋_GB2312"/>
          <w:kern w:val="0"/>
          <w:sz w:val="32"/>
          <w:szCs w:val="32"/>
        </w:rPr>
        <w:t>万元，占82.4%，比上年预算</w:t>
      </w:r>
      <w:r>
        <w:rPr>
          <w:rFonts w:eastAsia="仿宋_GB2312"/>
          <w:kern w:val="0"/>
          <w:sz w:val="32"/>
          <w:szCs w:val="32"/>
          <w:highlight w:val="red"/>
        </w:rPr>
        <w:t>减少</w:t>
      </w:r>
      <w:r>
        <w:rPr>
          <w:rFonts w:hint="eastAsia" w:eastAsia="仿宋_GB2312"/>
          <w:kern w:val="0"/>
          <w:sz w:val="32"/>
          <w:szCs w:val="32"/>
          <w:highlight w:val="red"/>
          <w:lang w:val="en-US" w:eastAsia="zh-CN"/>
        </w:rPr>
        <w:t>1.13</w:t>
      </w:r>
      <w:r>
        <w:rPr>
          <w:rFonts w:eastAsia="仿宋_GB2312"/>
          <w:kern w:val="0"/>
          <w:sz w:val="32"/>
          <w:szCs w:val="32"/>
        </w:rPr>
        <w:t>万元，下降</w:t>
      </w:r>
      <w:r>
        <w:rPr>
          <w:rFonts w:hint="eastAsia" w:eastAsia="仿宋_GB2312"/>
          <w:kern w:val="0"/>
          <w:sz w:val="32"/>
          <w:szCs w:val="32"/>
          <w:lang w:val="en-US" w:eastAsia="zh-CN"/>
        </w:rPr>
        <w:t>17.80</w:t>
      </w:r>
      <w:r>
        <w:rPr>
          <w:rFonts w:eastAsia="仿宋_GB2312"/>
          <w:kern w:val="0"/>
          <w:sz w:val="32"/>
          <w:szCs w:val="32"/>
        </w:rPr>
        <w:t>%，主要原因是：2024年3月退休1人，2024年9月调走1人。</w:t>
      </w:r>
    </w:p>
    <w:p>
      <w:pPr>
        <w:spacing w:line="600" w:lineRule="exact"/>
        <w:ind w:firstLine="640" w:firstLineChars="200"/>
        <w:rPr>
          <w:rFonts w:eastAsia="仿宋_GB2312"/>
          <w:kern w:val="0"/>
          <w:sz w:val="32"/>
          <w:szCs w:val="32"/>
        </w:rPr>
      </w:pPr>
      <w:r>
        <w:rPr>
          <w:rFonts w:eastAsia="仿宋_GB2312"/>
          <w:kern w:val="0"/>
          <w:sz w:val="32"/>
          <w:szCs w:val="32"/>
        </w:rPr>
        <w:t>项目支出</w:t>
      </w:r>
      <w:r>
        <w:rPr>
          <w:rFonts w:hint="eastAsia" w:eastAsia="仿宋_GB2312"/>
          <w:kern w:val="0"/>
          <w:sz w:val="32"/>
          <w:szCs w:val="32"/>
          <w:lang w:val="en-US" w:eastAsia="zh-CN"/>
        </w:rPr>
        <w:t>0</w:t>
      </w:r>
      <w:r>
        <w:rPr>
          <w:rFonts w:eastAsia="仿宋_GB2312"/>
          <w:kern w:val="0"/>
          <w:sz w:val="32"/>
          <w:szCs w:val="32"/>
        </w:rPr>
        <w:t>万元，占</w:t>
      </w:r>
      <w:r>
        <w:rPr>
          <w:rFonts w:hint="eastAsia" w:eastAsia="仿宋_GB2312"/>
          <w:kern w:val="0"/>
          <w:sz w:val="32"/>
          <w:szCs w:val="32"/>
          <w:lang w:val="en-US" w:eastAsia="zh-CN"/>
        </w:rPr>
        <w:t>0</w:t>
      </w:r>
      <w:r>
        <w:rPr>
          <w:rFonts w:eastAsia="仿宋_GB2312"/>
          <w:kern w:val="0"/>
          <w:sz w:val="32"/>
          <w:szCs w:val="32"/>
        </w:rPr>
        <w:t>%，比上年预算</w:t>
      </w:r>
      <w:r>
        <w:rPr>
          <w:rFonts w:eastAsia="仿宋_GB2312"/>
          <w:kern w:val="0"/>
          <w:sz w:val="32"/>
          <w:szCs w:val="32"/>
          <w:highlight w:val="red"/>
        </w:rPr>
        <w:t>减少</w:t>
      </w:r>
      <w:r>
        <w:rPr>
          <w:rFonts w:hint="eastAsia" w:eastAsia="仿宋_GB2312"/>
          <w:kern w:val="0"/>
          <w:sz w:val="32"/>
          <w:szCs w:val="32"/>
          <w:highlight w:val="red"/>
          <w:lang w:val="en-US" w:eastAsia="zh-CN"/>
        </w:rPr>
        <w:t>189.94</w:t>
      </w:r>
      <w:r>
        <w:rPr>
          <w:rFonts w:eastAsia="仿宋_GB2312"/>
          <w:kern w:val="0"/>
          <w:sz w:val="32"/>
          <w:szCs w:val="32"/>
        </w:rPr>
        <w:t>万元，下降</w:t>
      </w:r>
      <w:r>
        <w:rPr>
          <w:rFonts w:hint="eastAsia" w:eastAsia="仿宋_GB2312"/>
          <w:kern w:val="0"/>
          <w:sz w:val="32"/>
          <w:szCs w:val="32"/>
          <w:lang w:val="en-US" w:eastAsia="zh-CN"/>
        </w:rPr>
        <w:t>100</w:t>
      </w:r>
      <w:r>
        <w:rPr>
          <w:rFonts w:eastAsia="仿宋_GB2312"/>
          <w:kern w:val="0"/>
          <w:sz w:val="32"/>
          <w:szCs w:val="32"/>
        </w:rPr>
        <w:t>%，主要原因是</w:t>
      </w:r>
      <w:r>
        <w:rPr>
          <w:rFonts w:hint="eastAsia" w:eastAsia="仿宋_GB2312"/>
          <w:kern w:val="0"/>
          <w:sz w:val="32"/>
          <w:szCs w:val="32"/>
        </w:rPr>
        <w:t>：</w:t>
      </w:r>
      <w:r>
        <w:rPr>
          <w:rFonts w:eastAsia="仿宋_GB2312"/>
          <w:kern w:val="0"/>
          <w:sz w:val="32"/>
          <w:szCs w:val="32"/>
        </w:rPr>
        <w:t>本年度部分项目预算资金由主管部门负责填报，故单位项目资金减少。</w:t>
      </w:r>
    </w:p>
    <w:p>
      <w:pPr>
        <w:spacing w:line="600" w:lineRule="exact"/>
        <w:ind w:firstLine="643" w:firstLineChars="200"/>
        <w:rPr>
          <w:rFonts w:eastAsia="楷体_GB2312"/>
          <w:b/>
          <w:bCs/>
          <w:kern w:val="0"/>
          <w:sz w:val="32"/>
          <w:szCs w:val="32"/>
        </w:rPr>
      </w:pPr>
      <w:r>
        <w:rPr>
          <w:rFonts w:eastAsia="楷体_GB2312"/>
          <w:b/>
          <w:bCs/>
          <w:kern w:val="0"/>
          <w:sz w:val="32"/>
          <w:szCs w:val="32"/>
        </w:rPr>
        <w:t>四、关于焉耆回族自治县焉耆镇卫生院2025年财政拨款收支预算情况的总体说明</w:t>
      </w:r>
    </w:p>
    <w:p>
      <w:pPr>
        <w:spacing w:line="600" w:lineRule="exact"/>
        <w:ind w:firstLine="640" w:firstLineChars="200"/>
        <w:rPr>
          <w:rFonts w:eastAsia="仿宋_GB2312"/>
          <w:kern w:val="0"/>
          <w:sz w:val="32"/>
          <w:szCs w:val="32"/>
        </w:rPr>
      </w:pPr>
      <w:r>
        <w:rPr>
          <w:rFonts w:eastAsia="仿宋_GB2312"/>
          <w:kern w:val="0"/>
          <w:sz w:val="32"/>
          <w:szCs w:val="32"/>
        </w:rPr>
        <w:t>2025年财政拨款收支总预算374.57万元。</w:t>
      </w:r>
    </w:p>
    <w:p>
      <w:pPr>
        <w:spacing w:line="600" w:lineRule="exact"/>
        <w:ind w:firstLine="640" w:firstLineChars="200"/>
        <w:rPr>
          <w:rFonts w:eastAsia="仿宋_GB2312"/>
          <w:kern w:val="0"/>
          <w:sz w:val="32"/>
          <w:szCs w:val="32"/>
        </w:rPr>
      </w:pPr>
      <w:r>
        <w:rPr>
          <w:rFonts w:eastAsia="仿宋_GB2312"/>
          <w:kern w:val="0"/>
          <w:sz w:val="32"/>
          <w:szCs w:val="32"/>
        </w:rPr>
        <w:t>收入全部为一般公共预算拨款，无政府性基金预算拨款和国有资本经营预算。</w:t>
      </w:r>
    </w:p>
    <w:p>
      <w:pPr>
        <w:spacing w:line="600" w:lineRule="exact"/>
        <w:ind w:firstLine="640" w:firstLineChars="200"/>
        <w:rPr>
          <w:rFonts w:eastAsia="仿宋_GB2312"/>
          <w:kern w:val="0"/>
          <w:sz w:val="32"/>
          <w:szCs w:val="32"/>
        </w:rPr>
      </w:pPr>
      <w:r>
        <w:rPr>
          <w:rFonts w:eastAsia="仿宋_GB2312"/>
          <w:kern w:val="0"/>
          <w:sz w:val="32"/>
          <w:szCs w:val="32"/>
        </w:rPr>
        <w:t>收入预算包括：一般公共预算拨款374.57万元。</w:t>
      </w:r>
    </w:p>
    <w:p>
      <w:pPr>
        <w:spacing w:line="600" w:lineRule="exact"/>
        <w:ind w:firstLine="640" w:firstLineChars="200"/>
        <w:rPr>
          <w:rFonts w:eastAsia="仿宋_GB2312"/>
          <w:kern w:val="0"/>
          <w:sz w:val="32"/>
          <w:szCs w:val="32"/>
        </w:rPr>
      </w:pPr>
      <w:r>
        <w:rPr>
          <w:rFonts w:eastAsia="仿宋_GB2312"/>
          <w:kern w:val="0"/>
          <w:sz w:val="32"/>
          <w:szCs w:val="32"/>
        </w:rPr>
        <w:t>1.一般公共预算支出包括</w:t>
      </w:r>
      <w:r>
        <w:rPr>
          <w:rFonts w:hint="eastAsia" w:eastAsia="仿宋_GB2312"/>
          <w:kern w:val="0"/>
          <w:sz w:val="32"/>
          <w:szCs w:val="32"/>
        </w:rPr>
        <w:t>：</w:t>
      </w:r>
      <w:r>
        <w:rPr>
          <w:rFonts w:eastAsia="仿宋_GB2312"/>
          <w:kern w:val="0"/>
          <w:sz w:val="32"/>
          <w:szCs w:val="32"/>
        </w:rPr>
        <w:t>社会保障和就业支出61.65万元,主要用于在职人员养老保险、职业年金及退休人员独生子女费等支出。</w:t>
      </w:r>
    </w:p>
    <w:p>
      <w:pPr>
        <w:spacing w:line="600" w:lineRule="exact"/>
        <w:ind w:firstLine="640" w:firstLineChars="200"/>
        <w:rPr>
          <w:rFonts w:eastAsia="仿宋_GB2312"/>
          <w:kern w:val="0"/>
          <w:sz w:val="32"/>
          <w:szCs w:val="32"/>
        </w:rPr>
      </w:pPr>
      <w:r>
        <w:rPr>
          <w:rFonts w:eastAsia="仿宋_GB2312"/>
          <w:kern w:val="0"/>
          <w:sz w:val="32"/>
          <w:szCs w:val="32"/>
        </w:rPr>
        <w:t>2.卫生健康支出</w:t>
      </w:r>
      <w:r>
        <w:rPr>
          <w:rFonts w:hint="eastAsia" w:eastAsia="仿宋_GB2312"/>
          <w:kern w:val="0"/>
          <w:sz w:val="32"/>
          <w:szCs w:val="32"/>
        </w:rPr>
        <w:t>283.24</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主要用于在职人员工资、津贴、奖金、办公费、宣传费及材料费等支出；在职人员医疗保险，基层医疗机构药品款。</w:t>
      </w:r>
    </w:p>
    <w:p>
      <w:pPr>
        <w:spacing w:line="600" w:lineRule="exact"/>
        <w:ind w:firstLine="640" w:firstLineChars="200"/>
        <w:rPr>
          <w:rFonts w:eastAsia="仿宋_GB2312"/>
          <w:kern w:val="0"/>
          <w:sz w:val="32"/>
          <w:szCs w:val="32"/>
        </w:rPr>
      </w:pPr>
      <w:r>
        <w:rPr>
          <w:rFonts w:eastAsia="仿宋_GB2312"/>
          <w:kern w:val="0"/>
          <w:sz w:val="32"/>
          <w:szCs w:val="32"/>
        </w:rPr>
        <w:t>3.住房保障支出29.68万元，主要用于在职人员住房公积金支出。</w:t>
      </w:r>
    </w:p>
    <w:p>
      <w:pPr>
        <w:spacing w:line="600" w:lineRule="exact"/>
        <w:ind w:firstLine="643" w:firstLineChars="200"/>
        <w:rPr>
          <w:rFonts w:eastAsia="楷体_GB2312"/>
          <w:b/>
          <w:bCs/>
          <w:kern w:val="0"/>
          <w:sz w:val="32"/>
          <w:szCs w:val="32"/>
        </w:rPr>
      </w:pPr>
      <w:r>
        <w:rPr>
          <w:rFonts w:eastAsia="楷体_GB2312"/>
          <w:b/>
          <w:bCs/>
          <w:kern w:val="0"/>
          <w:sz w:val="32"/>
          <w:szCs w:val="32"/>
        </w:rPr>
        <w:t>五、关于焉耆回族自治县焉耆镇卫生院2025年一般公共预算当年拨款情况说明</w:t>
      </w:r>
    </w:p>
    <w:p>
      <w:pPr>
        <w:spacing w:line="600" w:lineRule="exact"/>
        <w:ind w:firstLine="643" w:firstLineChars="200"/>
        <w:rPr>
          <w:rFonts w:eastAsia="仿宋_GB2312"/>
          <w:b/>
          <w:kern w:val="0"/>
          <w:sz w:val="32"/>
          <w:szCs w:val="32"/>
        </w:rPr>
      </w:pPr>
      <w:r>
        <w:rPr>
          <w:rFonts w:eastAsia="仿宋_GB2312"/>
          <w:b/>
          <w:kern w:val="0"/>
          <w:sz w:val="32"/>
          <w:szCs w:val="32"/>
        </w:rPr>
        <w:t>（一）一般公共预算当年拨款规模变化情况</w:t>
      </w:r>
    </w:p>
    <w:p>
      <w:pPr>
        <w:spacing w:line="600" w:lineRule="exact"/>
        <w:ind w:firstLine="640" w:firstLineChars="200"/>
        <w:rPr>
          <w:rFonts w:eastAsia="仿宋_GB2312"/>
          <w:kern w:val="0"/>
          <w:sz w:val="32"/>
          <w:szCs w:val="32"/>
        </w:rPr>
      </w:pPr>
      <w:r>
        <w:rPr>
          <w:rFonts w:eastAsia="仿宋_GB2312"/>
          <w:kern w:val="0"/>
          <w:sz w:val="32"/>
          <w:szCs w:val="32"/>
        </w:rPr>
        <w:t>焉耆回族自治县焉耆镇卫生院2025年一般公共预算拨款合计374.57万元</w:t>
      </w:r>
      <w:r>
        <w:rPr>
          <w:rFonts w:hint="eastAsia" w:eastAsia="仿宋_GB2312"/>
          <w:kern w:val="0"/>
          <w:sz w:val="32"/>
          <w:szCs w:val="32"/>
        </w:rPr>
        <w:t>，</w:t>
      </w:r>
      <w:r>
        <w:rPr>
          <w:rFonts w:eastAsia="仿宋_GB2312"/>
          <w:kern w:val="0"/>
          <w:sz w:val="32"/>
          <w:szCs w:val="32"/>
        </w:rPr>
        <w:t>其中：</w:t>
      </w:r>
    </w:p>
    <w:p>
      <w:pPr>
        <w:spacing w:line="600" w:lineRule="exact"/>
        <w:ind w:firstLine="640" w:firstLineChars="200"/>
        <w:rPr>
          <w:rFonts w:eastAsia="仿宋_GB2312"/>
          <w:kern w:val="0"/>
          <w:sz w:val="32"/>
          <w:szCs w:val="32"/>
        </w:rPr>
      </w:pPr>
      <w:r>
        <w:rPr>
          <w:rFonts w:eastAsia="仿宋_GB2312"/>
          <w:kern w:val="0"/>
          <w:sz w:val="32"/>
          <w:szCs w:val="32"/>
        </w:rPr>
        <w:t>基本支出374.57万元，比上年预算减少</w:t>
      </w:r>
      <w:r>
        <w:rPr>
          <w:rFonts w:hint="eastAsia" w:eastAsia="仿宋_GB2312"/>
          <w:kern w:val="0"/>
          <w:sz w:val="32"/>
          <w:szCs w:val="32"/>
          <w:lang w:val="en-US" w:eastAsia="zh-CN"/>
        </w:rPr>
        <w:t>31.13</w:t>
      </w:r>
      <w:r>
        <w:rPr>
          <w:rFonts w:eastAsia="仿宋_GB2312"/>
          <w:kern w:val="0"/>
          <w:sz w:val="32"/>
          <w:szCs w:val="32"/>
        </w:rPr>
        <w:t>万元，下降</w:t>
      </w:r>
      <w:r>
        <w:rPr>
          <w:rFonts w:hint="eastAsia" w:eastAsia="仿宋_GB2312"/>
          <w:kern w:val="0"/>
          <w:sz w:val="32"/>
          <w:szCs w:val="32"/>
          <w:lang w:val="en-US" w:eastAsia="zh-CN"/>
        </w:rPr>
        <w:t>7.67</w:t>
      </w:r>
      <w:r>
        <w:rPr>
          <w:rFonts w:eastAsia="仿宋_GB2312"/>
          <w:kern w:val="0"/>
          <w:sz w:val="32"/>
          <w:szCs w:val="32"/>
        </w:rPr>
        <w:t>%，主要原因</w:t>
      </w:r>
      <w:r>
        <w:rPr>
          <w:rFonts w:hint="eastAsia" w:eastAsia="仿宋_GB2312"/>
          <w:kern w:val="0"/>
          <w:sz w:val="32"/>
          <w:szCs w:val="32"/>
        </w:rPr>
        <w:t>是</w:t>
      </w:r>
      <w:r>
        <w:rPr>
          <w:rFonts w:eastAsia="仿宋_GB2312"/>
          <w:kern w:val="0"/>
          <w:sz w:val="32"/>
          <w:szCs w:val="32"/>
        </w:rPr>
        <w:t>：2024年3月退休1人，2024年9月调走1人。</w:t>
      </w:r>
    </w:p>
    <w:p>
      <w:pPr>
        <w:spacing w:line="600" w:lineRule="exact"/>
        <w:ind w:firstLine="640" w:firstLineChars="200"/>
        <w:rPr>
          <w:rFonts w:eastAsia="仿宋_GB2312"/>
          <w:kern w:val="0"/>
          <w:sz w:val="32"/>
          <w:szCs w:val="32"/>
        </w:rPr>
      </w:pPr>
      <w:r>
        <w:rPr>
          <w:rFonts w:eastAsia="仿宋_GB2312"/>
          <w:kern w:val="0"/>
          <w:sz w:val="32"/>
          <w:szCs w:val="32"/>
        </w:rPr>
        <w:t>项目支出0万元，比上年预算减少189.94万元，</w:t>
      </w:r>
      <w:r>
        <w:rPr>
          <w:rFonts w:hint="eastAsia" w:eastAsia="仿宋_GB2312"/>
          <w:kern w:val="0"/>
          <w:sz w:val="32"/>
          <w:szCs w:val="32"/>
        </w:rPr>
        <w:t>下降10</w:t>
      </w:r>
      <w:r>
        <w:rPr>
          <w:rFonts w:eastAsia="仿宋_GB2312"/>
          <w:kern w:val="0"/>
          <w:sz w:val="32"/>
          <w:szCs w:val="32"/>
        </w:rPr>
        <w:t>0%，主要原因是：</w:t>
      </w:r>
      <w:r>
        <w:rPr>
          <w:rFonts w:hint="eastAsia" w:eastAsia="仿宋_GB2312"/>
          <w:kern w:val="0"/>
          <w:sz w:val="32"/>
          <w:szCs w:val="32"/>
        </w:rPr>
        <w:t>本</w:t>
      </w:r>
      <w:r>
        <w:rPr>
          <w:rFonts w:eastAsia="仿宋_GB2312"/>
          <w:kern w:val="0"/>
          <w:sz w:val="32"/>
          <w:szCs w:val="32"/>
        </w:rPr>
        <w:t>年度项目预算资金由主管部门负责填报，故项目资金减少。</w:t>
      </w:r>
    </w:p>
    <w:p>
      <w:pPr>
        <w:spacing w:line="600" w:lineRule="exact"/>
        <w:ind w:firstLine="643" w:firstLineChars="200"/>
        <w:rPr>
          <w:rFonts w:eastAsia="仿宋_GB2312"/>
          <w:b/>
          <w:kern w:val="0"/>
          <w:sz w:val="32"/>
          <w:szCs w:val="32"/>
        </w:rPr>
      </w:pPr>
      <w:r>
        <w:rPr>
          <w:rFonts w:eastAsia="仿宋_GB2312"/>
          <w:b/>
          <w:kern w:val="0"/>
          <w:sz w:val="32"/>
          <w:szCs w:val="32"/>
        </w:rPr>
        <w:t>（二）一般公共预算当年拨款结构情况</w:t>
      </w:r>
    </w:p>
    <w:p>
      <w:pPr>
        <w:spacing w:line="600" w:lineRule="exact"/>
        <w:ind w:firstLine="640" w:firstLineChars="200"/>
        <w:rPr>
          <w:rFonts w:eastAsia="仿宋_GB2312"/>
          <w:sz w:val="32"/>
          <w:szCs w:val="32"/>
        </w:rPr>
      </w:pPr>
      <w:r>
        <w:rPr>
          <w:rFonts w:eastAsia="仿宋_GB2312"/>
          <w:sz w:val="32"/>
          <w:szCs w:val="32"/>
        </w:rPr>
        <w:t>1.社会保障和就业支出（类）61.65万元，占</w:t>
      </w:r>
      <w:r>
        <w:rPr>
          <w:rFonts w:hint="eastAsia" w:eastAsia="仿宋_GB2312"/>
          <w:sz w:val="32"/>
          <w:szCs w:val="32"/>
        </w:rPr>
        <w:t>16.46</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2.卫生健康支出（类）</w:t>
      </w:r>
      <w:r>
        <w:rPr>
          <w:rFonts w:hint="eastAsia" w:eastAsia="仿宋_GB2312"/>
          <w:sz w:val="32"/>
          <w:szCs w:val="32"/>
        </w:rPr>
        <w:t>283.24</w:t>
      </w:r>
      <w:r>
        <w:rPr>
          <w:rFonts w:eastAsia="仿宋_GB2312"/>
          <w:sz w:val="32"/>
          <w:szCs w:val="32"/>
        </w:rPr>
        <w:t>万元，占</w:t>
      </w:r>
      <w:r>
        <w:rPr>
          <w:rFonts w:hint="eastAsia" w:eastAsia="仿宋_GB2312"/>
          <w:sz w:val="32"/>
          <w:szCs w:val="32"/>
        </w:rPr>
        <w:t>75.62</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3.住房保障支出（类）29.68万元，占</w:t>
      </w:r>
      <w:r>
        <w:rPr>
          <w:rFonts w:hint="eastAsia" w:eastAsia="仿宋_GB2312"/>
          <w:sz w:val="32"/>
          <w:szCs w:val="32"/>
        </w:rPr>
        <w:t>7.92</w:t>
      </w:r>
      <w:r>
        <w:rPr>
          <w:rFonts w:eastAsia="仿宋_GB2312"/>
          <w:sz w:val="32"/>
          <w:szCs w:val="32"/>
        </w:rPr>
        <w:t>%。</w:t>
      </w:r>
    </w:p>
    <w:p>
      <w:pPr>
        <w:spacing w:line="600" w:lineRule="exact"/>
        <w:ind w:firstLine="643" w:firstLineChars="200"/>
        <w:rPr>
          <w:rFonts w:eastAsia="仿宋_GB2312"/>
          <w:b/>
          <w:kern w:val="0"/>
          <w:sz w:val="32"/>
          <w:szCs w:val="32"/>
        </w:rPr>
      </w:pPr>
      <w:r>
        <w:rPr>
          <w:rFonts w:eastAsia="仿宋_GB2312"/>
          <w:b/>
          <w:kern w:val="0"/>
          <w:sz w:val="32"/>
          <w:szCs w:val="32"/>
        </w:rPr>
        <w:t>（三）一般公共预算当年拨款具体使用情况</w:t>
      </w:r>
    </w:p>
    <w:p>
      <w:pPr>
        <w:spacing w:line="600" w:lineRule="exact"/>
        <w:ind w:firstLine="640" w:firstLineChars="200"/>
        <w:rPr>
          <w:rFonts w:eastAsia="仿宋_GB2312"/>
          <w:kern w:val="0"/>
          <w:sz w:val="32"/>
          <w:szCs w:val="32"/>
        </w:rPr>
      </w:pPr>
      <w:r>
        <w:rPr>
          <w:rFonts w:eastAsia="仿宋_GB2312"/>
          <w:kern w:val="0"/>
          <w:sz w:val="32"/>
          <w:szCs w:val="32"/>
        </w:rPr>
        <w:t>1.社会保障和就业支出（类）行政事业单位养老支出（款）事业单位离退休(项)</w:t>
      </w:r>
      <w:r>
        <w:rPr>
          <w:rFonts w:hint="eastAsia" w:eastAsia="仿宋_GB2312"/>
          <w:kern w:val="0"/>
          <w:sz w:val="32"/>
          <w:szCs w:val="32"/>
        </w:rPr>
        <w:t>：</w:t>
      </w:r>
      <w:r>
        <w:rPr>
          <w:rFonts w:eastAsia="仿宋_GB2312"/>
          <w:kern w:val="0"/>
          <w:sz w:val="32"/>
          <w:szCs w:val="32"/>
        </w:rPr>
        <w:t>2025年预算数为2.28万元</w:t>
      </w:r>
      <w:r>
        <w:rPr>
          <w:rFonts w:hint="eastAsia" w:eastAsia="仿宋_GB2312"/>
          <w:kern w:val="0"/>
          <w:sz w:val="32"/>
          <w:szCs w:val="32"/>
        </w:rPr>
        <w:t>，</w:t>
      </w:r>
      <w:r>
        <w:rPr>
          <w:rFonts w:eastAsia="仿宋_GB2312"/>
          <w:kern w:val="0"/>
          <w:sz w:val="32"/>
          <w:szCs w:val="32"/>
        </w:rPr>
        <w:t>比上年预算减少0.2</w:t>
      </w:r>
      <w:r>
        <w:rPr>
          <w:rFonts w:hint="eastAsia" w:eastAsia="仿宋_GB2312"/>
          <w:kern w:val="0"/>
          <w:sz w:val="32"/>
          <w:szCs w:val="32"/>
          <w:lang w:val="en-US" w:eastAsia="zh-CN"/>
        </w:rPr>
        <w:t>8</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下降10.</w:t>
      </w:r>
      <w:r>
        <w:rPr>
          <w:rFonts w:hint="eastAsia" w:eastAsia="仿宋_GB2312"/>
          <w:kern w:val="0"/>
          <w:sz w:val="32"/>
          <w:szCs w:val="32"/>
          <w:lang w:val="en-US" w:eastAsia="zh-CN"/>
        </w:rPr>
        <w:t>94</w:t>
      </w:r>
      <w:r>
        <w:rPr>
          <w:rFonts w:eastAsia="仿宋_GB2312"/>
          <w:kern w:val="0"/>
          <w:sz w:val="32"/>
          <w:szCs w:val="32"/>
        </w:rPr>
        <w:t>%</w:t>
      </w:r>
      <w:r>
        <w:rPr>
          <w:rFonts w:hint="eastAsia" w:eastAsia="仿宋_GB2312"/>
          <w:kern w:val="0"/>
          <w:sz w:val="32"/>
          <w:szCs w:val="32"/>
        </w:rPr>
        <w:t>，</w:t>
      </w:r>
      <w:r>
        <w:rPr>
          <w:rFonts w:eastAsia="仿宋_GB2312"/>
          <w:kern w:val="0"/>
          <w:sz w:val="32"/>
          <w:szCs w:val="32"/>
        </w:rPr>
        <w:t>主要原因是：2024年3月退休1人，2024年9月调走1人。</w:t>
      </w:r>
    </w:p>
    <w:p>
      <w:pPr>
        <w:spacing w:line="600" w:lineRule="exact"/>
        <w:ind w:firstLine="640" w:firstLineChars="200"/>
        <w:rPr>
          <w:rFonts w:eastAsia="仿宋_GB2312"/>
          <w:kern w:val="0"/>
          <w:sz w:val="32"/>
          <w:szCs w:val="32"/>
        </w:rPr>
      </w:pPr>
      <w:r>
        <w:rPr>
          <w:rFonts w:eastAsia="仿宋_GB2312"/>
          <w:kern w:val="0"/>
          <w:sz w:val="32"/>
          <w:szCs w:val="32"/>
        </w:rPr>
        <w:t>2.社会保障和就业支出（类）行政事业单位养老支出（款）机关事业单位基本养老保险缴费支出(项)</w:t>
      </w:r>
      <w:r>
        <w:rPr>
          <w:rFonts w:hint="eastAsia" w:eastAsia="仿宋_GB2312"/>
          <w:kern w:val="0"/>
          <w:sz w:val="32"/>
          <w:szCs w:val="32"/>
        </w:rPr>
        <w:t>：</w:t>
      </w:r>
      <w:r>
        <w:rPr>
          <w:rFonts w:eastAsia="仿宋_GB2312"/>
          <w:kern w:val="0"/>
          <w:sz w:val="32"/>
          <w:szCs w:val="32"/>
        </w:rPr>
        <w:t>2025年预算数为39.58万元</w:t>
      </w:r>
      <w:r>
        <w:rPr>
          <w:rFonts w:hint="eastAsia" w:eastAsia="仿宋_GB2312"/>
          <w:kern w:val="0"/>
          <w:sz w:val="32"/>
          <w:szCs w:val="32"/>
        </w:rPr>
        <w:t>，</w:t>
      </w:r>
      <w:r>
        <w:rPr>
          <w:rFonts w:eastAsia="仿宋_GB2312"/>
          <w:kern w:val="0"/>
          <w:sz w:val="32"/>
          <w:szCs w:val="32"/>
        </w:rPr>
        <w:t>比上年预算减少2.02万元</w:t>
      </w:r>
      <w:r>
        <w:rPr>
          <w:rFonts w:hint="eastAsia" w:eastAsia="仿宋_GB2312"/>
          <w:kern w:val="0"/>
          <w:sz w:val="32"/>
          <w:szCs w:val="32"/>
        </w:rPr>
        <w:t>，</w:t>
      </w:r>
      <w:r>
        <w:rPr>
          <w:rFonts w:eastAsia="仿宋_GB2312"/>
          <w:kern w:val="0"/>
          <w:sz w:val="32"/>
          <w:szCs w:val="32"/>
        </w:rPr>
        <w:t>下降4.86%</w:t>
      </w:r>
      <w:r>
        <w:rPr>
          <w:rFonts w:hint="eastAsia" w:eastAsia="仿宋_GB2312"/>
          <w:kern w:val="0"/>
          <w:sz w:val="32"/>
          <w:szCs w:val="32"/>
        </w:rPr>
        <w:t>，</w:t>
      </w:r>
      <w:r>
        <w:rPr>
          <w:rFonts w:eastAsia="仿宋_GB2312"/>
          <w:kern w:val="0"/>
          <w:sz w:val="32"/>
          <w:szCs w:val="32"/>
        </w:rPr>
        <w:t>主要原因是：2024年3月退休1人，2024年9月调走1人。</w:t>
      </w:r>
    </w:p>
    <w:p>
      <w:pPr>
        <w:spacing w:line="600" w:lineRule="exact"/>
        <w:ind w:firstLine="640" w:firstLineChars="200"/>
        <w:rPr>
          <w:rFonts w:eastAsia="仿宋_GB2312"/>
          <w:kern w:val="0"/>
          <w:sz w:val="32"/>
          <w:szCs w:val="32"/>
        </w:rPr>
      </w:pPr>
      <w:r>
        <w:rPr>
          <w:rFonts w:eastAsia="仿宋_GB2312"/>
          <w:kern w:val="0"/>
          <w:sz w:val="32"/>
          <w:szCs w:val="32"/>
        </w:rPr>
        <w:t>3.社会保障和就业支出（类）行政事业单位养老支出（款）机关事业单位职业年金缴费支出(项)</w:t>
      </w:r>
      <w:r>
        <w:rPr>
          <w:rFonts w:hint="eastAsia" w:eastAsia="仿宋_GB2312"/>
          <w:kern w:val="0"/>
          <w:sz w:val="32"/>
          <w:szCs w:val="32"/>
        </w:rPr>
        <w:t>：</w:t>
      </w:r>
      <w:r>
        <w:rPr>
          <w:rFonts w:eastAsia="仿宋_GB2312"/>
          <w:kern w:val="0"/>
          <w:sz w:val="32"/>
          <w:szCs w:val="32"/>
        </w:rPr>
        <w:t>2025年预算数为19.79万元</w:t>
      </w:r>
      <w:r>
        <w:rPr>
          <w:rFonts w:hint="eastAsia" w:eastAsia="仿宋_GB2312"/>
          <w:kern w:val="0"/>
          <w:sz w:val="32"/>
          <w:szCs w:val="32"/>
        </w:rPr>
        <w:t>，</w:t>
      </w:r>
      <w:r>
        <w:rPr>
          <w:rFonts w:eastAsia="仿宋_GB2312"/>
          <w:kern w:val="0"/>
          <w:sz w:val="32"/>
          <w:szCs w:val="32"/>
        </w:rPr>
        <w:t>比上年预算减少1.01万元</w:t>
      </w:r>
      <w:r>
        <w:rPr>
          <w:rFonts w:hint="eastAsia" w:eastAsia="仿宋_GB2312"/>
          <w:kern w:val="0"/>
          <w:sz w:val="32"/>
          <w:szCs w:val="32"/>
        </w:rPr>
        <w:t>，</w:t>
      </w:r>
      <w:r>
        <w:rPr>
          <w:rFonts w:eastAsia="仿宋_GB2312"/>
          <w:kern w:val="0"/>
          <w:sz w:val="32"/>
          <w:szCs w:val="32"/>
        </w:rPr>
        <w:t>下降4.86%</w:t>
      </w:r>
      <w:r>
        <w:rPr>
          <w:rFonts w:hint="eastAsia" w:eastAsia="仿宋_GB2312"/>
          <w:kern w:val="0"/>
          <w:sz w:val="32"/>
          <w:szCs w:val="32"/>
        </w:rPr>
        <w:t>，</w:t>
      </w:r>
      <w:r>
        <w:rPr>
          <w:rFonts w:eastAsia="仿宋_GB2312"/>
          <w:kern w:val="0"/>
          <w:sz w:val="32"/>
          <w:szCs w:val="32"/>
        </w:rPr>
        <w:t>主要原因是：2024年3月退休1人，2024年9月调走1人。</w:t>
      </w:r>
    </w:p>
    <w:p>
      <w:pPr>
        <w:spacing w:line="600" w:lineRule="exact"/>
        <w:ind w:firstLine="640" w:firstLineChars="200"/>
        <w:rPr>
          <w:rFonts w:eastAsia="仿宋_GB2312"/>
          <w:kern w:val="0"/>
          <w:sz w:val="32"/>
          <w:szCs w:val="32"/>
        </w:rPr>
      </w:pPr>
      <w:r>
        <w:rPr>
          <w:rFonts w:eastAsia="仿宋_GB2312"/>
          <w:kern w:val="0"/>
          <w:sz w:val="32"/>
          <w:szCs w:val="32"/>
        </w:rPr>
        <w:t>4.卫生健康支出（类）基层医疗卫生机构（款）乡镇卫生院(项)</w:t>
      </w:r>
      <w:r>
        <w:rPr>
          <w:rFonts w:hint="eastAsia" w:eastAsia="仿宋_GB2312"/>
          <w:kern w:val="0"/>
          <w:sz w:val="32"/>
          <w:szCs w:val="32"/>
        </w:rPr>
        <w:t>：</w:t>
      </w:r>
      <w:r>
        <w:rPr>
          <w:rFonts w:eastAsia="仿宋_GB2312"/>
          <w:kern w:val="0"/>
          <w:sz w:val="32"/>
          <w:szCs w:val="32"/>
        </w:rPr>
        <w:t>2025年预算数为</w:t>
      </w:r>
      <w:r>
        <w:rPr>
          <w:rFonts w:hint="eastAsia" w:eastAsia="仿宋_GB2312"/>
          <w:kern w:val="0"/>
          <w:sz w:val="32"/>
          <w:szCs w:val="32"/>
          <w:lang w:val="en-US" w:eastAsia="zh-CN"/>
        </w:rPr>
        <w:t>265.35</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比上年预算</w:t>
      </w:r>
      <w:r>
        <w:rPr>
          <w:rFonts w:hint="eastAsia" w:eastAsia="仿宋_GB2312"/>
          <w:kern w:val="0"/>
          <w:sz w:val="32"/>
          <w:szCs w:val="32"/>
          <w:lang w:eastAsia="zh-CN"/>
        </w:rPr>
        <w:t>减少</w:t>
      </w:r>
      <w:r>
        <w:rPr>
          <w:rFonts w:hint="eastAsia" w:eastAsia="仿宋_GB2312"/>
          <w:kern w:val="0"/>
          <w:sz w:val="32"/>
          <w:szCs w:val="32"/>
          <w:lang w:val="en-US" w:eastAsia="zh-CN"/>
        </w:rPr>
        <w:t>25.99</w:t>
      </w:r>
      <w:r>
        <w:rPr>
          <w:rFonts w:eastAsia="仿宋_GB2312"/>
          <w:kern w:val="0"/>
          <w:sz w:val="32"/>
          <w:szCs w:val="32"/>
        </w:rPr>
        <w:t>万元</w:t>
      </w:r>
      <w:r>
        <w:rPr>
          <w:rFonts w:hint="eastAsia" w:eastAsia="仿宋_GB2312"/>
          <w:kern w:val="0"/>
          <w:sz w:val="32"/>
          <w:szCs w:val="32"/>
        </w:rPr>
        <w:t>，</w:t>
      </w:r>
      <w:r>
        <w:rPr>
          <w:rFonts w:hint="eastAsia" w:eastAsia="仿宋_GB2312"/>
          <w:kern w:val="0"/>
          <w:sz w:val="32"/>
          <w:szCs w:val="32"/>
          <w:lang w:eastAsia="zh-CN"/>
        </w:rPr>
        <w:t>下降</w:t>
      </w:r>
      <w:r>
        <w:rPr>
          <w:rFonts w:hint="eastAsia" w:eastAsia="仿宋_GB2312"/>
          <w:kern w:val="0"/>
          <w:sz w:val="32"/>
          <w:szCs w:val="32"/>
          <w:lang w:val="en-US" w:eastAsia="zh-CN"/>
        </w:rPr>
        <w:t>8.92</w:t>
      </w:r>
      <w:r>
        <w:rPr>
          <w:rFonts w:eastAsia="仿宋_GB2312"/>
          <w:kern w:val="0"/>
          <w:sz w:val="32"/>
          <w:szCs w:val="32"/>
        </w:rPr>
        <w:t>%</w:t>
      </w:r>
      <w:r>
        <w:rPr>
          <w:rFonts w:hint="eastAsia" w:eastAsia="仿宋_GB2312"/>
          <w:kern w:val="0"/>
          <w:sz w:val="32"/>
          <w:szCs w:val="32"/>
        </w:rPr>
        <w:t>，</w:t>
      </w:r>
      <w:r>
        <w:rPr>
          <w:rFonts w:eastAsia="仿宋_GB2312"/>
          <w:kern w:val="0"/>
          <w:sz w:val="32"/>
          <w:szCs w:val="32"/>
        </w:rPr>
        <w:t>主要原因是：2024年3月退休1人，2024年9月调走1人。</w:t>
      </w:r>
    </w:p>
    <w:p>
      <w:pPr>
        <w:spacing w:line="600" w:lineRule="exact"/>
        <w:ind w:firstLine="640" w:firstLineChars="200"/>
        <w:rPr>
          <w:rFonts w:eastAsia="仿宋_GB2312"/>
          <w:kern w:val="0"/>
          <w:sz w:val="32"/>
          <w:szCs w:val="32"/>
        </w:rPr>
      </w:pPr>
      <w:r>
        <w:rPr>
          <w:rFonts w:eastAsia="仿宋_GB2312"/>
          <w:kern w:val="0"/>
          <w:sz w:val="32"/>
          <w:szCs w:val="32"/>
        </w:rPr>
        <w:t>5.卫生健康支出（类）行政事业单位医疗（款）事业单位医疗(项)</w:t>
      </w:r>
      <w:r>
        <w:rPr>
          <w:rFonts w:hint="eastAsia" w:eastAsia="仿宋_GB2312"/>
          <w:kern w:val="0"/>
          <w:sz w:val="32"/>
          <w:szCs w:val="32"/>
        </w:rPr>
        <w:t>：</w:t>
      </w:r>
      <w:r>
        <w:rPr>
          <w:rFonts w:eastAsia="仿宋_GB2312"/>
          <w:kern w:val="0"/>
          <w:sz w:val="32"/>
          <w:szCs w:val="32"/>
        </w:rPr>
        <w:t>2025年预算数为17.89万元</w:t>
      </w:r>
      <w:r>
        <w:rPr>
          <w:rFonts w:hint="eastAsia" w:eastAsia="仿宋_GB2312"/>
          <w:kern w:val="0"/>
          <w:sz w:val="32"/>
          <w:szCs w:val="32"/>
        </w:rPr>
        <w:t>，</w:t>
      </w:r>
      <w:r>
        <w:rPr>
          <w:rFonts w:eastAsia="仿宋_GB2312"/>
          <w:kern w:val="0"/>
          <w:sz w:val="32"/>
          <w:szCs w:val="32"/>
        </w:rPr>
        <w:t>比上年预算减少0.</w:t>
      </w:r>
      <w:r>
        <w:rPr>
          <w:rFonts w:hint="eastAsia" w:eastAsia="仿宋_GB2312"/>
          <w:kern w:val="0"/>
          <w:sz w:val="32"/>
          <w:szCs w:val="32"/>
          <w:lang w:val="en-US" w:eastAsia="zh-CN"/>
        </w:rPr>
        <w:t>31</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下降1.</w:t>
      </w:r>
      <w:r>
        <w:rPr>
          <w:rFonts w:hint="eastAsia" w:eastAsia="仿宋_GB2312"/>
          <w:kern w:val="0"/>
          <w:sz w:val="32"/>
          <w:szCs w:val="32"/>
          <w:lang w:val="en-US" w:eastAsia="zh-CN"/>
        </w:rPr>
        <w:t>7</w:t>
      </w:r>
      <w:r>
        <w:rPr>
          <w:rFonts w:eastAsia="仿宋_GB2312"/>
          <w:kern w:val="0"/>
          <w:sz w:val="32"/>
          <w:szCs w:val="32"/>
        </w:rPr>
        <w:t>%</w:t>
      </w:r>
      <w:r>
        <w:rPr>
          <w:rFonts w:hint="eastAsia" w:eastAsia="仿宋_GB2312"/>
          <w:kern w:val="0"/>
          <w:sz w:val="32"/>
          <w:szCs w:val="32"/>
        </w:rPr>
        <w:t>，</w:t>
      </w:r>
      <w:r>
        <w:rPr>
          <w:rFonts w:eastAsia="仿宋_GB2312"/>
          <w:kern w:val="0"/>
          <w:sz w:val="32"/>
          <w:szCs w:val="32"/>
        </w:rPr>
        <w:t>主要原因是：2024年3月退休1人，2024年9月调走1人。</w:t>
      </w:r>
    </w:p>
    <w:p>
      <w:pPr>
        <w:spacing w:line="600" w:lineRule="exact"/>
        <w:ind w:firstLine="640" w:firstLineChars="200"/>
        <w:rPr>
          <w:rFonts w:eastAsia="仿宋_GB2312"/>
          <w:kern w:val="0"/>
          <w:sz w:val="32"/>
          <w:szCs w:val="32"/>
        </w:rPr>
      </w:pPr>
      <w:r>
        <w:rPr>
          <w:rFonts w:eastAsia="仿宋_GB2312"/>
          <w:kern w:val="0"/>
          <w:sz w:val="32"/>
          <w:szCs w:val="32"/>
        </w:rPr>
        <w:t>6.住房保障支出（类）住房改革支出（款）住房公积金(项)</w:t>
      </w:r>
      <w:r>
        <w:rPr>
          <w:rFonts w:hint="eastAsia" w:eastAsia="仿宋_GB2312"/>
          <w:kern w:val="0"/>
          <w:sz w:val="32"/>
          <w:szCs w:val="32"/>
        </w:rPr>
        <w:t>：</w:t>
      </w:r>
      <w:r>
        <w:rPr>
          <w:rFonts w:eastAsia="仿宋_GB2312"/>
          <w:kern w:val="0"/>
          <w:sz w:val="32"/>
          <w:szCs w:val="32"/>
        </w:rPr>
        <w:t>2025年预算数为29.68万元</w:t>
      </w:r>
      <w:r>
        <w:rPr>
          <w:rFonts w:hint="eastAsia" w:eastAsia="仿宋_GB2312"/>
          <w:kern w:val="0"/>
          <w:sz w:val="32"/>
          <w:szCs w:val="32"/>
        </w:rPr>
        <w:t>，</w:t>
      </w:r>
      <w:r>
        <w:rPr>
          <w:rFonts w:eastAsia="仿宋_GB2312"/>
          <w:kern w:val="0"/>
          <w:sz w:val="32"/>
          <w:szCs w:val="32"/>
        </w:rPr>
        <w:t>比上年预算减少1.52万元</w:t>
      </w:r>
      <w:r>
        <w:rPr>
          <w:rFonts w:hint="eastAsia" w:eastAsia="仿宋_GB2312"/>
          <w:kern w:val="0"/>
          <w:sz w:val="32"/>
          <w:szCs w:val="32"/>
        </w:rPr>
        <w:t>，</w:t>
      </w:r>
      <w:r>
        <w:rPr>
          <w:rFonts w:eastAsia="仿宋_GB2312"/>
          <w:kern w:val="0"/>
          <w:sz w:val="32"/>
          <w:szCs w:val="32"/>
        </w:rPr>
        <w:t>下降4.8</w:t>
      </w:r>
      <w:r>
        <w:rPr>
          <w:rFonts w:hint="eastAsia" w:eastAsia="仿宋_GB2312"/>
          <w:kern w:val="0"/>
          <w:sz w:val="32"/>
          <w:szCs w:val="32"/>
          <w:lang w:val="en-US" w:eastAsia="zh-CN"/>
        </w:rPr>
        <w:t>7</w:t>
      </w:r>
      <w:r>
        <w:rPr>
          <w:rFonts w:eastAsia="仿宋_GB2312"/>
          <w:kern w:val="0"/>
          <w:sz w:val="32"/>
          <w:szCs w:val="32"/>
        </w:rPr>
        <w:t>%</w:t>
      </w:r>
      <w:r>
        <w:rPr>
          <w:rFonts w:hint="eastAsia" w:eastAsia="仿宋_GB2312"/>
          <w:kern w:val="0"/>
          <w:sz w:val="32"/>
          <w:szCs w:val="32"/>
        </w:rPr>
        <w:t>，</w:t>
      </w:r>
      <w:r>
        <w:rPr>
          <w:rFonts w:eastAsia="仿宋_GB2312"/>
          <w:kern w:val="0"/>
          <w:sz w:val="32"/>
          <w:szCs w:val="32"/>
        </w:rPr>
        <w:t>主要原因是：2024年3月退休1人，2024年9月调走1人。</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7.</w:t>
      </w:r>
      <w:r>
        <w:rPr>
          <w:rFonts w:eastAsia="仿宋_GB2312"/>
          <w:kern w:val="0"/>
          <w:sz w:val="32"/>
          <w:szCs w:val="32"/>
          <w:lang w:val="en-US" w:eastAsia="zh-CN"/>
        </w:rPr>
        <w:t xml:space="preserve">卫生健康支出（类）基层医疗卫生机构（款）其他基 </w:t>
      </w:r>
    </w:p>
    <w:p>
      <w:pPr>
        <w:spacing w:line="600" w:lineRule="exact"/>
        <w:rPr>
          <w:rFonts w:eastAsia="仿宋_GB2312"/>
          <w:kern w:val="0"/>
          <w:sz w:val="32"/>
          <w:szCs w:val="32"/>
        </w:rPr>
      </w:pPr>
      <w:r>
        <w:rPr>
          <w:rFonts w:hint="eastAsia" w:eastAsia="仿宋_GB2312"/>
          <w:kern w:val="0"/>
          <w:sz w:val="32"/>
          <w:szCs w:val="32"/>
          <w:lang w:val="en-US" w:eastAsia="zh-CN"/>
        </w:rPr>
        <w:t>层医疗卫生机构支出（项）：</w:t>
      </w:r>
      <w:r>
        <w:rPr>
          <w:rFonts w:hint="default" w:eastAsia="仿宋_GB2312"/>
          <w:kern w:val="0"/>
          <w:sz w:val="32"/>
          <w:szCs w:val="32"/>
          <w:lang w:val="en-US" w:eastAsia="zh-CN"/>
        </w:rPr>
        <w:t>202</w:t>
      </w:r>
      <w:r>
        <w:rPr>
          <w:rFonts w:hint="eastAsia" w:eastAsia="仿宋_GB2312"/>
          <w:kern w:val="0"/>
          <w:sz w:val="32"/>
          <w:szCs w:val="32"/>
          <w:lang w:val="en-US" w:eastAsia="zh-CN"/>
        </w:rPr>
        <w:t>5年预算数为0万元， 比上年预算减少</w:t>
      </w:r>
      <w:r>
        <w:rPr>
          <w:rFonts w:hint="default" w:eastAsia="仿宋_GB2312"/>
          <w:kern w:val="0"/>
          <w:sz w:val="32"/>
          <w:szCs w:val="32"/>
          <w:lang w:val="en-US" w:eastAsia="zh-CN"/>
        </w:rPr>
        <w:t xml:space="preserve">27.22 </w:t>
      </w:r>
      <w:r>
        <w:rPr>
          <w:rFonts w:hint="eastAsia" w:eastAsia="仿宋_GB2312"/>
          <w:kern w:val="0"/>
          <w:sz w:val="32"/>
          <w:szCs w:val="32"/>
          <w:lang w:val="en-US" w:eastAsia="zh-CN"/>
        </w:rPr>
        <w:t>万元，下降</w:t>
      </w:r>
      <w:r>
        <w:rPr>
          <w:rFonts w:hint="default" w:eastAsia="仿宋_GB2312"/>
          <w:kern w:val="0"/>
          <w:sz w:val="32"/>
          <w:szCs w:val="32"/>
          <w:lang w:val="en-US" w:eastAsia="zh-CN"/>
        </w:rPr>
        <w:t>100%</w:t>
      </w:r>
      <w:r>
        <w:rPr>
          <w:rFonts w:hint="eastAsia" w:eastAsia="仿宋_GB2312"/>
          <w:kern w:val="0"/>
          <w:sz w:val="32"/>
          <w:szCs w:val="32"/>
          <w:lang w:val="en-US" w:eastAsia="zh-CN"/>
        </w:rPr>
        <w:t>，主要原因是：本年度项目预算资金由主管部门负责填报，故项目支出减少。</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8.</w:t>
      </w:r>
      <w:r>
        <w:rPr>
          <w:rFonts w:eastAsia="仿宋_GB2312"/>
          <w:kern w:val="0"/>
          <w:sz w:val="32"/>
          <w:szCs w:val="32"/>
          <w:lang w:val="en-US" w:eastAsia="zh-CN"/>
        </w:rPr>
        <w:t xml:space="preserve">卫生健康支出（类）公共卫生（款）基本公共卫生服 </w:t>
      </w:r>
    </w:p>
    <w:p>
      <w:pPr>
        <w:spacing w:line="600" w:lineRule="exact"/>
        <w:rPr>
          <w:rFonts w:eastAsia="仿宋_GB2312"/>
          <w:kern w:val="0"/>
          <w:sz w:val="32"/>
          <w:szCs w:val="32"/>
        </w:rPr>
      </w:pPr>
      <w:r>
        <w:rPr>
          <w:rFonts w:hint="eastAsia" w:eastAsia="仿宋_GB2312"/>
          <w:kern w:val="0"/>
          <w:sz w:val="32"/>
          <w:szCs w:val="32"/>
          <w:lang w:val="en-US" w:eastAsia="zh-CN"/>
        </w:rPr>
        <w:t>务（项）：</w:t>
      </w:r>
      <w:r>
        <w:rPr>
          <w:rFonts w:hint="default" w:eastAsia="仿宋_GB2312"/>
          <w:kern w:val="0"/>
          <w:sz w:val="32"/>
          <w:szCs w:val="32"/>
          <w:lang w:val="en-US" w:eastAsia="zh-CN"/>
        </w:rPr>
        <w:t>202</w:t>
      </w:r>
      <w:r>
        <w:rPr>
          <w:rFonts w:hint="eastAsia" w:eastAsia="仿宋_GB2312"/>
          <w:kern w:val="0"/>
          <w:sz w:val="32"/>
          <w:szCs w:val="32"/>
          <w:lang w:val="en-US" w:eastAsia="zh-CN"/>
        </w:rPr>
        <w:t>5年预算数为0万元，比上年预算减少</w:t>
      </w:r>
      <w:r>
        <w:rPr>
          <w:rFonts w:hint="default" w:eastAsia="仿宋_GB2312"/>
          <w:kern w:val="0"/>
          <w:sz w:val="32"/>
          <w:szCs w:val="32"/>
          <w:lang w:val="en-US" w:eastAsia="zh-CN"/>
        </w:rPr>
        <w:t xml:space="preserve">97.12 </w:t>
      </w:r>
      <w:r>
        <w:rPr>
          <w:rFonts w:hint="eastAsia" w:eastAsia="仿宋_GB2312"/>
          <w:kern w:val="0"/>
          <w:sz w:val="32"/>
          <w:szCs w:val="32"/>
          <w:lang w:val="en-US" w:eastAsia="zh-CN"/>
        </w:rPr>
        <w:t>万元，下降</w:t>
      </w:r>
      <w:r>
        <w:rPr>
          <w:rFonts w:hint="default" w:eastAsia="仿宋_GB2312"/>
          <w:kern w:val="0"/>
          <w:sz w:val="32"/>
          <w:szCs w:val="32"/>
          <w:lang w:val="en-US" w:eastAsia="zh-CN"/>
        </w:rPr>
        <w:t>100%</w:t>
      </w:r>
      <w:r>
        <w:rPr>
          <w:rFonts w:hint="eastAsia" w:eastAsia="仿宋_GB2312"/>
          <w:kern w:val="0"/>
          <w:sz w:val="32"/>
          <w:szCs w:val="32"/>
          <w:lang w:val="en-US" w:eastAsia="zh-CN"/>
        </w:rPr>
        <w:t>，主要原因是：本年度项目预算资金由主管部门负责填报，故项目支出减少。</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9</w:t>
      </w:r>
      <w:r>
        <w:rPr>
          <w:rFonts w:hint="default" w:eastAsia="仿宋_GB2312"/>
          <w:kern w:val="0"/>
          <w:sz w:val="32"/>
          <w:szCs w:val="32"/>
          <w:lang w:val="en-US" w:eastAsia="zh-CN"/>
        </w:rPr>
        <w:t>.</w:t>
      </w:r>
      <w:r>
        <w:rPr>
          <w:rFonts w:hint="eastAsia" w:eastAsia="仿宋_GB2312"/>
          <w:kern w:val="0"/>
          <w:sz w:val="32"/>
          <w:szCs w:val="32"/>
          <w:lang w:val="en-US" w:eastAsia="zh-CN"/>
        </w:rPr>
        <w:t>卫生健康支出（类）公共卫生（款）重大公共卫生服</w:t>
      </w:r>
    </w:p>
    <w:p>
      <w:pPr>
        <w:spacing w:line="600" w:lineRule="exact"/>
        <w:rPr>
          <w:rFonts w:eastAsia="仿宋_GB2312"/>
          <w:kern w:val="0"/>
          <w:sz w:val="32"/>
          <w:szCs w:val="32"/>
        </w:rPr>
      </w:pPr>
      <w:r>
        <w:rPr>
          <w:rFonts w:hint="eastAsia" w:eastAsia="仿宋_GB2312"/>
          <w:kern w:val="0"/>
          <w:sz w:val="32"/>
          <w:szCs w:val="32"/>
          <w:lang w:val="en-US" w:eastAsia="zh-CN"/>
        </w:rPr>
        <w:t>务（项）：</w:t>
      </w:r>
      <w:r>
        <w:rPr>
          <w:rFonts w:hint="default" w:eastAsia="仿宋_GB2312"/>
          <w:kern w:val="0"/>
          <w:sz w:val="32"/>
          <w:szCs w:val="32"/>
          <w:lang w:val="en-US" w:eastAsia="zh-CN"/>
        </w:rPr>
        <w:t>202</w:t>
      </w:r>
      <w:r>
        <w:rPr>
          <w:rFonts w:hint="eastAsia" w:eastAsia="仿宋_GB2312"/>
          <w:kern w:val="0"/>
          <w:sz w:val="32"/>
          <w:szCs w:val="32"/>
          <w:lang w:val="en-US" w:eastAsia="zh-CN"/>
        </w:rPr>
        <w:t xml:space="preserve">5年预算数为0万元，比上年预算减少 </w:t>
      </w:r>
      <w:r>
        <w:rPr>
          <w:rFonts w:hint="default" w:eastAsia="仿宋_GB2312"/>
          <w:kern w:val="0"/>
          <w:sz w:val="32"/>
          <w:szCs w:val="32"/>
          <w:lang w:val="en-US" w:eastAsia="zh-CN"/>
        </w:rPr>
        <w:t>65.6</w:t>
      </w:r>
      <w:r>
        <w:rPr>
          <w:rFonts w:hint="eastAsia" w:eastAsia="仿宋_GB2312"/>
          <w:kern w:val="0"/>
          <w:sz w:val="32"/>
          <w:szCs w:val="32"/>
          <w:lang w:val="en-US" w:eastAsia="zh-CN"/>
        </w:rPr>
        <w:t>0万元，下降</w:t>
      </w:r>
      <w:r>
        <w:rPr>
          <w:rFonts w:hint="default" w:eastAsia="仿宋_GB2312"/>
          <w:kern w:val="0"/>
          <w:sz w:val="32"/>
          <w:szCs w:val="32"/>
          <w:lang w:val="en-US" w:eastAsia="zh-CN"/>
        </w:rPr>
        <w:t>100%</w:t>
      </w:r>
      <w:r>
        <w:rPr>
          <w:rFonts w:hint="eastAsia" w:eastAsia="仿宋_GB2312"/>
          <w:kern w:val="0"/>
          <w:sz w:val="32"/>
          <w:szCs w:val="32"/>
          <w:lang w:val="en-US" w:eastAsia="zh-CN"/>
        </w:rPr>
        <w:t>，主要原因是：本年度项目预算资金由主管部门负责填报，故项目支出减少。</w:t>
      </w:r>
    </w:p>
    <w:p>
      <w:pPr>
        <w:spacing w:line="600" w:lineRule="exact"/>
        <w:ind w:firstLine="643" w:firstLineChars="200"/>
        <w:rPr>
          <w:rFonts w:eastAsia="楷体_GB2312"/>
          <w:b/>
          <w:bCs/>
          <w:kern w:val="0"/>
          <w:sz w:val="32"/>
          <w:szCs w:val="32"/>
        </w:rPr>
      </w:pPr>
      <w:r>
        <w:rPr>
          <w:rFonts w:eastAsia="楷体_GB2312"/>
          <w:b/>
          <w:bCs/>
          <w:kern w:val="0"/>
          <w:sz w:val="32"/>
          <w:szCs w:val="32"/>
        </w:rPr>
        <w:t>六、关于焉耆回族自治县焉耆镇卫生院2025年一般公共预算基本支出情况说明</w:t>
      </w:r>
    </w:p>
    <w:p>
      <w:pPr>
        <w:spacing w:line="600" w:lineRule="exact"/>
        <w:ind w:firstLine="616" w:firstLineChars="200"/>
        <w:rPr>
          <w:rFonts w:eastAsia="仿宋_GB2312"/>
          <w:kern w:val="0"/>
          <w:sz w:val="32"/>
          <w:szCs w:val="32"/>
        </w:rPr>
      </w:pPr>
      <w:r>
        <w:rPr>
          <w:rFonts w:eastAsia="仿宋_GB2312"/>
          <w:spacing w:val="-6"/>
          <w:kern w:val="0"/>
          <w:sz w:val="32"/>
          <w:szCs w:val="32"/>
        </w:rPr>
        <w:t>焉耆回族自治县焉耆镇卫生院2025年一般公共预算基本支出374.57万元，其中：</w:t>
      </w:r>
    </w:p>
    <w:p>
      <w:pPr>
        <w:spacing w:line="600" w:lineRule="exact"/>
        <w:ind w:firstLine="616" w:firstLineChars="200"/>
        <w:rPr>
          <w:rFonts w:eastAsia="仿宋_GB2312"/>
          <w:kern w:val="0"/>
          <w:sz w:val="32"/>
          <w:szCs w:val="32"/>
        </w:rPr>
      </w:pPr>
      <w:r>
        <w:rPr>
          <w:rFonts w:eastAsia="仿宋_GB2312"/>
          <w:spacing w:val="-6"/>
          <w:kern w:val="0"/>
          <w:sz w:val="32"/>
          <w:szCs w:val="32"/>
        </w:rPr>
        <w:t>人员经费374.48万元，主要包括:基本工资、津贴补贴、机关事业单位基本养老保险缴费、职业年金缴费、职工基本医疗保险缴费、其他社会保障缴费、住房公积金、退休费。</w:t>
      </w:r>
    </w:p>
    <w:p>
      <w:pPr>
        <w:spacing w:line="600" w:lineRule="exact"/>
        <w:ind w:firstLine="616" w:firstLineChars="200"/>
        <w:rPr>
          <w:rFonts w:eastAsia="仿宋_GB2312"/>
          <w:kern w:val="0"/>
          <w:sz w:val="32"/>
          <w:szCs w:val="32"/>
        </w:rPr>
      </w:pPr>
      <w:r>
        <w:rPr>
          <w:rFonts w:eastAsia="仿宋_GB2312"/>
          <w:spacing w:val="-6"/>
          <w:kern w:val="0"/>
          <w:sz w:val="32"/>
          <w:szCs w:val="32"/>
        </w:rPr>
        <w:t>公用经费0.09万元，主要包括:工会经费、福利费。</w:t>
      </w:r>
    </w:p>
    <w:p>
      <w:pPr>
        <w:spacing w:line="600" w:lineRule="exact"/>
        <w:ind w:firstLine="643" w:firstLineChars="200"/>
        <w:rPr>
          <w:rFonts w:eastAsia="楷体_GB2312"/>
          <w:b/>
          <w:bCs/>
          <w:kern w:val="0"/>
          <w:sz w:val="32"/>
          <w:szCs w:val="32"/>
        </w:rPr>
      </w:pPr>
      <w:r>
        <w:rPr>
          <w:rFonts w:eastAsia="楷体_GB2312"/>
          <w:b/>
          <w:bCs/>
          <w:kern w:val="0"/>
          <w:sz w:val="32"/>
          <w:szCs w:val="32"/>
        </w:rPr>
        <w:t>七、关于焉耆回族自治县焉耆镇卫生院2025年一般公共预算项目支出情况说明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eastAsia="楷体_GB2312"/>
          <w:b/>
          <w:bCs/>
          <w:kern w:val="0"/>
          <w:sz w:val="32"/>
          <w:szCs w:val="32"/>
        </w:rPr>
      </w:pPr>
      <w:r>
        <w:rPr>
          <w:rFonts w:eastAsia="仿宋_GB2312"/>
          <w:kern w:val="0"/>
          <w:sz w:val="32"/>
          <w:szCs w:val="32"/>
        </w:rPr>
        <w:t>焉耆回族自治县焉耆镇卫生院2025</w:t>
      </w:r>
      <w:r>
        <w:rPr>
          <w:rFonts w:hint="eastAsia" w:ascii="仿宋_GB2312" w:hAnsi="仿宋_GB2312" w:eastAsia="仿宋_GB2312" w:cs="仿宋_GB2312"/>
          <w:color w:val="auto"/>
          <w:kern w:val="0"/>
          <w:sz w:val="32"/>
          <w:szCs w:val="32"/>
          <w:highlight w:val="none"/>
        </w:rPr>
        <w:t>年没有使用一般公共预算项目支出，一般公共预算项目支出情况表为空表。</w:t>
      </w:r>
    </w:p>
    <w:p>
      <w:pPr>
        <w:spacing w:line="600" w:lineRule="exact"/>
        <w:ind w:firstLine="643" w:firstLineChars="200"/>
        <w:rPr>
          <w:rFonts w:hint="eastAsia" w:eastAsia="楷体_GB2312"/>
          <w:b/>
          <w:bCs/>
          <w:kern w:val="0"/>
          <w:sz w:val="32"/>
          <w:szCs w:val="32"/>
          <w:lang w:eastAsia="zh-CN"/>
        </w:rPr>
      </w:pPr>
      <w:r>
        <w:rPr>
          <w:rFonts w:eastAsia="楷体_GB2312"/>
          <w:b/>
          <w:bCs/>
          <w:kern w:val="0"/>
          <w:sz w:val="32"/>
          <w:szCs w:val="32"/>
        </w:rPr>
        <w:t>八、关于焉耆回族自治县焉耆镇卫生院2025年政府性基金预算支出情况</w:t>
      </w:r>
      <w:r>
        <w:rPr>
          <w:rFonts w:hint="eastAsia" w:eastAsia="楷体_GB2312"/>
          <w:b/>
          <w:bCs/>
          <w:kern w:val="0"/>
          <w:sz w:val="32"/>
          <w:szCs w:val="32"/>
          <w:lang w:eastAsia="zh-CN"/>
        </w:rPr>
        <w:t>说明</w:t>
      </w:r>
    </w:p>
    <w:p>
      <w:pPr>
        <w:spacing w:line="600" w:lineRule="exact"/>
        <w:ind w:firstLine="640" w:firstLineChars="200"/>
        <w:rPr>
          <w:rFonts w:eastAsia="仿宋_GB2312"/>
          <w:kern w:val="0"/>
          <w:sz w:val="32"/>
          <w:szCs w:val="32"/>
        </w:rPr>
      </w:pPr>
      <w:r>
        <w:rPr>
          <w:rFonts w:eastAsia="仿宋_GB2312"/>
          <w:kern w:val="0"/>
          <w:sz w:val="32"/>
          <w:szCs w:val="32"/>
        </w:rPr>
        <w:t>焉耆回族自治县焉耆镇卫生院2025年没有使用政府性基金预算拨款安排的支出，政府性基金预算支出情况表为空表。</w:t>
      </w:r>
    </w:p>
    <w:p>
      <w:pPr>
        <w:spacing w:line="600" w:lineRule="exact"/>
        <w:ind w:firstLine="643" w:firstLineChars="200"/>
        <w:rPr>
          <w:rFonts w:eastAsia="楷体_GB2312"/>
          <w:b/>
          <w:bCs/>
          <w:kern w:val="0"/>
          <w:sz w:val="32"/>
          <w:szCs w:val="32"/>
        </w:rPr>
      </w:pPr>
      <w:r>
        <w:rPr>
          <w:rFonts w:eastAsia="楷体_GB2312"/>
          <w:b/>
          <w:bCs/>
          <w:kern w:val="0"/>
          <w:sz w:val="32"/>
          <w:szCs w:val="32"/>
        </w:rPr>
        <w:t>九、关于焉耆回族自治县焉耆镇卫生院2025年国有资本经营预算拨款情况说明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焉耆回族自治县焉耆镇卫生院2025年没有使用国有资本经营预算拨款安排的支出，国有资本经营预算支出情况表为空表。</w:t>
      </w:r>
    </w:p>
    <w:p>
      <w:pPr>
        <w:spacing w:line="600" w:lineRule="exact"/>
        <w:ind w:firstLine="643" w:firstLineChars="200"/>
        <w:rPr>
          <w:rFonts w:eastAsia="楷体_GB2312"/>
          <w:b/>
          <w:bCs/>
          <w:kern w:val="0"/>
          <w:sz w:val="32"/>
          <w:szCs w:val="32"/>
        </w:rPr>
      </w:pPr>
      <w:r>
        <w:rPr>
          <w:rFonts w:eastAsia="楷体_GB2312"/>
          <w:b/>
          <w:bCs/>
          <w:kern w:val="0"/>
          <w:sz w:val="32"/>
          <w:szCs w:val="32"/>
        </w:rPr>
        <w:t>十、关于焉耆回族自治县焉耆镇卫生院2025年财政拨款“三公”经费预算情况说明</w:t>
      </w:r>
    </w:p>
    <w:p>
      <w:pPr>
        <w:spacing w:line="600" w:lineRule="exact"/>
        <w:ind w:firstLine="640" w:firstLineChars="200"/>
        <w:rPr>
          <w:rFonts w:hint="eastAsia" w:eastAsia="仿宋_GB2312"/>
          <w:kern w:val="0"/>
          <w:sz w:val="32"/>
          <w:szCs w:val="32"/>
          <w:lang w:eastAsia="zh-CN"/>
        </w:rPr>
      </w:pPr>
      <w:r>
        <w:rPr>
          <w:rFonts w:eastAsia="仿宋_GB2312"/>
          <w:kern w:val="0"/>
          <w:sz w:val="32"/>
          <w:szCs w:val="32"/>
        </w:rPr>
        <w:t>焉耆回族自治县焉耆镇卫生院2025年财政拨款“三公”经费数为0万元，其中：因公出国（境）费0万元,公务用车购置费0万元,公务用车运行费0万元</w:t>
      </w:r>
      <w:r>
        <w:rPr>
          <w:rFonts w:hint="eastAsia" w:eastAsia="仿宋_GB2312"/>
          <w:kern w:val="0"/>
          <w:sz w:val="32"/>
          <w:szCs w:val="32"/>
          <w:lang w:eastAsia="zh-CN"/>
        </w:rPr>
        <w:t>，</w:t>
      </w:r>
      <w:r>
        <w:rPr>
          <w:rFonts w:eastAsia="仿宋_GB2312"/>
          <w:kern w:val="0"/>
          <w:sz w:val="32"/>
          <w:szCs w:val="32"/>
        </w:rPr>
        <w:t>公务接待费0万元</w:t>
      </w:r>
      <w:r>
        <w:rPr>
          <w:rFonts w:hint="eastAsia" w:eastAsia="仿宋_GB2312"/>
          <w:kern w:val="0"/>
          <w:sz w:val="32"/>
          <w:szCs w:val="32"/>
          <w:lang w:eastAsia="zh-CN"/>
        </w:rPr>
        <w:t>。</w:t>
      </w:r>
    </w:p>
    <w:p>
      <w:pPr>
        <w:spacing w:line="600" w:lineRule="exact"/>
        <w:ind w:firstLine="640" w:firstLineChars="200"/>
        <w:rPr>
          <w:rFonts w:eastAsia="仿宋_GB2312"/>
          <w:kern w:val="0"/>
          <w:sz w:val="32"/>
          <w:szCs w:val="32"/>
        </w:rPr>
      </w:pPr>
      <w:r>
        <w:rPr>
          <w:rFonts w:eastAsia="仿宋_GB2312"/>
          <w:kern w:val="0"/>
          <w:sz w:val="32"/>
          <w:szCs w:val="32"/>
        </w:rPr>
        <w:t>2025年财政拨款“三公”经费比上年增加0万元，增长0%,其中：因公出国（境）费增加0万元，增长0%,主要原因是：未安排预算。公务用车购置费增加0万元，增长0%,主要原因是：未安排预算。公务用车运行费增加0万元，增长0%,主要原因是：未安排预算。公务接待费增加0万元，增长0%,主要原因是：未安排预算。</w:t>
      </w:r>
    </w:p>
    <w:p>
      <w:pPr>
        <w:spacing w:line="600" w:lineRule="exact"/>
        <w:ind w:firstLine="643" w:firstLineChars="200"/>
        <w:rPr>
          <w:rFonts w:eastAsia="仿宋_GB2312"/>
          <w:b/>
          <w:kern w:val="0"/>
          <w:sz w:val="32"/>
          <w:szCs w:val="32"/>
        </w:rPr>
      </w:pPr>
      <w:r>
        <w:rPr>
          <w:rFonts w:eastAsia="楷体_GB2312"/>
          <w:b/>
          <w:bCs/>
          <w:kern w:val="0"/>
          <w:sz w:val="32"/>
          <w:szCs w:val="32"/>
        </w:rPr>
        <w:t>十一、关于焉耆回族自治县焉耆镇卫生院2025年上年结转结余预算情况说明</w:t>
      </w:r>
    </w:p>
    <w:p>
      <w:pPr>
        <w:spacing w:line="600" w:lineRule="exact"/>
        <w:ind w:firstLine="640" w:firstLineChars="200"/>
      </w:pPr>
      <w:r>
        <w:rPr>
          <w:rFonts w:eastAsia="仿宋_GB2312"/>
          <w:kern w:val="0"/>
          <w:sz w:val="32"/>
          <w:szCs w:val="32"/>
        </w:rPr>
        <w:t>焉耆县焉耆镇卫生院2025年没有上年结转结余预算的支出，上年结转结余情况明细表为空表</w:t>
      </w:r>
    </w:p>
    <w:p>
      <w:pPr>
        <w:spacing w:line="600" w:lineRule="exact"/>
        <w:ind w:firstLine="643" w:firstLineChars="200"/>
        <w:rPr>
          <w:rFonts w:eastAsia="楷体_GB2312"/>
          <w:b/>
          <w:bCs/>
          <w:kern w:val="0"/>
          <w:sz w:val="32"/>
          <w:szCs w:val="32"/>
        </w:rPr>
      </w:pPr>
      <w:r>
        <w:rPr>
          <w:rFonts w:eastAsia="楷体_GB2312"/>
          <w:b/>
          <w:bCs/>
          <w:kern w:val="0"/>
          <w:sz w:val="32"/>
          <w:szCs w:val="32"/>
        </w:rPr>
        <w:t>十二、其他重要事项的情况说明</w:t>
      </w:r>
    </w:p>
    <w:p>
      <w:pPr>
        <w:spacing w:line="600" w:lineRule="exact"/>
        <w:ind w:firstLine="643" w:firstLineChars="200"/>
        <w:rPr>
          <w:rFonts w:eastAsia="仿宋_GB2312"/>
          <w:kern w:val="0"/>
          <w:sz w:val="32"/>
          <w:szCs w:val="32"/>
        </w:rPr>
      </w:pPr>
      <w:r>
        <w:rPr>
          <w:rFonts w:eastAsia="仿宋_GB2312"/>
          <w:b/>
          <w:kern w:val="0"/>
          <w:sz w:val="32"/>
          <w:szCs w:val="32"/>
        </w:rPr>
        <w:t>（一）单位运行经费情况</w:t>
      </w:r>
    </w:p>
    <w:p>
      <w:pPr>
        <w:spacing w:line="600" w:lineRule="exact"/>
        <w:ind w:firstLine="640" w:firstLineChars="200"/>
        <w:rPr>
          <w:rFonts w:eastAsia="仿宋_GB2312"/>
          <w:kern w:val="0"/>
          <w:sz w:val="32"/>
          <w:szCs w:val="32"/>
        </w:rPr>
      </w:pPr>
      <w:r>
        <w:rPr>
          <w:rFonts w:eastAsia="仿宋_GB2312"/>
          <w:kern w:val="0"/>
          <w:sz w:val="32"/>
          <w:szCs w:val="32"/>
        </w:rPr>
        <w:t>焉耆回族自治县焉耆镇卫生院2025年的事业单位运行经费0.09万元，比上年预算</w:t>
      </w:r>
      <w:r>
        <w:rPr>
          <w:rFonts w:hint="eastAsia" w:eastAsia="仿宋_GB2312"/>
          <w:kern w:val="0"/>
          <w:sz w:val="32"/>
          <w:szCs w:val="32"/>
          <w:lang w:eastAsia="zh-CN"/>
        </w:rPr>
        <w:t>减少</w:t>
      </w:r>
      <w:r>
        <w:rPr>
          <w:rFonts w:eastAsia="仿宋_GB2312"/>
          <w:kern w:val="0"/>
          <w:sz w:val="32"/>
          <w:szCs w:val="32"/>
        </w:rPr>
        <w:t>0.01万元，</w:t>
      </w:r>
      <w:r>
        <w:rPr>
          <w:rFonts w:hint="eastAsia" w:eastAsia="仿宋_GB2312"/>
          <w:kern w:val="0"/>
          <w:sz w:val="32"/>
          <w:szCs w:val="32"/>
          <w:lang w:eastAsia="zh-CN"/>
        </w:rPr>
        <w:t>下降</w:t>
      </w:r>
      <w:r>
        <w:rPr>
          <w:rFonts w:eastAsia="仿宋_GB2312"/>
          <w:kern w:val="0"/>
          <w:sz w:val="32"/>
          <w:szCs w:val="32"/>
        </w:rPr>
        <w:t>10%。主要原因是：</w:t>
      </w:r>
      <w:r>
        <w:rPr>
          <w:rFonts w:hint="eastAsia" w:eastAsia="仿宋_GB2312"/>
          <w:kern w:val="0"/>
          <w:sz w:val="32"/>
          <w:szCs w:val="32"/>
          <w:lang w:eastAsia="zh-CN"/>
        </w:rPr>
        <w:t>例行节约，</w:t>
      </w:r>
      <w:r>
        <w:rPr>
          <w:rFonts w:eastAsia="仿宋_GB2312"/>
          <w:kern w:val="0"/>
          <w:sz w:val="32"/>
          <w:szCs w:val="32"/>
        </w:rPr>
        <w:t>本年</w:t>
      </w:r>
      <w:r>
        <w:rPr>
          <w:rFonts w:hint="eastAsia" w:eastAsia="仿宋_GB2312"/>
          <w:kern w:val="0"/>
          <w:sz w:val="32"/>
          <w:szCs w:val="32"/>
          <w:lang w:eastAsia="zh-CN"/>
        </w:rPr>
        <w:t>度</w:t>
      </w:r>
      <w:r>
        <w:rPr>
          <w:rFonts w:eastAsia="仿宋_GB2312"/>
          <w:kern w:val="0"/>
          <w:sz w:val="32"/>
          <w:szCs w:val="32"/>
        </w:rPr>
        <w:t>事业单位运转费用</w:t>
      </w:r>
      <w:r>
        <w:rPr>
          <w:rFonts w:hint="eastAsia" w:eastAsia="仿宋_GB2312"/>
          <w:kern w:val="0"/>
          <w:sz w:val="32"/>
          <w:szCs w:val="32"/>
          <w:lang w:eastAsia="zh-CN"/>
        </w:rPr>
        <w:t>压减</w:t>
      </w:r>
      <w:r>
        <w:rPr>
          <w:rFonts w:eastAsia="仿宋_GB2312"/>
          <w:kern w:val="0"/>
          <w:sz w:val="32"/>
          <w:szCs w:val="32"/>
        </w:rPr>
        <w:t>。</w:t>
      </w:r>
    </w:p>
    <w:p>
      <w:pPr>
        <w:spacing w:line="600" w:lineRule="exact"/>
        <w:ind w:firstLine="643" w:firstLineChars="200"/>
        <w:rPr>
          <w:rFonts w:eastAsia="仿宋_GB2312"/>
          <w:b/>
          <w:kern w:val="0"/>
          <w:sz w:val="32"/>
          <w:szCs w:val="32"/>
        </w:rPr>
      </w:pPr>
      <w:r>
        <w:rPr>
          <w:rFonts w:eastAsia="仿宋_GB2312"/>
          <w:b/>
          <w:kern w:val="0"/>
          <w:sz w:val="32"/>
          <w:szCs w:val="32"/>
        </w:rPr>
        <w:t>（二）政府采购情况</w:t>
      </w:r>
    </w:p>
    <w:p>
      <w:pPr>
        <w:spacing w:line="600" w:lineRule="exact"/>
        <w:ind w:firstLine="640" w:firstLineChars="200"/>
        <w:rPr>
          <w:rFonts w:eastAsia="仿宋_GB2312"/>
          <w:kern w:val="0"/>
          <w:sz w:val="32"/>
          <w:szCs w:val="32"/>
        </w:rPr>
      </w:pPr>
      <w:r>
        <w:rPr>
          <w:rFonts w:eastAsia="仿宋_GB2312"/>
          <w:kern w:val="0"/>
          <w:sz w:val="32"/>
          <w:szCs w:val="32"/>
        </w:rPr>
        <w:t>2025年，焉耆回族自治县焉耆镇卫生院政府采购预算25万元，其中：政府采购货物预算18万元，政府采购工程预算0万元，政府采购服务预算7万元。</w:t>
      </w:r>
    </w:p>
    <w:p>
      <w:pPr>
        <w:spacing w:line="600" w:lineRule="exact"/>
        <w:ind w:firstLine="640" w:firstLineChars="200"/>
        <w:rPr>
          <w:rFonts w:eastAsia="仿宋_GB2312"/>
          <w:kern w:val="0"/>
          <w:sz w:val="32"/>
          <w:szCs w:val="32"/>
        </w:rPr>
      </w:pPr>
      <w:r>
        <w:rPr>
          <w:rFonts w:eastAsia="仿宋_GB2312"/>
          <w:kern w:val="0"/>
          <w:sz w:val="32"/>
          <w:szCs w:val="32"/>
        </w:rPr>
        <w:t>2025年，焉耆回族自治县焉耆镇卫生院面向中小企业预留政府采购项目预算金额25万元，小微企业预留政府采购项目预算金额25万元。</w:t>
      </w:r>
    </w:p>
    <w:p>
      <w:pPr>
        <w:spacing w:line="600" w:lineRule="exact"/>
        <w:ind w:firstLine="643" w:firstLineChars="200"/>
        <w:rPr>
          <w:rFonts w:eastAsia="仿宋_GB2312"/>
          <w:b/>
          <w:kern w:val="0"/>
          <w:sz w:val="32"/>
          <w:szCs w:val="32"/>
        </w:rPr>
      </w:pPr>
      <w:r>
        <w:rPr>
          <w:rFonts w:eastAsia="仿宋_GB2312"/>
          <w:b/>
          <w:kern w:val="0"/>
          <w:sz w:val="32"/>
          <w:szCs w:val="32"/>
        </w:rPr>
        <w:t>（三）国有资产占用使用情况</w:t>
      </w:r>
    </w:p>
    <w:p>
      <w:pPr>
        <w:spacing w:line="600" w:lineRule="exact"/>
        <w:ind w:firstLine="640" w:firstLineChars="200"/>
        <w:rPr>
          <w:rFonts w:eastAsia="仿宋_GB2312"/>
          <w:kern w:val="0"/>
          <w:sz w:val="32"/>
          <w:szCs w:val="32"/>
        </w:rPr>
      </w:pPr>
      <w:r>
        <w:rPr>
          <w:rFonts w:eastAsia="仿宋_GB2312"/>
          <w:kern w:val="0"/>
          <w:sz w:val="32"/>
          <w:szCs w:val="32"/>
        </w:rPr>
        <w:t>截至2024年底，焉耆回族自治县焉耆镇卫生院及下属各预算单位占用使用国有资产总体情况为：</w:t>
      </w:r>
    </w:p>
    <w:p>
      <w:pPr>
        <w:spacing w:line="600" w:lineRule="exact"/>
        <w:ind w:firstLine="640" w:firstLineChars="200"/>
        <w:rPr>
          <w:rFonts w:eastAsia="仿宋_GB2312"/>
          <w:kern w:val="0"/>
          <w:sz w:val="32"/>
          <w:szCs w:val="32"/>
        </w:rPr>
      </w:pPr>
      <w:r>
        <w:rPr>
          <w:rFonts w:eastAsia="仿宋_GB2312"/>
          <w:kern w:val="0"/>
          <w:sz w:val="32"/>
          <w:szCs w:val="32"/>
        </w:rPr>
        <w:t>1.房屋1596.39平方米，价值183.07万元。</w:t>
      </w:r>
    </w:p>
    <w:p>
      <w:pPr>
        <w:spacing w:line="600" w:lineRule="exact"/>
        <w:ind w:firstLine="640" w:firstLineChars="200"/>
        <w:rPr>
          <w:rFonts w:eastAsia="仿宋_GB2312"/>
          <w:kern w:val="0"/>
          <w:sz w:val="32"/>
          <w:szCs w:val="32"/>
        </w:rPr>
      </w:pPr>
      <w:r>
        <w:rPr>
          <w:rFonts w:eastAsia="仿宋_GB2312"/>
          <w:kern w:val="0"/>
          <w:sz w:val="32"/>
          <w:szCs w:val="32"/>
        </w:rPr>
        <w:t>2.车辆2辆，价值35.</w:t>
      </w:r>
      <w:r>
        <w:rPr>
          <w:rFonts w:hint="eastAsia" w:eastAsia="仿宋_GB2312"/>
          <w:kern w:val="0"/>
          <w:sz w:val="32"/>
          <w:szCs w:val="32"/>
          <w:lang w:val="en-US" w:eastAsia="zh-CN"/>
        </w:rPr>
        <w:t>1</w:t>
      </w:r>
      <w:r>
        <w:rPr>
          <w:rFonts w:eastAsia="仿宋_GB2312"/>
          <w:kern w:val="0"/>
          <w:sz w:val="32"/>
          <w:szCs w:val="32"/>
        </w:rPr>
        <w:t>2万元；其中：一般公务用车0辆，价值0万元；执法执勤用车0辆，价值0万元；其他车辆2辆，价值35.12万元。</w:t>
      </w:r>
    </w:p>
    <w:p>
      <w:pPr>
        <w:spacing w:line="600" w:lineRule="exact"/>
        <w:ind w:firstLine="640" w:firstLineChars="200"/>
        <w:rPr>
          <w:rFonts w:eastAsia="仿宋_GB2312"/>
          <w:kern w:val="0"/>
          <w:sz w:val="32"/>
          <w:szCs w:val="32"/>
        </w:rPr>
      </w:pPr>
      <w:r>
        <w:rPr>
          <w:rFonts w:eastAsia="仿宋_GB2312"/>
          <w:kern w:val="0"/>
          <w:sz w:val="32"/>
          <w:szCs w:val="32"/>
        </w:rPr>
        <w:t>3.办公家具价值17.53万元。</w:t>
      </w:r>
    </w:p>
    <w:p>
      <w:pPr>
        <w:spacing w:line="600" w:lineRule="exact"/>
        <w:ind w:firstLine="640" w:firstLineChars="200"/>
        <w:rPr>
          <w:rFonts w:eastAsia="仿宋_GB2312"/>
          <w:kern w:val="0"/>
          <w:sz w:val="32"/>
          <w:szCs w:val="32"/>
        </w:rPr>
      </w:pPr>
      <w:r>
        <w:rPr>
          <w:rFonts w:eastAsia="仿宋_GB2312"/>
          <w:kern w:val="0"/>
          <w:sz w:val="32"/>
          <w:szCs w:val="32"/>
        </w:rPr>
        <w:t>4.其他资产价值249.23万元。</w:t>
      </w:r>
    </w:p>
    <w:p>
      <w:pPr>
        <w:spacing w:line="600" w:lineRule="exact"/>
        <w:ind w:firstLine="640" w:firstLineChars="200"/>
        <w:rPr>
          <w:rFonts w:eastAsia="仿宋_GB2312"/>
          <w:kern w:val="0"/>
          <w:sz w:val="32"/>
          <w:szCs w:val="32"/>
        </w:rPr>
      </w:pPr>
      <w:r>
        <w:rPr>
          <w:rFonts w:eastAsia="仿宋_GB2312"/>
          <w:kern w:val="0"/>
          <w:sz w:val="32"/>
          <w:szCs w:val="32"/>
        </w:rPr>
        <w:t>单位价值50万元以上大型设备0台，单位价值100万元以上大型设备0台。</w:t>
      </w:r>
    </w:p>
    <w:p>
      <w:pPr>
        <w:spacing w:line="600" w:lineRule="exact"/>
        <w:ind w:firstLine="640" w:firstLineChars="200"/>
        <w:rPr>
          <w:rFonts w:eastAsia="仿宋_GB2312"/>
          <w:kern w:val="0"/>
          <w:sz w:val="32"/>
          <w:szCs w:val="32"/>
        </w:rPr>
      </w:pPr>
      <w:r>
        <w:rPr>
          <w:rFonts w:eastAsia="仿宋_GB2312"/>
          <w:kern w:val="0"/>
          <w:sz w:val="32"/>
          <w:szCs w:val="32"/>
        </w:rPr>
        <w:t>2024年单位预算未安排购置车辆经费，安排购置50万元以上大型设备0台，单位价值100万元以上大型设备0台。</w:t>
      </w:r>
    </w:p>
    <w:p>
      <w:pPr>
        <w:spacing w:line="600" w:lineRule="exact"/>
        <w:ind w:firstLine="643" w:firstLineChars="200"/>
        <w:rPr>
          <w:rFonts w:eastAsia="仿宋_GB2312"/>
          <w:kern w:val="0"/>
          <w:sz w:val="32"/>
          <w:szCs w:val="32"/>
        </w:rPr>
      </w:pPr>
      <w:r>
        <w:rPr>
          <w:rFonts w:eastAsia="仿宋_GB2312"/>
          <w:b/>
          <w:kern w:val="0"/>
          <w:sz w:val="32"/>
          <w:szCs w:val="32"/>
        </w:rPr>
        <w:t>（四）预算绩效情况</w:t>
      </w:r>
    </w:p>
    <w:p>
      <w:pPr>
        <w:spacing w:line="600" w:lineRule="exact"/>
        <w:ind w:firstLine="640" w:firstLineChars="200"/>
        <w:rPr>
          <w:rFonts w:eastAsia="仿宋_GB2312"/>
          <w:kern w:val="0"/>
          <w:sz w:val="32"/>
          <w:szCs w:val="32"/>
        </w:rPr>
      </w:pPr>
      <w:r>
        <w:rPr>
          <w:rFonts w:eastAsia="仿宋_GB2312"/>
          <w:kern w:val="0"/>
          <w:sz w:val="32"/>
          <w:szCs w:val="32"/>
        </w:rPr>
        <w:t>2025年，本</w:t>
      </w:r>
      <w:r>
        <w:rPr>
          <w:rFonts w:hint="eastAsia" w:eastAsia="仿宋_GB2312"/>
          <w:kern w:val="0"/>
          <w:sz w:val="32"/>
          <w:szCs w:val="32"/>
        </w:rPr>
        <w:t>单位</w:t>
      </w:r>
      <w:r>
        <w:rPr>
          <w:rFonts w:eastAsia="仿宋_GB2312"/>
          <w:kern w:val="0"/>
          <w:sz w:val="32"/>
          <w:szCs w:val="32"/>
        </w:rPr>
        <w:t>预算绩效管理整体预算绩效目标1个，涉及预算金额454.57万元；当年预算安排项目共</w:t>
      </w:r>
      <w:r>
        <w:rPr>
          <w:rFonts w:hint="eastAsia" w:eastAsia="仿宋_GB2312"/>
          <w:kern w:val="0"/>
          <w:sz w:val="32"/>
          <w:szCs w:val="32"/>
          <w:lang w:val="en-US" w:eastAsia="zh-CN"/>
        </w:rPr>
        <w:t>0</w:t>
      </w:r>
      <w:r>
        <w:rPr>
          <w:rFonts w:eastAsia="仿宋_GB2312"/>
          <w:kern w:val="0"/>
          <w:sz w:val="32"/>
          <w:szCs w:val="32"/>
        </w:rPr>
        <w:t>个，其中:财政拨款项目涉及预算金额0万元；非财政拨款项目涉及预算金额</w:t>
      </w:r>
      <w:r>
        <w:rPr>
          <w:rFonts w:hint="eastAsia" w:eastAsia="仿宋_GB2312"/>
          <w:kern w:val="0"/>
          <w:sz w:val="32"/>
          <w:szCs w:val="32"/>
          <w:lang w:val="en-US" w:eastAsia="zh-CN"/>
        </w:rPr>
        <w:t>0</w:t>
      </w:r>
      <w:r>
        <w:rPr>
          <w:rFonts w:eastAsia="仿宋_GB2312"/>
          <w:kern w:val="0"/>
          <w:sz w:val="32"/>
          <w:szCs w:val="32"/>
        </w:rPr>
        <w:t>万元。具体情况见下表</w:t>
      </w:r>
      <w:r>
        <w:rPr>
          <w:rFonts w:hint="eastAsia" w:eastAsia="仿宋_GB2312"/>
          <w:kern w:val="0"/>
          <w:sz w:val="32"/>
          <w:szCs w:val="32"/>
        </w:rPr>
        <w:t>（按项目分别填报）</w:t>
      </w:r>
      <w:r>
        <w:rPr>
          <w:rFonts w:eastAsia="仿宋_GB2312"/>
          <w:kern w:val="0"/>
          <w:sz w:val="32"/>
          <w:szCs w:val="32"/>
        </w:rPr>
        <w:t>：</w:t>
      </w:r>
    </w:p>
    <w:tbl>
      <w:tblPr>
        <w:tblStyle w:val="10"/>
        <w:tblpPr w:leftFromText="180" w:rightFromText="180" w:vertAnchor="text" w:horzAnchor="page" w:tblpX="1210" w:tblpY="-1043"/>
        <w:tblOverlap w:val="never"/>
        <w:tblW w:w="9340" w:type="dxa"/>
        <w:tblInd w:w="0" w:type="dxa"/>
        <w:tblLayout w:type="fixed"/>
        <w:tblCellMar>
          <w:top w:w="0" w:type="dxa"/>
          <w:left w:w="108" w:type="dxa"/>
          <w:bottom w:w="0" w:type="dxa"/>
          <w:right w:w="108" w:type="dxa"/>
        </w:tblCellMar>
      </w:tblPr>
      <w:tblGrid>
        <w:gridCol w:w="1122"/>
        <w:gridCol w:w="1246"/>
        <w:gridCol w:w="2248"/>
        <w:gridCol w:w="1173"/>
        <w:gridCol w:w="1742"/>
        <w:gridCol w:w="1809"/>
      </w:tblGrid>
      <w:tr>
        <w:tblPrEx>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ign w:val="center"/>
          </w:tcPr>
          <w:p>
            <w:pPr>
              <w:widowControl/>
              <w:textAlignment w:val="center"/>
              <w:rPr>
                <w:rFonts w:eastAsia="仿宋_GB2312"/>
                <w:b/>
                <w:color w:val="000000"/>
                <w:kern w:val="0"/>
                <w:sz w:val="32"/>
                <w:szCs w:val="32"/>
              </w:rPr>
            </w:pPr>
          </w:p>
          <w:p>
            <w:pPr>
              <w:widowControl/>
              <w:jc w:val="center"/>
              <w:textAlignment w:val="center"/>
              <w:rPr>
                <w:rFonts w:eastAsia="仿宋_GB2312"/>
                <w:b/>
                <w:color w:val="000000"/>
                <w:kern w:val="0"/>
                <w:sz w:val="32"/>
                <w:szCs w:val="32"/>
              </w:rPr>
            </w:pPr>
            <w:r>
              <w:rPr>
                <w:rFonts w:eastAsia="仿宋_GB2312"/>
                <w:b/>
                <w:color w:val="000000"/>
                <w:kern w:val="0"/>
                <w:sz w:val="32"/>
                <w:szCs w:val="32"/>
              </w:rPr>
              <w:t>单位整体绩效目标表</w:t>
            </w:r>
          </w:p>
        </w:tc>
      </w:tr>
      <w:tr>
        <w:tblPrEx>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ign w:val="center"/>
          </w:tcPr>
          <w:p>
            <w:pPr>
              <w:widowControl/>
              <w:jc w:val="center"/>
              <w:textAlignment w:val="center"/>
              <w:rPr>
                <w:rFonts w:eastAsia="仿宋_GB2312"/>
                <w:b/>
                <w:color w:val="000000"/>
                <w:kern w:val="0"/>
                <w:sz w:val="32"/>
                <w:szCs w:val="32"/>
              </w:rPr>
            </w:pPr>
            <w:r>
              <w:rPr>
                <w:color w:val="000000"/>
                <w:sz w:val="24"/>
              </w:rPr>
              <w:t>（2025年）</w:t>
            </w:r>
          </w:p>
        </w:tc>
      </w:tr>
      <w:tr>
        <w:tblPrEx>
          <w:tblCellMar>
            <w:top w:w="0" w:type="dxa"/>
            <w:left w:w="108" w:type="dxa"/>
            <w:bottom w:w="0" w:type="dxa"/>
            <w:right w:w="108" w:type="dxa"/>
          </w:tblCellMar>
        </w:tblPrEx>
        <w:trPr>
          <w:trHeight w:val="719" w:hRule="atLeast"/>
        </w:trPr>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972"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焉耆回族自治县焉耆镇卫生院</w:t>
            </w:r>
          </w:p>
        </w:tc>
      </w:tr>
      <w:tr>
        <w:tblPrEx>
          <w:tblCellMar>
            <w:top w:w="0" w:type="dxa"/>
            <w:left w:w="108" w:type="dxa"/>
            <w:bottom w:w="0" w:type="dxa"/>
            <w:right w:w="108" w:type="dxa"/>
          </w:tblCellMar>
        </w:tblPrEx>
        <w:trPr>
          <w:trHeight w:val="719" w:hRule="atLeast"/>
        </w:trPr>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34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马晓玲</w:t>
            </w:r>
            <w:bookmarkStart w:id="0" w:name="_GoBack"/>
            <w:bookmarkEnd w:id="0"/>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15899049906</w:t>
            </w:r>
          </w:p>
        </w:tc>
      </w:tr>
      <w:tr>
        <w:tblPrEx>
          <w:tblCellMar>
            <w:top w:w="0" w:type="dxa"/>
            <w:left w:w="108" w:type="dxa"/>
            <w:bottom w:w="0" w:type="dxa"/>
            <w:right w:w="108" w:type="dxa"/>
          </w:tblCellMar>
        </w:tblPrEx>
        <w:trPr>
          <w:trHeight w:val="2327" w:hRule="atLeast"/>
        </w:trPr>
        <w:tc>
          <w:tcPr>
            <w:tcW w:w="2368"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br w:type="textWrapping"/>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972" w:type="dxa"/>
            <w:gridSpan w:val="4"/>
            <w:tcBorders>
              <w:top w:val="single" w:color="000000" w:sz="4" w:space="0"/>
              <w:left w:val="single" w:color="000000" w:sz="4" w:space="0"/>
              <w:bottom w:val="single" w:color="000000" w:sz="4" w:space="0"/>
              <w:right w:val="single" w:color="000000" w:sz="4" w:space="0"/>
            </w:tcBorders>
            <w:noWrap/>
            <w:vAlign w:val="center"/>
          </w:tcPr>
          <w:p>
            <w:pPr>
              <w:widowControl/>
              <w:ind w:firstLine="600" w:firstLineChars="300"/>
              <w:jc w:val="left"/>
              <w:textAlignment w:val="center"/>
              <w:rPr>
                <w:color w:val="000000"/>
                <w:sz w:val="20"/>
                <w:szCs w:val="20"/>
              </w:rPr>
            </w:pPr>
            <w:r>
              <w:rPr>
                <w:rFonts w:hint="default" w:ascii="宋体" w:hAnsi="宋体" w:eastAsia="宋体" w:cs="宋体"/>
                <w:i w:val="0"/>
                <w:iCs w:val="0"/>
                <w:color w:val="000000"/>
                <w:kern w:val="0"/>
                <w:sz w:val="20"/>
                <w:szCs w:val="20"/>
                <w:highlight w:val="none"/>
                <w:u w:val="none"/>
                <w:lang w:val="en-US" w:eastAsia="zh-CN" w:bidi="ar"/>
              </w:rPr>
              <w:t>促进医疗卫生各项业务的有序进行，开展医疗人才队伍建设和环境培育工作，向城乡居民提供基本公共卫生服务。为管理辖区内常住人口，及特殊慢病人提供规范管理服务，为管理辖区适龄儿童免疫规划接种疫苗。持续推进高质量发展重点目标任务落实, 加大卫生健康人才工作力度，构建一支规范化的高素质住院医师队伍。</w:t>
            </w:r>
          </w:p>
        </w:tc>
      </w:tr>
      <w:tr>
        <w:tblPrEx>
          <w:tblCellMar>
            <w:top w:w="0" w:type="dxa"/>
            <w:left w:w="108" w:type="dxa"/>
            <w:bottom w:w="0" w:type="dxa"/>
            <w:right w:w="108" w:type="dxa"/>
          </w:tblCellMar>
        </w:tblPrEx>
        <w:trPr>
          <w:trHeight w:val="676" w:hRule="atLeast"/>
        </w:trPr>
        <w:tc>
          <w:tcPr>
            <w:tcW w:w="236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34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资金来源</w:t>
            </w:r>
          </w:p>
        </w:tc>
        <w:tc>
          <w:tcPr>
            <w:tcW w:w="355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资金总额（万元）</w:t>
            </w:r>
          </w:p>
        </w:tc>
      </w:tr>
      <w:tr>
        <w:tblPrEx>
          <w:tblCellMar>
            <w:top w:w="0" w:type="dxa"/>
            <w:left w:w="108" w:type="dxa"/>
            <w:bottom w:w="0" w:type="dxa"/>
            <w:right w:w="108" w:type="dxa"/>
          </w:tblCellMar>
        </w:tblPrEx>
        <w:trPr>
          <w:trHeight w:val="684" w:hRule="atLeast"/>
        </w:trPr>
        <w:tc>
          <w:tcPr>
            <w:tcW w:w="236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0"/>
                <w:szCs w:val="20"/>
              </w:rPr>
            </w:pPr>
          </w:p>
        </w:tc>
        <w:tc>
          <w:tcPr>
            <w:tcW w:w="224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财政资金（万元）</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上级安排</w:t>
            </w:r>
          </w:p>
        </w:tc>
        <w:tc>
          <w:tcPr>
            <w:tcW w:w="355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689" w:hRule="atLeast"/>
        </w:trPr>
        <w:tc>
          <w:tcPr>
            <w:tcW w:w="236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0"/>
                <w:szCs w:val="20"/>
              </w:rPr>
            </w:pPr>
          </w:p>
        </w:tc>
        <w:tc>
          <w:tcPr>
            <w:tcW w:w="2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p>
        </w:tc>
        <w:tc>
          <w:tcPr>
            <w:tcW w:w="11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本级安排</w:t>
            </w:r>
          </w:p>
        </w:tc>
        <w:tc>
          <w:tcPr>
            <w:tcW w:w="355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374.57</w:t>
            </w:r>
          </w:p>
        </w:tc>
      </w:tr>
      <w:tr>
        <w:tblPrEx>
          <w:tblCellMar>
            <w:top w:w="0" w:type="dxa"/>
            <w:left w:w="108" w:type="dxa"/>
            <w:bottom w:w="0" w:type="dxa"/>
            <w:right w:w="108" w:type="dxa"/>
          </w:tblCellMar>
        </w:tblPrEx>
        <w:trPr>
          <w:trHeight w:val="689" w:hRule="atLeast"/>
        </w:trPr>
        <w:tc>
          <w:tcPr>
            <w:tcW w:w="236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0"/>
                <w:szCs w:val="20"/>
              </w:rPr>
            </w:pPr>
          </w:p>
        </w:tc>
        <w:tc>
          <w:tcPr>
            <w:tcW w:w="2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其他资金（万元）</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其他</w:t>
            </w:r>
          </w:p>
        </w:tc>
        <w:tc>
          <w:tcPr>
            <w:tcW w:w="355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80</w:t>
            </w:r>
          </w:p>
        </w:tc>
      </w:tr>
      <w:tr>
        <w:tblPrEx>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2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CellMar>
            <w:top w:w="0" w:type="dxa"/>
            <w:left w:w="108" w:type="dxa"/>
            <w:bottom w:w="0" w:type="dxa"/>
            <w:right w:w="108" w:type="dxa"/>
          </w:tblCellMar>
        </w:tblPrEx>
        <w:trPr>
          <w:trHeight w:val="740" w:hRule="atLeast"/>
        </w:trPr>
        <w:tc>
          <w:tcPr>
            <w:tcW w:w="112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履职效能</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2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适龄儿童免疫规划疫苗接种率</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&gt;=</w:t>
            </w:r>
            <w:r>
              <w:rPr>
                <w:rFonts w:hint="eastAsia" w:ascii="宋体" w:hAnsi="宋体" w:eastAsia="宋体" w:cs="宋体"/>
                <w:i w:val="0"/>
                <w:iCs w:val="0"/>
                <w:color w:val="000000"/>
                <w:kern w:val="0"/>
                <w:sz w:val="20"/>
                <w:szCs w:val="20"/>
                <w:highlight w:val="none"/>
                <w:u w:val="none"/>
                <w:lang w:val="en-US" w:eastAsia="zh-CN" w:bidi="ar"/>
              </w:rPr>
              <w:t>98</w:t>
            </w:r>
            <w:r>
              <w:rPr>
                <w:rFonts w:hint="default" w:ascii="宋体" w:hAnsi="宋体" w:eastAsia="宋体" w:cs="宋体"/>
                <w:i w:val="0"/>
                <w:iCs w:val="0"/>
                <w:color w:val="000000"/>
                <w:kern w:val="0"/>
                <w:sz w:val="20"/>
                <w:szCs w:val="20"/>
                <w:highlight w:val="none"/>
                <w:u w:val="none"/>
                <w:lang w:val="en-US" w:eastAsia="zh-CN" w:bidi="ar"/>
              </w:rPr>
              <w:t>%</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25</w:t>
            </w:r>
          </w:p>
        </w:tc>
      </w:tr>
      <w:tr>
        <w:tblPrEx>
          <w:tblCellMar>
            <w:top w:w="0" w:type="dxa"/>
            <w:left w:w="108" w:type="dxa"/>
            <w:bottom w:w="0" w:type="dxa"/>
            <w:right w:w="108" w:type="dxa"/>
          </w:tblCellMar>
        </w:tblPrEx>
        <w:trPr>
          <w:trHeight w:val="646" w:hRule="atLeast"/>
        </w:trPr>
        <w:tc>
          <w:tcPr>
            <w:tcW w:w="112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2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医疗卫生机构床位数</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&gt;=15张</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20</w:t>
            </w:r>
          </w:p>
        </w:tc>
      </w:tr>
      <w:tr>
        <w:tblPrEx>
          <w:tblCellMar>
            <w:top w:w="0" w:type="dxa"/>
            <w:left w:w="108" w:type="dxa"/>
            <w:bottom w:w="0" w:type="dxa"/>
            <w:right w:w="108" w:type="dxa"/>
          </w:tblCellMar>
        </w:tblPrEx>
        <w:trPr>
          <w:trHeight w:val="701" w:hRule="atLeast"/>
        </w:trPr>
        <w:tc>
          <w:tcPr>
            <w:tcW w:w="112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2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执业（助理）医师数</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&gt;=</w:t>
            </w:r>
            <w:r>
              <w:rPr>
                <w:rFonts w:hint="eastAsia" w:ascii="宋体" w:hAnsi="宋体" w:eastAsia="宋体" w:cs="宋体"/>
                <w:i w:val="0"/>
                <w:iCs w:val="0"/>
                <w:color w:val="000000"/>
                <w:kern w:val="0"/>
                <w:sz w:val="20"/>
                <w:szCs w:val="20"/>
                <w:highlight w:val="none"/>
                <w:u w:val="none"/>
                <w:lang w:val="en-US" w:eastAsia="zh-CN" w:bidi="ar"/>
              </w:rPr>
              <w:t>7</w:t>
            </w:r>
            <w:r>
              <w:rPr>
                <w:rFonts w:hint="default" w:ascii="宋体" w:hAnsi="宋体" w:eastAsia="宋体" w:cs="宋体"/>
                <w:i w:val="0"/>
                <w:iCs w:val="0"/>
                <w:color w:val="000000"/>
                <w:kern w:val="0"/>
                <w:sz w:val="20"/>
                <w:szCs w:val="20"/>
                <w:highlight w:val="none"/>
                <w:u w:val="none"/>
                <w:lang w:val="en-US" w:eastAsia="zh-CN" w:bidi="ar"/>
              </w:rPr>
              <w:t>人</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20</w:t>
            </w:r>
          </w:p>
        </w:tc>
      </w:tr>
      <w:tr>
        <w:tblPrEx>
          <w:tblCellMar>
            <w:top w:w="0" w:type="dxa"/>
            <w:left w:w="108" w:type="dxa"/>
            <w:bottom w:w="0" w:type="dxa"/>
            <w:right w:w="108" w:type="dxa"/>
          </w:tblCellMar>
        </w:tblPrEx>
        <w:trPr>
          <w:trHeight w:val="1311" w:hRule="atLeast"/>
        </w:trPr>
        <w:tc>
          <w:tcPr>
            <w:tcW w:w="1122"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2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高血压、2型糖尿病患者基层规范管理服务率</w:t>
            </w:r>
          </w:p>
        </w:tc>
        <w:tc>
          <w:tcPr>
            <w:tcW w:w="11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&gt;=</w:t>
            </w:r>
            <w:r>
              <w:rPr>
                <w:rFonts w:hint="eastAsia" w:ascii="宋体" w:hAnsi="宋体" w:eastAsia="宋体" w:cs="宋体"/>
                <w:i w:val="0"/>
                <w:iCs w:val="0"/>
                <w:color w:val="000000"/>
                <w:kern w:val="0"/>
                <w:sz w:val="20"/>
                <w:szCs w:val="20"/>
                <w:highlight w:val="none"/>
                <w:u w:val="none"/>
                <w:lang w:val="en-US" w:eastAsia="zh-CN" w:bidi="ar"/>
              </w:rPr>
              <w:t>8</w:t>
            </w:r>
            <w:r>
              <w:rPr>
                <w:rFonts w:hint="default" w:ascii="宋体" w:hAnsi="宋体" w:eastAsia="宋体" w:cs="宋体"/>
                <w:i w:val="0"/>
                <w:iCs w:val="0"/>
                <w:color w:val="000000"/>
                <w:kern w:val="0"/>
                <w:sz w:val="20"/>
                <w:szCs w:val="20"/>
                <w:highlight w:val="none"/>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25</w:t>
            </w:r>
          </w:p>
        </w:tc>
      </w:tr>
    </w:tbl>
    <w:p>
      <w:pPr>
        <w:spacing w:line="600" w:lineRule="exact"/>
        <w:ind w:firstLine="643" w:firstLineChars="200"/>
        <w:rPr>
          <w:rFonts w:eastAsia="楷体_GB2312"/>
          <w:b/>
          <w:kern w:val="0"/>
          <w:sz w:val="32"/>
          <w:szCs w:val="32"/>
        </w:rPr>
      </w:pPr>
    </w:p>
    <w:p>
      <w:pPr>
        <w:spacing w:line="600" w:lineRule="exact"/>
        <w:ind w:firstLine="643" w:firstLineChars="200"/>
        <w:rPr>
          <w:rFonts w:eastAsia="楷体_GB2312"/>
          <w:b/>
          <w:kern w:val="0"/>
          <w:sz w:val="32"/>
          <w:szCs w:val="32"/>
        </w:rPr>
      </w:pPr>
      <w:r>
        <w:rPr>
          <w:rFonts w:eastAsia="楷体_GB2312"/>
          <w:b/>
          <w:kern w:val="0"/>
          <w:sz w:val="32"/>
          <w:szCs w:val="32"/>
        </w:rPr>
        <w:t>（五）其他需说明的事项</w:t>
      </w:r>
    </w:p>
    <w:p>
      <w:pPr>
        <w:spacing w:line="600" w:lineRule="exact"/>
        <w:ind w:firstLine="640" w:firstLineChars="200"/>
        <w:jc w:val="left"/>
        <w:rPr>
          <w:rFonts w:hint="eastAsia" w:eastAsia="仿宋_GB2312"/>
          <w:kern w:val="0"/>
          <w:sz w:val="32"/>
          <w:szCs w:val="32"/>
          <w:lang w:eastAsia="zh-CN"/>
        </w:rPr>
      </w:pPr>
      <w:r>
        <w:rPr>
          <w:rFonts w:eastAsia="仿宋_GB2312"/>
          <w:kern w:val="0"/>
          <w:sz w:val="32"/>
          <w:szCs w:val="32"/>
        </w:rPr>
        <w:t>本单位无其他</w:t>
      </w:r>
      <w:r>
        <w:rPr>
          <w:rFonts w:hint="eastAsia" w:eastAsia="仿宋_GB2312"/>
          <w:kern w:val="0"/>
          <w:sz w:val="32"/>
          <w:szCs w:val="32"/>
        </w:rPr>
        <w:t>需</w:t>
      </w:r>
      <w:r>
        <w:rPr>
          <w:rFonts w:eastAsia="仿宋_GB2312"/>
          <w:kern w:val="0"/>
          <w:sz w:val="32"/>
          <w:szCs w:val="32"/>
        </w:rPr>
        <w:t>说明的事项</w:t>
      </w:r>
      <w:r>
        <w:rPr>
          <w:rFonts w:hint="eastAsia" w:eastAsia="仿宋_GB2312"/>
          <w:kern w:val="0"/>
          <w:sz w:val="32"/>
          <w:szCs w:val="32"/>
          <w:lang w:eastAsia="zh-CN"/>
        </w:rPr>
        <w:t>。</w:t>
      </w:r>
    </w:p>
    <w:p>
      <w:pPr>
        <w:rPr>
          <w:rFonts w:eastAsia="黑体"/>
          <w:kern w:val="0"/>
          <w:sz w:val="32"/>
          <w:szCs w:val="32"/>
        </w:rPr>
      </w:pPr>
      <w:r>
        <w:br w:type="page"/>
      </w:r>
    </w:p>
    <w:p>
      <w:pPr>
        <w:spacing w:line="600" w:lineRule="exact"/>
        <w:jc w:val="center"/>
        <w:rPr>
          <w:rFonts w:eastAsia="黑体"/>
          <w:kern w:val="0"/>
          <w:sz w:val="32"/>
          <w:szCs w:val="32"/>
        </w:rPr>
      </w:pPr>
      <w:r>
        <w:rPr>
          <w:rFonts w:eastAsia="黑体"/>
          <w:kern w:val="0"/>
          <w:sz w:val="32"/>
          <w:szCs w:val="32"/>
        </w:rPr>
        <w:t>第四部分  名词解释</w:t>
      </w:r>
    </w:p>
    <w:p>
      <w:pPr>
        <w:spacing w:line="600" w:lineRule="exact"/>
        <w:ind w:firstLine="640" w:firstLineChars="200"/>
        <w:rPr>
          <w:rFonts w:eastAsia="黑体"/>
          <w:sz w:val="32"/>
          <w:szCs w:val="32"/>
        </w:rPr>
      </w:pPr>
    </w:p>
    <w:p>
      <w:pPr>
        <w:spacing w:line="600" w:lineRule="exact"/>
        <w:ind w:firstLine="643" w:firstLineChars="200"/>
        <w:rPr>
          <w:rFonts w:eastAsia="仿宋_GB2312"/>
          <w:sz w:val="32"/>
          <w:szCs w:val="32"/>
        </w:rPr>
      </w:pPr>
      <w:r>
        <w:rPr>
          <w:rFonts w:eastAsia="楷体_GB2312"/>
          <w:b/>
          <w:bCs/>
          <w:sz w:val="32"/>
          <w:szCs w:val="32"/>
        </w:rPr>
        <w:t>一、财政拨款：</w:t>
      </w:r>
      <w:r>
        <w:rPr>
          <w:rFonts w:eastAsia="仿宋_GB2312"/>
          <w:sz w:val="32"/>
          <w:szCs w:val="32"/>
        </w:rPr>
        <w:t>指由一般公共预算、政府性基金预算、国有资本经营预算安排的财政拨款数。</w:t>
      </w:r>
    </w:p>
    <w:p>
      <w:pPr>
        <w:spacing w:line="600" w:lineRule="exact"/>
        <w:ind w:firstLine="643" w:firstLineChars="200"/>
        <w:rPr>
          <w:rFonts w:eastAsia="仿宋_GB2312"/>
          <w:sz w:val="32"/>
          <w:szCs w:val="32"/>
        </w:rPr>
      </w:pPr>
      <w:r>
        <w:rPr>
          <w:rFonts w:eastAsia="楷体_GB2312"/>
          <w:b/>
          <w:bCs/>
          <w:sz w:val="32"/>
          <w:szCs w:val="32"/>
        </w:rPr>
        <w:t>二、一般公共预算：</w:t>
      </w:r>
      <w:r>
        <w:rPr>
          <w:rFonts w:eastAsia="仿宋_GB2312"/>
          <w:spacing w:val="-6"/>
          <w:sz w:val="32"/>
          <w:szCs w:val="32"/>
        </w:rPr>
        <w:t>包括公共财政拨款（补助）资金、专项收入。</w:t>
      </w:r>
    </w:p>
    <w:p>
      <w:pPr>
        <w:spacing w:line="600" w:lineRule="exact"/>
        <w:ind w:firstLine="643" w:firstLineChars="200"/>
        <w:rPr>
          <w:rFonts w:eastAsia="仿宋_GB2312"/>
          <w:sz w:val="32"/>
          <w:szCs w:val="32"/>
        </w:rPr>
      </w:pPr>
      <w:r>
        <w:rPr>
          <w:rFonts w:eastAsia="楷体_GB2312"/>
          <w:b/>
          <w:bCs/>
          <w:sz w:val="32"/>
          <w:szCs w:val="32"/>
        </w:rPr>
        <w:t>三、财政专户管理资金：</w:t>
      </w:r>
      <w:r>
        <w:rPr>
          <w:rFonts w:eastAsia="仿宋_GB2312"/>
          <w:sz w:val="32"/>
          <w:szCs w:val="32"/>
        </w:rPr>
        <w:t>包括专户管理行政事业性收费（主要是教育收费）、其他非税收入。</w:t>
      </w:r>
    </w:p>
    <w:p>
      <w:pPr>
        <w:spacing w:line="600" w:lineRule="exact"/>
        <w:ind w:firstLine="643" w:firstLineChars="200"/>
        <w:rPr>
          <w:rFonts w:eastAsia="仿宋_GB2312"/>
          <w:spacing w:val="-17"/>
          <w:sz w:val="32"/>
          <w:szCs w:val="32"/>
        </w:rPr>
      </w:pPr>
      <w:r>
        <w:rPr>
          <w:rFonts w:eastAsia="楷体_GB2312"/>
          <w:b/>
          <w:bCs/>
          <w:sz w:val="32"/>
          <w:szCs w:val="32"/>
        </w:rPr>
        <w:t>四、其他资金：</w:t>
      </w:r>
      <w:r>
        <w:rPr>
          <w:rFonts w:eastAsia="仿宋_GB2312"/>
          <w:spacing w:val="-17"/>
          <w:sz w:val="32"/>
          <w:szCs w:val="32"/>
        </w:rPr>
        <w:t>包括事业收入、事业经营收入、其他收入等。</w:t>
      </w:r>
    </w:p>
    <w:p>
      <w:pPr>
        <w:spacing w:line="600" w:lineRule="exact"/>
        <w:ind w:firstLine="643" w:firstLineChars="200"/>
        <w:rPr>
          <w:rFonts w:eastAsia="仿宋_GB2312"/>
          <w:sz w:val="32"/>
          <w:szCs w:val="32"/>
        </w:rPr>
      </w:pPr>
      <w:r>
        <w:rPr>
          <w:rFonts w:eastAsia="楷体_GB2312"/>
          <w:b/>
          <w:bCs/>
          <w:sz w:val="32"/>
          <w:szCs w:val="32"/>
        </w:rPr>
        <w:t>五、基本支出：</w:t>
      </w:r>
      <w:r>
        <w:rPr>
          <w:rFonts w:eastAsia="仿宋_GB2312"/>
          <w:sz w:val="32"/>
          <w:szCs w:val="32"/>
        </w:rPr>
        <w:t>包括人员经费、公用经费（定额）。其中，人员经费包括工资福利支出、对个人和家庭的补助。</w:t>
      </w:r>
    </w:p>
    <w:p>
      <w:pPr>
        <w:spacing w:line="600" w:lineRule="exact"/>
        <w:ind w:firstLine="643" w:firstLineChars="200"/>
        <w:rPr>
          <w:rFonts w:eastAsia="仿宋_GB2312"/>
          <w:sz w:val="32"/>
          <w:szCs w:val="32"/>
        </w:rPr>
      </w:pPr>
      <w:r>
        <w:rPr>
          <w:rFonts w:eastAsia="楷体_GB2312"/>
          <w:b/>
          <w:bCs/>
          <w:sz w:val="32"/>
          <w:szCs w:val="32"/>
        </w:rPr>
        <w:t>六、项目支出：</w:t>
      </w:r>
      <w:r>
        <w:rPr>
          <w:rFonts w:eastAsia="仿宋_GB2312"/>
          <w:sz w:val="32"/>
          <w:szCs w:val="32"/>
        </w:rPr>
        <w:t>单位支出预算的组成部分，是各单位为完成其特定的行政任务或事业发展目标，在基本支出预算之外编制的年度项目支出计划。</w:t>
      </w:r>
    </w:p>
    <w:p>
      <w:pPr>
        <w:spacing w:line="600" w:lineRule="exact"/>
        <w:ind w:firstLine="643" w:firstLineChars="200"/>
        <w:rPr>
          <w:rFonts w:eastAsia="仿宋_GB2312"/>
          <w:sz w:val="32"/>
          <w:szCs w:val="32"/>
        </w:rPr>
      </w:pPr>
      <w:r>
        <w:rPr>
          <w:rFonts w:eastAsia="楷体_GB2312"/>
          <w:b/>
          <w:bCs/>
          <w:sz w:val="32"/>
          <w:szCs w:val="32"/>
        </w:rPr>
        <w:t>七、“三公”经费：</w:t>
      </w:r>
      <w:r>
        <w:rPr>
          <w:rFonts w:eastAsia="仿宋_GB2312"/>
          <w:sz w:val="32"/>
          <w:szCs w:val="32"/>
        </w:rPr>
        <w:t>指单位因公出国（境）费、公务用车购置及运行维护费和公务接待费，其中：因公出国（境）费反映机关和参公事业单位公务出国（境）的国际旅费、国外城市间交通费、住宿费、伙食费、培训费、公杂费等支出；公务用车购置反映机关和参公事业单位公务用车购置支出（含车辆购置税、牌照费）；公务用车运行维护费反映机关和参公事业单位按规定保留的公务用车燃料费、新能源汽车充电费、维修费、过桥过路费、保险费、安全奖励费用等支出；公务接待费反映机关和参公事业单位按规定开支的各类公务接待（含外宾接待）费用。</w:t>
      </w:r>
    </w:p>
    <w:p>
      <w:pPr>
        <w:spacing w:line="600" w:lineRule="exact"/>
        <w:ind w:firstLine="643" w:firstLineChars="200"/>
        <w:rPr>
          <w:rFonts w:eastAsia="仿宋_GB2312"/>
          <w:spacing w:val="-11"/>
          <w:sz w:val="32"/>
          <w:szCs w:val="32"/>
        </w:rPr>
      </w:pPr>
      <w:r>
        <w:rPr>
          <w:rFonts w:eastAsia="楷体_GB2312"/>
          <w:b/>
          <w:bCs/>
          <w:sz w:val="32"/>
          <w:szCs w:val="32"/>
        </w:rPr>
        <w:t>八、机关运行经费</w:t>
      </w:r>
      <w:r>
        <w:rPr>
          <w:rFonts w:eastAsia="仿宋_GB2312"/>
          <w:sz w:val="32"/>
          <w:szCs w:val="32"/>
        </w:rPr>
        <w:t>：指行政单位（含参照公务员法管理事业单位）的公用经费，包括办公及印刷费、邮电费、差旅费、会议费、福利费、日常维修费、专用材料及一般设备购置费、办公用房水电费、办公用房</w:t>
      </w:r>
      <w:r>
        <w:rPr>
          <w:rFonts w:eastAsia="仿宋_GB2312"/>
          <w:spacing w:val="-11"/>
          <w:sz w:val="32"/>
          <w:szCs w:val="32"/>
        </w:rPr>
        <w:t>取暖费、办公用房物业管理费、公务用车运行维护费及其他费用。</w:t>
      </w:r>
    </w:p>
    <w:p>
      <w:pPr>
        <w:spacing w:line="600" w:lineRule="exact"/>
        <w:ind w:firstLine="640" w:firstLineChars="200"/>
        <w:rPr>
          <w:rFonts w:eastAsia="仿宋_GB2312"/>
          <w:kern w:val="0"/>
          <w:sz w:val="32"/>
          <w:szCs w:val="32"/>
        </w:rPr>
      </w:pPr>
    </w:p>
    <w:p>
      <w:pPr>
        <w:spacing w:line="600" w:lineRule="exact"/>
        <w:ind w:firstLine="640" w:firstLineChars="200"/>
        <w:rPr>
          <w:rFonts w:eastAsia="仿宋_GB2312"/>
          <w:kern w:val="0"/>
          <w:sz w:val="32"/>
          <w:szCs w:val="32"/>
        </w:rPr>
      </w:pPr>
    </w:p>
    <w:p>
      <w:pPr>
        <w:spacing w:line="600" w:lineRule="exact"/>
        <w:ind w:firstLine="640" w:firstLineChars="200"/>
        <w:rPr>
          <w:rFonts w:eastAsia="仿宋_GB2312"/>
          <w:kern w:val="0"/>
          <w:sz w:val="32"/>
          <w:szCs w:val="32"/>
        </w:rPr>
      </w:pPr>
    </w:p>
    <w:p>
      <w:pPr>
        <w:spacing w:line="600" w:lineRule="exact"/>
        <w:ind w:firstLine="640" w:firstLineChars="200"/>
        <w:jc w:val="right"/>
        <w:rPr>
          <w:rFonts w:eastAsia="仿宋_GB2312"/>
          <w:kern w:val="0"/>
          <w:sz w:val="32"/>
          <w:szCs w:val="32"/>
        </w:rPr>
      </w:pPr>
      <w:r>
        <w:rPr>
          <w:rFonts w:eastAsia="仿宋_GB2312"/>
          <w:kern w:val="0"/>
          <w:sz w:val="32"/>
          <w:szCs w:val="32"/>
        </w:rPr>
        <w:t>焉耆回族自治县焉耆镇卫生院</w:t>
      </w:r>
    </w:p>
    <w:p>
      <w:pPr>
        <w:spacing w:line="600" w:lineRule="exact"/>
        <w:ind w:firstLine="4800" w:firstLineChars="1500"/>
        <w:rPr>
          <w:rFonts w:eastAsia="仿宋_GB2312"/>
          <w:kern w:val="0"/>
          <w:sz w:val="32"/>
          <w:szCs w:val="32"/>
        </w:rPr>
      </w:pPr>
      <w:r>
        <w:rPr>
          <w:rFonts w:eastAsia="仿宋_GB2312"/>
          <w:kern w:val="0"/>
          <w:sz w:val="32"/>
          <w:szCs w:val="32"/>
        </w:rPr>
        <w:t>2025年 2月 20 日</w:t>
      </w:r>
    </w:p>
    <w:p/>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C5M8tv6QEA&#10;APUDAAAOAAAAAAAAAAEAIAAAAB8BAABkcnMvZTJvRG9jLnhtbFBLBQYAAAAABgAGAFkBAAB6BQAA&#10;AAA=&#1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p>
            </w:txbxContent>
          </v:textbox>
        </v:rect>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_x0000_s1025" o:spid="_x0000_s1025"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Db87+A6QEA&#10;APUDAAAOAAAAAAAAAAEAIAAAAB8BAABkcnMvZTJvRG9jLnhtbFBLBQYAAAAABgAGAFkBAAB6BQAA&#10;AAA=&#10;">
          <v:path/>
          <v:fill on="f" focussize="0,0"/>
          <v:stroke on="f"/>
          <v:imagedata o:title=""/>
          <o:lock v:ext="edit"/>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wYmRmZTlkODBlYWI2MWEzOGMyNWRlOTFmY2QzMTQifQ=="/>
  </w:docVars>
  <w:rsids>
    <w:rsidRoot w:val="00A27A0A"/>
    <w:rsid w:val="002D2E3E"/>
    <w:rsid w:val="003B6423"/>
    <w:rsid w:val="00515B49"/>
    <w:rsid w:val="00A27A0A"/>
    <w:rsid w:val="010E5448"/>
    <w:rsid w:val="0145270E"/>
    <w:rsid w:val="01AA1426"/>
    <w:rsid w:val="01D9261A"/>
    <w:rsid w:val="02115BD3"/>
    <w:rsid w:val="02302D14"/>
    <w:rsid w:val="024E1AF2"/>
    <w:rsid w:val="026479DF"/>
    <w:rsid w:val="039C78F4"/>
    <w:rsid w:val="03B2370A"/>
    <w:rsid w:val="043F0C75"/>
    <w:rsid w:val="04533655"/>
    <w:rsid w:val="04623893"/>
    <w:rsid w:val="04AE4596"/>
    <w:rsid w:val="04BA4617"/>
    <w:rsid w:val="054876CD"/>
    <w:rsid w:val="05BB24E6"/>
    <w:rsid w:val="05CC4CC9"/>
    <w:rsid w:val="06B93C11"/>
    <w:rsid w:val="075E2D83"/>
    <w:rsid w:val="08A258EC"/>
    <w:rsid w:val="08B578C3"/>
    <w:rsid w:val="09291382"/>
    <w:rsid w:val="094671A8"/>
    <w:rsid w:val="0B916D54"/>
    <w:rsid w:val="0B9E024F"/>
    <w:rsid w:val="0BA55F6D"/>
    <w:rsid w:val="0C7975DF"/>
    <w:rsid w:val="0C8C3E85"/>
    <w:rsid w:val="0C9F4141"/>
    <w:rsid w:val="0D0B0A77"/>
    <w:rsid w:val="0D9D3359"/>
    <w:rsid w:val="0E185BAE"/>
    <w:rsid w:val="0E2F0344"/>
    <w:rsid w:val="0EF74DDE"/>
    <w:rsid w:val="0F232405"/>
    <w:rsid w:val="0F273037"/>
    <w:rsid w:val="0F5F3A37"/>
    <w:rsid w:val="0F611A6E"/>
    <w:rsid w:val="0F88443B"/>
    <w:rsid w:val="100B17CD"/>
    <w:rsid w:val="10133657"/>
    <w:rsid w:val="10342ACC"/>
    <w:rsid w:val="10840DC0"/>
    <w:rsid w:val="10D55DBC"/>
    <w:rsid w:val="114C1A36"/>
    <w:rsid w:val="114C5DED"/>
    <w:rsid w:val="11B23E53"/>
    <w:rsid w:val="12570B2D"/>
    <w:rsid w:val="12FA4B45"/>
    <w:rsid w:val="133F2152"/>
    <w:rsid w:val="13460325"/>
    <w:rsid w:val="13F54A7A"/>
    <w:rsid w:val="14541903"/>
    <w:rsid w:val="158E4961"/>
    <w:rsid w:val="15BC70DA"/>
    <w:rsid w:val="15F74A13"/>
    <w:rsid w:val="160962E6"/>
    <w:rsid w:val="16185908"/>
    <w:rsid w:val="16223915"/>
    <w:rsid w:val="169810DB"/>
    <w:rsid w:val="16F14CD0"/>
    <w:rsid w:val="17147924"/>
    <w:rsid w:val="17D1265D"/>
    <w:rsid w:val="18137FA2"/>
    <w:rsid w:val="198C288C"/>
    <w:rsid w:val="19925FFF"/>
    <w:rsid w:val="1A1D2018"/>
    <w:rsid w:val="1A555467"/>
    <w:rsid w:val="1B4A6773"/>
    <w:rsid w:val="1C276584"/>
    <w:rsid w:val="1CBA4AD2"/>
    <w:rsid w:val="20376143"/>
    <w:rsid w:val="20906D95"/>
    <w:rsid w:val="20C944C4"/>
    <w:rsid w:val="20D034B0"/>
    <w:rsid w:val="214450DA"/>
    <w:rsid w:val="216D35C2"/>
    <w:rsid w:val="21F33E05"/>
    <w:rsid w:val="222C20F9"/>
    <w:rsid w:val="229C63BD"/>
    <w:rsid w:val="22AA7C80"/>
    <w:rsid w:val="22E5516C"/>
    <w:rsid w:val="23A216C7"/>
    <w:rsid w:val="23C5400B"/>
    <w:rsid w:val="23D775B9"/>
    <w:rsid w:val="24493C42"/>
    <w:rsid w:val="246E25BB"/>
    <w:rsid w:val="2473338A"/>
    <w:rsid w:val="24A27EE0"/>
    <w:rsid w:val="263102DC"/>
    <w:rsid w:val="26683FF4"/>
    <w:rsid w:val="26CF6BE5"/>
    <w:rsid w:val="2727238C"/>
    <w:rsid w:val="272A3BC0"/>
    <w:rsid w:val="281C7DEE"/>
    <w:rsid w:val="28CA784C"/>
    <w:rsid w:val="296603AD"/>
    <w:rsid w:val="299B6B1C"/>
    <w:rsid w:val="29B866D8"/>
    <w:rsid w:val="2A0A4F38"/>
    <w:rsid w:val="2B193967"/>
    <w:rsid w:val="2B7F25AF"/>
    <w:rsid w:val="2C2A5573"/>
    <w:rsid w:val="2C83227A"/>
    <w:rsid w:val="2D6C6D3C"/>
    <w:rsid w:val="2EA44474"/>
    <w:rsid w:val="2EC9539F"/>
    <w:rsid w:val="2EFE2154"/>
    <w:rsid w:val="2FFA4B62"/>
    <w:rsid w:val="307C4EE6"/>
    <w:rsid w:val="313C5817"/>
    <w:rsid w:val="31F32F5E"/>
    <w:rsid w:val="326F321C"/>
    <w:rsid w:val="32910644"/>
    <w:rsid w:val="32AE0025"/>
    <w:rsid w:val="32B95046"/>
    <w:rsid w:val="33096558"/>
    <w:rsid w:val="33C07BBC"/>
    <w:rsid w:val="345F46B3"/>
    <w:rsid w:val="34A85CF4"/>
    <w:rsid w:val="34EF77AF"/>
    <w:rsid w:val="35781DA5"/>
    <w:rsid w:val="36A422DE"/>
    <w:rsid w:val="3790278A"/>
    <w:rsid w:val="38B111AC"/>
    <w:rsid w:val="39807D6B"/>
    <w:rsid w:val="399D453B"/>
    <w:rsid w:val="3A1E245D"/>
    <w:rsid w:val="3A2A668D"/>
    <w:rsid w:val="3A4C4006"/>
    <w:rsid w:val="3A5D1CD4"/>
    <w:rsid w:val="3BB56E32"/>
    <w:rsid w:val="3BDB4E1A"/>
    <w:rsid w:val="3D577B1F"/>
    <w:rsid w:val="3E725C66"/>
    <w:rsid w:val="3E8065F2"/>
    <w:rsid w:val="3F4A01FA"/>
    <w:rsid w:val="3FDA4A15"/>
    <w:rsid w:val="409B0EA7"/>
    <w:rsid w:val="409F5DAD"/>
    <w:rsid w:val="40AC3DA3"/>
    <w:rsid w:val="40AE567D"/>
    <w:rsid w:val="418300CB"/>
    <w:rsid w:val="418742E3"/>
    <w:rsid w:val="429C428A"/>
    <w:rsid w:val="435E24EA"/>
    <w:rsid w:val="443A7DD1"/>
    <w:rsid w:val="44780A36"/>
    <w:rsid w:val="44E17029"/>
    <w:rsid w:val="458B524D"/>
    <w:rsid w:val="45EB2AC1"/>
    <w:rsid w:val="46BC5910"/>
    <w:rsid w:val="46F56F6A"/>
    <w:rsid w:val="47223AD3"/>
    <w:rsid w:val="473274AF"/>
    <w:rsid w:val="478E0A06"/>
    <w:rsid w:val="47BD18D5"/>
    <w:rsid w:val="47CA26EF"/>
    <w:rsid w:val="483000E9"/>
    <w:rsid w:val="487841A9"/>
    <w:rsid w:val="49C60BEC"/>
    <w:rsid w:val="4A70715B"/>
    <w:rsid w:val="4B724D91"/>
    <w:rsid w:val="4BEB2F80"/>
    <w:rsid w:val="4BFA6B5D"/>
    <w:rsid w:val="4D93459B"/>
    <w:rsid w:val="4DB87324"/>
    <w:rsid w:val="4E505056"/>
    <w:rsid w:val="4E86242E"/>
    <w:rsid w:val="4F522444"/>
    <w:rsid w:val="4FA43CF8"/>
    <w:rsid w:val="50894CAF"/>
    <w:rsid w:val="513C0AF7"/>
    <w:rsid w:val="517C1F26"/>
    <w:rsid w:val="53045DFA"/>
    <w:rsid w:val="539B548C"/>
    <w:rsid w:val="54395045"/>
    <w:rsid w:val="54D51BB9"/>
    <w:rsid w:val="55671881"/>
    <w:rsid w:val="56141A49"/>
    <w:rsid w:val="5733263B"/>
    <w:rsid w:val="57BA79CA"/>
    <w:rsid w:val="57CB2AB1"/>
    <w:rsid w:val="58F946F1"/>
    <w:rsid w:val="594712FC"/>
    <w:rsid w:val="597472DB"/>
    <w:rsid w:val="5A5D0E76"/>
    <w:rsid w:val="5A6A268D"/>
    <w:rsid w:val="5ADC5D1C"/>
    <w:rsid w:val="5D992AA7"/>
    <w:rsid w:val="5E2A07AD"/>
    <w:rsid w:val="5E2D5C54"/>
    <w:rsid w:val="5F172C11"/>
    <w:rsid w:val="60285EDB"/>
    <w:rsid w:val="61C64D5F"/>
    <w:rsid w:val="630322A9"/>
    <w:rsid w:val="635F1735"/>
    <w:rsid w:val="640F0961"/>
    <w:rsid w:val="6498024E"/>
    <w:rsid w:val="654157B8"/>
    <w:rsid w:val="65F931EF"/>
    <w:rsid w:val="660323F0"/>
    <w:rsid w:val="66272F69"/>
    <w:rsid w:val="663C305A"/>
    <w:rsid w:val="664A337F"/>
    <w:rsid w:val="67935FC4"/>
    <w:rsid w:val="6806291A"/>
    <w:rsid w:val="699D6032"/>
    <w:rsid w:val="69B567E5"/>
    <w:rsid w:val="69C05A07"/>
    <w:rsid w:val="69EF2582"/>
    <w:rsid w:val="6A7527A0"/>
    <w:rsid w:val="6B274B84"/>
    <w:rsid w:val="6B477F24"/>
    <w:rsid w:val="6B986CC2"/>
    <w:rsid w:val="6BAC5034"/>
    <w:rsid w:val="6BB9056E"/>
    <w:rsid w:val="6C770C6A"/>
    <w:rsid w:val="6C954BCA"/>
    <w:rsid w:val="701726A9"/>
    <w:rsid w:val="704853C5"/>
    <w:rsid w:val="70560B1B"/>
    <w:rsid w:val="70D9575D"/>
    <w:rsid w:val="71E7029E"/>
    <w:rsid w:val="72800094"/>
    <w:rsid w:val="72E12B3C"/>
    <w:rsid w:val="73307F11"/>
    <w:rsid w:val="748B656F"/>
    <w:rsid w:val="749A754E"/>
    <w:rsid w:val="74DD6D47"/>
    <w:rsid w:val="754E23C5"/>
    <w:rsid w:val="75E1488B"/>
    <w:rsid w:val="77341A5B"/>
    <w:rsid w:val="778B344B"/>
    <w:rsid w:val="77B645FE"/>
    <w:rsid w:val="787E4E1B"/>
    <w:rsid w:val="78D02040"/>
    <w:rsid w:val="793B2E90"/>
    <w:rsid w:val="794C4B03"/>
    <w:rsid w:val="79531FF3"/>
    <w:rsid w:val="7BF47C61"/>
    <w:rsid w:val="7D0215EA"/>
    <w:rsid w:val="7D93394F"/>
    <w:rsid w:val="7DDE0EFD"/>
    <w:rsid w:val="7E5A3D78"/>
    <w:rsid w:val="7E5F5E11"/>
    <w:rsid w:val="7ECB043E"/>
    <w:rsid w:val="7EF12105"/>
    <w:rsid w:val="7F0E601F"/>
    <w:rsid w:val="7F380B81"/>
    <w:rsid w:val="7F846FC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5"/>
  </customShpExts>
</s:customData>
</file>

<file path=customXml/item2.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8031C-04DE-49F5-9779-4B8E5CB96BC2}">
  <ds:schemaRefs/>
</ds:datastoreItem>
</file>

<file path=customXml/itemProps3.xml><?xml version="1.0" encoding="utf-8"?>
<ds:datastoreItem xmlns:ds="http://schemas.openxmlformats.org/officeDocument/2006/customXml" ds:itemID="{8031FCF2-E32C-40C8-A9EF-B7587157F98B}">
  <ds:schemaRefs/>
</ds:datastoreItem>
</file>

<file path=customXml/itemProps4.xml><?xml version="1.0" encoding="utf-8"?>
<ds:datastoreItem xmlns:ds="http://schemas.openxmlformats.org/officeDocument/2006/customXml" ds:itemID="{0D701CE4-5D1C-4D86-AD25-B39C2E38D9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1945</Words>
  <Characters>11089</Characters>
  <Lines>92</Lines>
  <Paragraphs>26</Paragraphs>
  <TotalTime>38</TotalTime>
  <ScaleCrop>false</ScaleCrop>
  <LinksUpToDate>false</LinksUpToDate>
  <CharactersWithSpaces>13008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2025-03-26T07:28:00Z</cp:lastPrinted>
  <dcterms:modified xsi:type="dcterms:W3CDTF">2025-04-27T05:03:07Z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eyJoZGlkIjoiMzAyZjM0Yjc4ZTQxNGFmNGVkNDI3N2Q3NjM0Zjc3ZDAifQ==</vt:lpwstr>
  </property>
  <property fmtid="{D5CDD505-2E9C-101B-9397-08002B2CF9AE}" pid="4" name="ICV">
    <vt:lpwstr>33B075090DF94E7B9E68BCB58DB1CB84_12</vt:lpwstr>
  </property>
</Properties>
</file>