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仿宋_GB2312" w:hAnsi="仿宋_GB2312" w:eastAsia="仿宋_GB2312" w:cs="仿宋_GB2312"/>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焉耆回族自治县焉耆镇人民政府</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一、关于焉耆回族自治县焉耆镇人民政府2025年收支预算情况的总体说明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二、关于焉耆回族自治县焉耆镇人民政府2025年收入预算情况说明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三、关于焉耆回族自治县焉耆镇人民政府2025年支出预算情况说明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四、关于焉耆回族自治县焉耆镇人民政府2025年财政拨款收支预算情况的总体说明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五、关于焉耆回族自治县焉耆镇人民政府2025年一般公共预算当年拨款情况说明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六、关于焉耆回族自治县焉耆镇人民政府2025年一般公共预算基本支出情况说明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七、关于焉耆回族自治县焉耆镇人民政府2025年一般公共预算项目支出情况说明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八、关于焉耆回族自治县焉耆镇人民政府2025年政府性基金预算拨款情况说明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九、关于焉耆回族自治县焉耆镇人民政府2025年国有资本经营预算拨款情况说明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十、关于焉耆回族自治县焉耆镇人民政府2025年财政拨款“三公”经费预算情况说明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十一、关于焉耆回族自治县焉耆镇人民政府2025年上年结转结余预算情况说明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1.宣传、执行党的路线、方针、政策和国家法律、法规，保证上级党委政府决议、决定的落实，</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2.对居民进行思想政治教育和社会主义法治宣传。</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3.组织领导全镇区域经济工作，制定镇经济发展规划，检查、督促各经济组织开展工作，负责镇财政预算和收支管理。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4.加强外来人口管理，开展民事调解，保障辖区内政治稳定和社会安定。</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5.开展党的建设、群众文化、科普、精神文明、爱国卫生、计划生育、环境卫生、绿化美化、民政、社会保障、健康教育等工作。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6.向上级政府反映群众的意见和要求，办理人民群众来信来访事项，做好为群众服务工作。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7.完成上级政府交办的其他事项。</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县焉耆镇人民政府无下属预算单位，下设11个处室，分别是：焉耆镇人大办、焉耆镇人民政府办、中共焉耆镇委员会办、焉耆镇工青妇联合会、焉耆镇民政保障服务中心、焉耆镇综治中心（网格化和群众服务中心）、焉耆镇农业发展服务中心、焉耆镇文体广电服务中心、焉耆镇农村合作经济经营管理服务站、焉耆镇村镇规划中心（生态环境工作站）、焉耆镇综合执法队。</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焉耆县焉耆镇人民政府编制数103，实有人数133人，其中：在职96人，减少9人；退休37人，增加3人；离休0人,增加0人。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br w:type="page"/>
      </w: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default" w:ascii="Times New Roman" w:hAnsi="Times New Roman" w:eastAsia="仿宋_GB2312" w:cs="Times New Roman"/>
          <w:sz w:val="24"/>
        </w:rPr>
        <w:t>焉耆</w:t>
      </w:r>
      <w:r>
        <w:rPr>
          <w:rFonts w:hint="eastAsia" w:eastAsia="仿宋_GB2312" w:cs="Times New Roman"/>
          <w:sz w:val="24"/>
          <w:lang w:eastAsia="zh-CN"/>
        </w:rPr>
        <w:t>回族自治</w:t>
      </w:r>
      <w:r>
        <w:rPr>
          <w:rFonts w:hint="default" w:ascii="Times New Roman" w:hAnsi="Times New Roman" w:eastAsia="仿宋_GB2312" w:cs="Times New Roman"/>
          <w:sz w:val="24"/>
        </w:rPr>
        <w:t>县</w:t>
      </w:r>
      <w:r>
        <w:rPr>
          <w:rFonts w:hint="default" w:ascii="Times New Roman" w:hAnsi="Times New Roman" w:eastAsia="仿宋_GB2312" w:cs="Times New Roman"/>
          <w:sz w:val="24"/>
          <w:lang w:val="en-US" w:eastAsia="zh-CN"/>
        </w:rPr>
        <w:t>焉耆镇人民政府</w:t>
      </w:r>
      <w:r>
        <w:rPr>
          <w:rFonts w:hint="eastAsia" w:ascii="仿宋_GB2312" w:hAnsi="宋体" w:eastAsia="仿宋_GB2312"/>
          <w:color w:val="auto"/>
          <w:kern w:val="0"/>
          <w:sz w:val="24"/>
          <w:highlight w:val="none"/>
        </w:rPr>
        <w:t xml:space="preserve">                     单位：万元</w:t>
      </w:r>
    </w:p>
    <w:tbl>
      <w:tblPr>
        <w:tblStyle w:val="13"/>
        <w:tblW w:w="8662" w:type="dxa"/>
        <w:tblInd w:w="93" w:type="dxa"/>
        <w:tblLayout w:type="fixed"/>
        <w:tblCellMar>
          <w:top w:w="0" w:type="dxa"/>
          <w:left w:w="108" w:type="dxa"/>
          <w:bottom w:w="0" w:type="dxa"/>
          <w:right w:w="108" w:type="dxa"/>
        </w:tblCellMar>
      </w:tblPr>
      <w:tblGrid>
        <w:gridCol w:w="3165"/>
        <w:gridCol w:w="1103"/>
        <w:gridCol w:w="2900"/>
        <w:gridCol w:w="1494"/>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b/>
                <w:color w:val="auto"/>
                <w:kern w:val="0"/>
                <w:sz w:val="18"/>
                <w:szCs w:val="18"/>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预算数</w:t>
            </w:r>
          </w:p>
        </w:tc>
        <w:tc>
          <w:tcPr>
            <w:tcW w:w="2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功能分类</w:t>
            </w:r>
          </w:p>
        </w:tc>
        <w:tc>
          <w:tcPr>
            <w:tcW w:w="149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1727.03</w:t>
            </w: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201 一般公共服务支出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1066.32</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1711.89</w:t>
            </w: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202 外交支出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1711.89</w:t>
            </w: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203 国防支出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204 公共安全支出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lang w:eastAsia="zh-CN"/>
              </w:rPr>
            </w:pPr>
            <w:r>
              <w:rPr>
                <w:rFonts w:hint="default" w:ascii="Times New Roman" w:hAnsi="Times New Roman" w:eastAsia="仿宋_GB2312" w:cs="Times New Roman"/>
                <w:color w:val="auto"/>
                <w:kern w:val="0"/>
                <w:sz w:val="20"/>
                <w:szCs w:val="20"/>
                <w:highlight w:val="none"/>
                <w:shd w:val="clear" w:color="auto" w:fill="auto"/>
              </w:rPr>
              <w:t>2.</w:t>
            </w:r>
            <w:r>
              <w:rPr>
                <w:rFonts w:hint="default" w:ascii="Times New Roman" w:hAnsi="Times New Roman" w:eastAsia="仿宋_GB2312" w:cs="Times New Roman"/>
                <w:color w:val="auto"/>
                <w:kern w:val="0"/>
                <w:sz w:val="20"/>
                <w:szCs w:val="20"/>
                <w:highlight w:val="none"/>
                <w:shd w:val="clear" w:color="auto" w:fill="auto"/>
                <w:lang w:val="en-US" w:eastAsia="zh-CN"/>
              </w:rPr>
              <w:t>政府性</w:t>
            </w:r>
            <w:r>
              <w:rPr>
                <w:rFonts w:hint="default" w:ascii="Times New Roman" w:hAnsi="Times New Roman" w:eastAsia="仿宋_GB2312" w:cs="Times New Roman"/>
                <w:color w:val="auto"/>
                <w:kern w:val="0"/>
                <w:sz w:val="20"/>
                <w:szCs w:val="20"/>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205 教育支出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7"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206 科学技术支出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207 文化旅游体育与传媒支出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24.42</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15.14</w:t>
            </w: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208 社会保障和就业支出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361.78</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209 社会保险基金支出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15.14</w:t>
            </w: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210</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卫生健康支出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88.71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211 节能环保支出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212 城乡社区支出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18.48</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213 农林水支出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24.6</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214 交通运输支出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215 资源勘探</w:t>
            </w:r>
            <w:r>
              <w:rPr>
                <w:rFonts w:hint="default" w:ascii="Times New Roman" w:hAnsi="Times New Roman" w:eastAsia="仿宋_GB2312" w:cs="Times New Roman"/>
                <w:color w:val="auto"/>
                <w:kern w:val="0"/>
                <w:sz w:val="20"/>
                <w:szCs w:val="20"/>
                <w:highlight w:val="none"/>
                <w:lang w:val="en-US" w:eastAsia="zh-Hans"/>
              </w:rPr>
              <w:t>工业</w:t>
            </w:r>
            <w:r>
              <w:rPr>
                <w:rFonts w:hint="default" w:ascii="Times New Roman" w:hAnsi="Times New Roman" w:eastAsia="仿宋_GB2312" w:cs="Times New Roman"/>
                <w:color w:val="auto"/>
                <w:kern w:val="0"/>
                <w:sz w:val="20"/>
                <w:szCs w:val="20"/>
                <w:highlight w:val="none"/>
              </w:rPr>
              <w:t>信息等支出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216 商业服务业等支出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217 金融支出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219 援助其他地区支出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220 自然资源海洋气象等支出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221 住房保障支出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127.58</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政府性</w:t>
            </w:r>
            <w:r>
              <w:rPr>
                <w:rFonts w:hint="default" w:ascii="Times New Roman" w:hAnsi="Times New Roman" w:eastAsia="仿宋_GB2312" w:cs="Times New Roman"/>
                <w:color w:val="auto"/>
                <w:kern w:val="0"/>
                <w:sz w:val="20"/>
                <w:szCs w:val="20"/>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222 粮油物资储备支出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223 国有资本经营预算支出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15.14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224</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灾害防治及应急管理支出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227 预备费</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229 其他支出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230</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转移性支出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231 债务还本支出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232 债务付息支出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color w:val="auto"/>
                <w:kern w:val="0"/>
                <w:sz w:val="21"/>
                <w:szCs w:val="21"/>
                <w:highlight w:val="none"/>
              </w:rPr>
            </w:pPr>
          </w:p>
        </w:tc>
        <w:tc>
          <w:tcPr>
            <w:tcW w:w="11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2900" w:type="dxa"/>
            <w:tcBorders>
              <w:top w:val="nil"/>
              <w:left w:val="nil"/>
              <w:bottom w:val="single" w:color="auto" w:sz="4" w:space="0"/>
              <w:right w:val="single" w:color="auto" w:sz="4" w:space="0"/>
            </w:tcBorders>
            <w:noWrap w:val="0"/>
            <w:vAlign w:val="center"/>
          </w:tcPr>
          <w:p>
            <w:pPr>
              <w:widowControl/>
              <w:spacing w:line="280" w:lineRule="exact"/>
              <w:jc w:val="both"/>
              <w:textAlignment w:val="center"/>
              <w:rPr>
                <w:rFonts w:hint="default" w:ascii="Times New Roman" w:hAnsi="Times New Roman" w:eastAsia="仿宋_GB2312" w:cs="Times New Roman"/>
                <w:color w:val="auto"/>
                <w:kern w:val="0"/>
                <w:sz w:val="21"/>
                <w:szCs w:val="21"/>
                <w:highlight w:val="none"/>
                <w:lang w:bidi="ar"/>
              </w:rPr>
            </w:pP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b/>
                <w:bCs/>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1727.03</w:t>
            </w:r>
          </w:p>
        </w:tc>
        <w:tc>
          <w:tcPr>
            <w:tcW w:w="2900" w:type="dxa"/>
            <w:tcBorders>
              <w:top w:val="nil"/>
              <w:left w:val="nil"/>
              <w:bottom w:val="single" w:color="auto" w:sz="4" w:space="0"/>
              <w:right w:val="nil"/>
            </w:tcBorders>
            <w:noWrap w:val="0"/>
            <w:vAlign w:val="center"/>
          </w:tcPr>
          <w:p>
            <w:pPr>
              <w:widowControl/>
              <w:spacing w:line="280" w:lineRule="exact"/>
              <w:jc w:val="both"/>
              <w:rPr>
                <w:rFonts w:hint="default" w:ascii="Times New Roman" w:hAnsi="Times New Roman" w:eastAsia="仿宋_GB2312" w:cs="Times New Roman"/>
                <w:b/>
                <w:bCs/>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支  出  总  计</w:t>
            </w:r>
          </w:p>
        </w:tc>
        <w:tc>
          <w:tcPr>
            <w:tcW w:w="14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1727.03</w:t>
            </w:r>
          </w:p>
        </w:tc>
      </w:tr>
    </w:tbl>
    <w:p>
      <w:pPr>
        <w:keepNext w:val="0"/>
        <w:keepLines w:val="0"/>
        <w:widowControl/>
        <w:suppressLineNumbers w:val="0"/>
        <w:jc w:val="both"/>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仿宋_GB2312" w:eastAsia="仿宋_GB2312" w:cs="仿宋_GB2312"/>
          <w:b/>
          <w:bCs w:val="0"/>
          <w:color w:val="auto"/>
          <w:kern w:val="0"/>
          <w:sz w:val="32"/>
          <w:szCs w:val="32"/>
          <w:highlight w:val="none"/>
        </w:rPr>
      </w:pPr>
      <w:r>
        <w:rPr>
          <w:rFonts w:hint="eastAsia" w:ascii="仿宋_GB2312" w:hAnsi="仿宋_GB2312" w:eastAsia="仿宋_GB2312" w:cs="仿宋_GB2312"/>
          <w:b/>
          <w:bCs w:val="0"/>
          <w:color w:val="auto"/>
          <w:kern w:val="0"/>
          <w:sz w:val="32"/>
          <w:szCs w:val="32"/>
          <w:highlight w:val="none"/>
        </w:rPr>
        <w:t>单位收入总体情况表</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default" w:ascii="Times New Roman" w:hAnsi="Times New Roman" w:eastAsia="仿宋_GB2312" w:cs="Times New Roman"/>
          <w:sz w:val="24"/>
        </w:rPr>
        <w:t>焉耆</w:t>
      </w:r>
      <w:r>
        <w:rPr>
          <w:rFonts w:hint="eastAsia" w:eastAsia="仿宋_GB2312" w:cs="Times New Roman"/>
          <w:sz w:val="24"/>
          <w:lang w:eastAsia="zh-CN"/>
        </w:rPr>
        <w:t>回族自治</w:t>
      </w:r>
      <w:r>
        <w:rPr>
          <w:rFonts w:hint="default" w:ascii="Times New Roman" w:hAnsi="Times New Roman" w:eastAsia="仿宋_GB2312" w:cs="Times New Roman"/>
          <w:sz w:val="24"/>
        </w:rPr>
        <w:t>县</w:t>
      </w:r>
      <w:r>
        <w:rPr>
          <w:rFonts w:hint="default" w:ascii="Times New Roman" w:hAnsi="Times New Roman" w:eastAsia="仿宋_GB2312" w:cs="Times New Roman"/>
          <w:sz w:val="24"/>
          <w:lang w:val="en-US" w:eastAsia="zh-CN"/>
        </w:rPr>
        <w:t>焉耆镇人民政府</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3"/>
        <w:tblW w:w="11120" w:type="dxa"/>
        <w:tblInd w:w="-1230" w:type="dxa"/>
        <w:tblLayout w:type="fixed"/>
        <w:tblCellMar>
          <w:top w:w="0" w:type="dxa"/>
          <w:left w:w="108" w:type="dxa"/>
          <w:bottom w:w="0" w:type="dxa"/>
          <w:right w:w="108" w:type="dxa"/>
        </w:tblCellMar>
      </w:tblPr>
      <w:tblGrid>
        <w:gridCol w:w="587"/>
        <w:gridCol w:w="506"/>
        <w:gridCol w:w="440"/>
        <w:gridCol w:w="2180"/>
        <w:gridCol w:w="927"/>
        <w:gridCol w:w="973"/>
        <w:gridCol w:w="947"/>
        <w:gridCol w:w="680"/>
        <w:gridCol w:w="520"/>
        <w:gridCol w:w="680"/>
        <w:gridCol w:w="467"/>
        <w:gridCol w:w="706"/>
        <w:gridCol w:w="440"/>
        <w:gridCol w:w="360"/>
        <w:gridCol w:w="360"/>
        <w:gridCol w:w="347"/>
      </w:tblGrid>
      <w:tr>
        <w:tblPrEx>
          <w:tblCellMar>
            <w:top w:w="0" w:type="dxa"/>
            <w:left w:w="108" w:type="dxa"/>
            <w:bottom w:w="0" w:type="dxa"/>
            <w:right w:w="108" w:type="dxa"/>
          </w:tblCellMar>
        </w:tblPrEx>
        <w:trPr>
          <w:trHeight w:val="437" w:hRule="atLeast"/>
        </w:trPr>
        <w:tc>
          <w:tcPr>
            <w:tcW w:w="15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功能分类科目编码</w:t>
            </w:r>
          </w:p>
        </w:tc>
        <w:tc>
          <w:tcPr>
            <w:tcW w:w="218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功能分类科目名称</w:t>
            </w:r>
          </w:p>
        </w:tc>
        <w:tc>
          <w:tcPr>
            <w:tcW w:w="92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val="0"/>
                <w:color w:val="auto"/>
                <w:sz w:val="20"/>
                <w:szCs w:val="20"/>
                <w:highlight w:val="none"/>
              </w:rPr>
            </w:pPr>
            <w:r>
              <w:rPr>
                <w:rFonts w:hint="eastAsia" w:ascii="仿宋_GB2312" w:hAnsi="仿宋_GB2312" w:eastAsia="仿宋_GB2312" w:cs="仿宋_GB2312"/>
                <w:b/>
                <w:bCs w:val="0"/>
                <w:color w:val="auto"/>
                <w:sz w:val="20"/>
                <w:szCs w:val="20"/>
                <w:highlight w:val="none"/>
              </w:rPr>
              <w:t>总  计</w:t>
            </w:r>
          </w:p>
        </w:tc>
        <w:tc>
          <w:tcPr>
            <w:tcW w:w="497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val="0"/>
                <w:color w:val="auto"/>
                <w:sz w:val="20"/>
                <w:szCs w:val="20"/>
                <w:highlight w:val="none"/>
              </w:rPr>
            </w:pPr>
            <w:r>
              <w:rPr>
                <w:rFonts w:hint="eastAsia" w:ascii="仿宋_GB2312" w:hAnsi="仿宋_GB2312" w:eastAsia="仿宋_GB2312" w:cs="仿宋_GB2312"/>
                <w:b/>
                <w:bCs w:val="0"/>
                <w:color w:val="auto"/>
                <w:sz w:val="20"/>
                <w:szCs w:val="20"/>
                <w:highlight w:val="none"/>
              </w:rPr>
              <w:t>财  政  拨  款  (  补  助  )</w:t>
            </w:r>
          </w:p>
        </w:tc>
        <w:tc>
          <w:tcPr>
            <w:tcW w:w="4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val="0"/>
                <w:color w:val="auto"/>
                <w:sz w:val="20"/>
                <w:szCs w:val="20"/>
                <w:highlight w:val="none"/>
              </w:rPr>
            </w:pPr>
            <w:r>
              <w:rPr>
                <w:rFonts w:hint="eastAsia" w:ascii="仿宋_GB2312" w:hAnsi="仿宋_GB2312" w:eastAsia="仿宋_GB2312" w:cs="仿宋_GB2312"/>
                <w:b/>
                <w:bCs w:val="0"/>
                <w:color w:val="auto"/>
                <w:sz w:val="20"/>
                <w:szCs w:val="20"/>
                <w:highlight w:val="none"/>
              </w:rPr>
              <w:t>财政专户（教育收费）</w:t>
            </w:r>
          </w:p>
        </w:tc>
        <w:tc>
          <w:tcPr>
            <w:tcW w:w="36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单位资金</w:t>
            </w:r>
          </w:p>
        </w:tc>
        <w:tc>
          <w:tcPr>
            <w:tcW w:w="36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财政拨款结转</w:t>
            </w:r>
          </w:p>
        </w:tc>
        <w:tc>
          <w:tcPr>
            <w:tcW w:w="34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非财政拨款结转结余</w:t>
            </w:r>
          </w:p>
        </w:tc>
      </w:tr>
      <w:tr>
        <w:tblPrEx>
          <w:tblCellMar>
            <w:top w:w="0" w:type="dxa"/>
            <w:left w:w="108" w:type="dxa"/>
            <w:bottom w:w="0" w:type="dxa"/>
            <w:right w:w="108" w:type="dxa"/>
          </w:tblCellMar>
        </w:tblPrEx>
        <w:trPr>
          <w:trHeight w:val="2540" w:hRule="atLeast"/>
        </w:trPr>
        <w:tc>
          <w:tcPr>
            <w:tcW w:w="587" w:type="dxa"/>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0"/>
                <w:szCs w:val="20"/>
                <w:highlight w:val="none"/>
                <w:lang w:val="en-US" w:eastAsia="zh-Hans"/>
              </w:rPr>
            </w:pPr>
            <w:r>
              <w:rPr>
                <w:rFonts w:hint="eastAsia" w:ascii="仿宋_GB2312" w:hAnsi="仿宋_GB2312" w:eastAsia="仿宋_GB2312" w:cs="仿宋_GB2312"/>
                <w:b/>
                <w:color w:val="auto"/>
                <w:sz w:val="20"/>
                <w:szCs w:val="20"/>
                <w:highlight w:val="none"/>
                <w:lang w:val="en-US" w:eastAsia="zh-Hans"/>
              </w:rPr>
              <w:t>类</w:t>
            </w:r>
          </w:p>
        </w:tc>
        <w:tc>
          <w:tcPr>
            <w:tcW w:w="506" w:type="dxa"/>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0"/>
                <w:szCs w:val="20"/>
                <w:highlight w:val="none"/>
                <w:lang w:val="en-US" w:eastAsia="zh-Hans"/>
              </w:rPr>
            </w:pPr>
            <w:r>
              <w:rPr>
                <w:rFonts w:hint="eastAsia" w:ascii="仿宋_GB2312" w:hAnsi="仿宋_GB2312" w:eastAsia="仿宋_GB2312" w:cs="仿宋_GB2312"/>
                <w:b/>
                <w:color w:val="auto"/>
                <w:sz w:val="20"/>
                <w:szCs w:val="20"/>
                <w:highlight w:val="none"/>
                <w:lang w:val="en-US" w:eastAsia="zh-Hans"/>
              </w:rPr>
              <w:t>款</w:t>
            </w:r>
          </w:p>
        </w:tc>
        <w:tc>
          <w:tcPr>
            <w:tcW w:w="440" w:type="dxa"/>
            <w:tcBorders>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0"/>
                <w:szCs w:val="20"/>
                <w:highlight w:val="none"/>
                <w:lang w:val="en-US" w:eastAsia="zh-Hans"/>
              </w:rPr>
            </w:pPr>
            <w:r>
              <w:rPr>
                <w:rFonts w:hint="eastAsia" w:ascii="仿宋_GB2312" w:hAnsi="仿宋_GB2312" w:eastAsia="仿宋_GB2312" w:cs="仿宋_GB2312"/>
                <w:b/>
                <w:color w:val="auto"/>
                <w:sz w:val="20"/>
                <w:szCs w:val="20"/>
                <w:highlight w:val="none"/>
                <w:lang w:val="en-US" w:eastAsia="zh-Hans"/>
              </w:rPr>
              <w:t>项</w:t>
            </w:r>
          </w:p>
        </w:tc>
        <w:tc>
          <w:tcPr>
            <w:tcW w:w="2180" w:type="dxa"/>
            <w:vMerge w:val="continue"/>
            <w:tcBorders>
              <w:left w:val="single" w:color="auto" w:sz="4" w:space="0"/>
              <w:bottom w:val="single" w:color="000000" w:sz="4" w:space="0"/>
              <w:right w:val="single" w:color="auto" w:sz="4" w:space="0"/>
            </w:tcBorders>
            <w:noWrap w:val="0"/>
            <w:vAlign w:val="center"/>
          </w:tcPr>
          <w:p>
            <w:pPr>
              <w:rPr>
                <w:rFonts w:hint="eastAsia" w:ascii="仿宋_GB2312" w:hAnsi="仿宋_GB2312" w:eastAsia="仿宋_GB2312" w:cs="仿宋_GB2312"/>
                <w:color w:val="auto"/>
                <w:sz w:val="20"/>
                <w:szCs w:val="20"/>
                <w:highlight w:val="none"/>
              </w:rPr>
            </w:pPr>
          </w:p>
        </w:tc>
        <w:tc>
          <w:tcPr>
            <w:tcW w:w="927" w:type="dxa"/>
            <w:vMerge w:val="continue"/>
            <w:tcBorders>
              <w:left w:val="single" w:color="auto" w:sz="4" w:space="0"/>
              <w:bottom w:val="single" w:color="000000" w:sz="4" w:space="0"/>
              <w:right w:val="single" w:color="auto" w:sz="4" w:space="0"/>
            </w:tcBorders>
            <w:noWrap w:val="0"/>
            <w:vAlign w:val="center"/>
          </w:tcPr>
          <w:p>
            <w:pPr>
              <w:rPr>
                <w:rFonts w:hint="eastAsia" w:ascii="仿宋_GB2312" w:hAnsi="仿宋_GB2312" w:eastAsia="仿宋_GB2312" w:cs="仿宋_GB2312"/>
                <w:color w:val="auto"/>
                <w:sz w:val="20"/>
                <w:szCs w:val="20"/>
                <w:highlight w:val="none"/>
              </w:rPr>
            </w:pPr>
          </w:p>
        </w:tc>
        <w:tc>
          <w:tcPr>
            <w:tcW w:w="97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财政拨款(补助)小计</w:t>
            </w:r>
          </w:p>
        </w:tc>
        <w:tc>
          <w:tcPr>
            <w:tcW w:w="94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一般公共预算</w:t>
            </w:r>
          </w:p>
        </w:tc>
        <w:tc>
          <w:tcPr>
            <w:tcW w:w="6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上级一般公共预算安排的转移支付</w:t>
            </w:r>
          </w:p>
        </w:tc>
        <w:tc>
          <w:tcPr>
            <w:tcW w:w="52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政府性基金预算</w:t>
            </w:r>
          </w:p>
        </w:tc>
        <w:tc>
          <w:tcPr>
            <w:tcW w:w="6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上级政府性基金安排的转移支付</w:t>
            </w:r>
          </w:p>
        </w:tc>
        <w:tc>
          <w:tcPr>
            <w:tcW w:w="46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国有资本经营预算</w:t>
            </w:r>
          </w:p>
        </w:tc>
        <w:tc>
          <w:tcPr>
            <w:tcW w:w="70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上级国有资本经营预算安排的转移支付</w:t>
            </w:r>
          </w:p>
        </w:tc>
        <w:tc>
          <w:tcPr>
            <w:tcW w:w="440" w:type="dxa"/>
            <w:vMerge w:val="continue"/>
            <w:tcBorders>
              <w:left w:val="single" w:color="auto" w:sz="4" w:space="0"/>
              <w:bottom w:val="single" w:color="000000" w:sz="4" w:space="0"/>
              <w:right w:val="single" w:color="auto" w:sz="4" w:space="0"/>
            </w:tcBorders>
            <w:noWrap w:val="0"/>
            <w:vAlign w:val="center"/>
          </w:tcPr>
          <w:p>
            <w:pPr>
              <w:rPr>
                <w:rFonts w:hint="eastAsia" w:ascii="仿宋_GB2312" w:hAnsi="仿宋_GB2312" w:eastAsia="仿宋_GB2312" w:cs="仿宋_GB2312"/>
                <w:color w:val="auto"/>
                <w:sz w:val="20"/>
                <w:szCs w:val="20"/>
                <w:highlight w:val="none"/>
              </w:rPr>
            </w:pPr>
          </w:p>
        </w:tc>
        <w:tc>
          <w:tcPr>
            <w:tcW w:w="360" w:type="dxa"/>
            <w:vMerge w:val="continue"/>
            <w:tcBorders>
              <w:left w:val="single" w:color="auto" w:sz="4" w:space="0"/>
              <w:bottom w:val="single" w:color="000000" w:sz="4" w:space="0"/>
              <w:right w:val="single" w:color="auto" w:sz="4" w:space="0"/>
            </w:tcBorders>
            <w:noWrap w:val="0"/>
            <w:vAlign w:val="center"/>
          </w:tcPr>
          <w:p>
            <w:pPr>
              <w:rPr>
                <w:rFonts w:hint="eastAsia" w:ascii="仿宋_GB2312" w:hAnsi="仿宋_GB2312" w:eastAsia="仿宋_GB2312" w:cs="仿宋_GB2312"/>
                <w:color w:val="auto"/>
                <w:sz w:val="20"/>
                <w:szCs w:val="20"/>
                <w:highlight w:val="none"/>
              </w:rPr>
            </w:pPr>
          </w:p>
        </w:tc>
        <w:tc>
          <w:tcPr>
            <w:tcW w:w="360" w:type="dxa"/>
            <w:vMerge w:val="continue"/>
            <w:tcBorders>
              <w:left w:val="single" w:color="auto" w:sz="4" w:space="0"/>
              <w:bottom w:val="single" w:color="000000" w:sz="4" w:space="0"/>
              <w:right w:val="single" w:color="auto" w:sz="4" w:space="0"/>
            </w:tcBorders>
            <w:noWrap w:val="0"/>
            <w:vAlign w:val="center"/>
          </w:tcPr>
          <w:p>
            <w:pPr>
              <w:rPr>
                <w:rFonts w:hint="eastAsia" w:ascii="仿宋_GB2312" w:hAnsi="仿宋_GB2312" w:eastAsia="仿宋_GB2312" w:cs="仿宋_GB2312"/>
                <w:color w:val="auto"/>
                <w:sz w:val="20"/>
                <w:szCs w:val="20"/>
                <w:highlight w:val="none"/>
              </w:rPr>
            </w:pPr>
          </w:p>
        </w:tc>
        <w:tc>
          <w:tcPr>
            <w:tcW w:w="347" w:type="dxa"/>
            <w:vMerge w:val="continue"/>
            <w:tcBorders>
              <w:left w:val="single" w:color="auto" w:sz="4" w:space="0"/>
              <w:bottom w:val="single" w:color="000000" w:sz="4" w:space="0"/>
              <w:right w:val="single" w:color="auto" w:sz="4" w:space="0"/>
            </w:tcBorders>
            <w:noWrap w:val="0"/>
            <w:vAlign w:val="center"/>
          </w:tcPr>
          <w:p>
            <w:pPr>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348" w:hRule="atLeast"/>
        </w:trPr>
        <w:tc>
          <w:tcPr>
            <w:tcW w:w="58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201</w:t>
            </w:r>
          </w:p>
        </w:tc>
        <w:tc>
          <w:tcPr>
            <w:tcW w:w="506" w:type="dxa"/>
            <w:tcBorders>
              <w:top w:val="nil"/>
              <w:left w:val="nil"/>
              <w:bottom w:val="single" w:color="auto" w:sz="4" w:space="0"/>
              <w:right w:val="single" w:color="auto" w:sz="4" w:space="0"/>
            </w:tcBorders>
            <w:shd w:val="clear" w:color="auto" w:fill="auto"/>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440" w:type="dxa"/>
            <w:tcBorders>
              <w:top w:val="nil"/>
              <w:left w:val="nil"/>
              <w:bottom w:val="single" w:color="auto" w:sz="4" w:space="0"/>
              <w:right w:val="single" w:color="auto" w:sz="4" w:space="0"/>
            </w:tcBorders>
            <w:shd w:val="clear" w:color="auto" w:fill="auto"/>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一般公共服务支出</w:t>
            </w:r>
          </w:p>
        </w:tc>
        <w:tc>
          <w:tcPr>
            <w:tcW w:w="927"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1066.32</w:t>
            </w:r>
          </w:p>
        </w:tc>
        <w:tc>
          <w:tcPr>
            <w:tcW w:w="973"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1066.32</w:t>
            </w:r>
          </w:p>
        </w:tc>
        <w:tc>
          <w:tcPr>
            <w:tcW w:w="947"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1066.32</w:t>
            </w:r>
          </w:p>
        </w:tc>
        <w:tc>
          <w:tcPr>
            <w:tcW w:w="68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68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67"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70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4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90"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201</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人大事务</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13.48</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13.48</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13.48</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03"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201</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行政运行</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13.48</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13.48</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13.48</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201</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03</w:t>
            </w: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政府办公厅（室）及相关机构事务</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880.99</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880.99</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880.99</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90"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201</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03</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行政运行</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287.61</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287.61</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287.61</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47"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201</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03</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50</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事业运行</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593.38</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593.38</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593.38</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26"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201</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06</w:t>
            </w: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财政事务</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26.52</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26.52</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26.52</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58"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201</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06</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50</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事业运行</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26.52</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26.52</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26.52</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29"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201</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29</w:t>
            </w: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群众团体事务</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13.12</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13.12</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13.12</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73"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201</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29</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行政运行</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13.12</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13.12</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13.12</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201</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31</w:t>
            </w: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党委办公厅（室）及相关机构事务</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132.21</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132.21</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132.21</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90"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201</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31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行政运行</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132.21</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132.21</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132.21</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207</w:t>
            </w:r>
          </w:p>
        </w:tc>
        <w:tc>
          <w:tcPr>
            <w:tcW w:w="506"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文化旅游体育与传媒支出</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24.42</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24.42</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24.42</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26"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207</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文化和旅游</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24.42</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24.42</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24.42</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207</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99</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其他文化支出</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24.42</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24.42</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24.42</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536"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208</w:t>
            </w:r>
          </w:p>
        </w:tc>
        <w:tc>
          <w:tcPr>
            <w:tcW w:w="506"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社会保障和就业支出</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361.78</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361.78</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361.78</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512"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208</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人力资源和社会保障管理事务</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96.34</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96.34</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96.34</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47"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208</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eastAsia="仿宋_GB2312" w:cs="Times New Roman"/>
                <w:i w:val="0"/>
                <w:iCs w:val="0"/>
                <w:color w:val="auto"/>
                <w:kern w:val="0"/>
                <w:sz w:val="20"/>
                <w:szCs w:val="20"/>
                <w:u w:val="none"/>
                <w:lang w:val="en-US" w:eastAsia="zh-CN" w:bidi="ar"/>
              </w:rPr>
              <w:t>50</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事业运行</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96.34</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96.34</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96.34</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507" w:hRule="atLeast"/>
        </w:trPr>
        <w:tc>
          <w:tcPr>
            <w:tcW w:w="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208</w:t>
            </w:r>
          </w:p>
        </w:tc>
        <w:tc>
          <w:tcPr>
            <w:tcW w:w="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05</w:t>
            </w:r>
          </w:p>
        </w:tc>
        <w:tc>
          <w:tcPr>
            <w:tcW w:w="44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行政事业单位养老支出</w:t>
            </w:r>
          </w:p>
        </w:tc>
        <w:tc>
          <w:tcPr>
            <w:tcW w:w="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262.56</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262.56</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262.56</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208</w:t>
            </w:r>
          </w:p>
        </w:tc>
        <w:tc>
          <w:tcPr>
            <w:tcW w:w="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05</w:t>
            </w: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2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行政单位离退休</w:t>
            </w:r>
          </w:p>
        </w:tc>
        <w:tc>
          <w:tcPr>
            <w:tcW w:w="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5.67</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5.67</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5.67</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208</w:t>
            </w:r>
          </w:p>
        </w:tc>
        <w:tc>
          <w:tcPr>
            <w:tcW w:w="506"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05</w:t>
            </w:r>
          </w:p>
        </w:tc>
        <w:tc>
          <w:tcPr>
            <w:tcW w:w="44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02</w:t>
            </w:r>
          </w:p>
        </w:tc>
        <w:tc>
          <w:tcPr>
            <w:tcW w:w="21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事业单位离退休</w:t>
            </w:r>
          </w:p>
        </w:tc>
        <w:tc>
          <w:tcPr>
            <w:tcW w:w="92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1.74</w:t>
            </w:r>
          </w:p>
        </w:tc>
        <w:tc>
          <w:tcPr>
            <w:tcW w:w="97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1.74</w:t>
            </w:r>
          </w:p>
        </w:tc>
        <w:tc>
          <w:tcPr>
            <w:tcW w:w="94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1.74</w:t>
            </w:r>
          </w:p>
        </w:tc>
        <w:tc>
          <w:tcPr>
            <w:tcW w:w="6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208</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05</w:t>
            </w: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05</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机关事业单位基本养老保险缴费支出</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170.10</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170.10</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170.10</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1145"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208</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05</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06</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机关事业单位职业年金缴费支出</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85.05</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85.05</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85.05</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294"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208</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08</w:t>
            </w: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抚恤</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2.88</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2.88</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2.88</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58"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208</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08</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99</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其他优抚支出</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2.88</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2.88</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2.88</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36"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210</w:t>
            </w:r>
          </w:p>
        </w:tc>
        <w:tc>
          <w:tcPr>
            <w:tcW w:w="506"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卫生健康支出</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88.71</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88.71</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88.71</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210</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11</w:t>
            </w: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行政事业单位医疗</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88.71</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88.71</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88.71</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210</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行政单位医疗</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25.46</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25.46</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25.46</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210</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02</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事业单位医疗</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52.16</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52.16</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52.16</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210</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03</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公务员医疗补助</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11.09</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11.09</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11.09</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90"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212</w:t>
            </w:r>
          </w:p>
        </w:tc>
        <w:tc>
          <w:tcPr>
            <w:tcW w:w="506"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城乡社区支出</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18.48</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18.48</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18.48</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212</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城乡社区管理事务</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18.48</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18.48</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18.48</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212</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99</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其他城乡社区管理事务支出</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18.48</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18.48</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18.48</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58"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213</w:t>
            </w:r>
          </w:p>
        </w:tc>
        <w:tc>
          <w:tcPr>
            <w:tcW w:w="506"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农林水支出</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24.60</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24.60</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24.60</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58"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213</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农业农村</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24.60</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24.60</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24.60</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80"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213</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04</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事业运行</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24.60</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24.60</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24.60</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36"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221</w:t>
            </w:r>
          </w:p>
        </w:tc>
        <w:tc>
          <w:tcPr>
            <w:tcW w:w="506"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住房保障支出</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127.58</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127.58</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127.58</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58"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221</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02</w:t>
            </w:r>
          </w:p>
        </w:tc>
        <w:tc>
          <w:tcPr>
            <w:tcW w:w="44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住房改革支出</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127.58</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127.58</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127.58</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37"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221</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02</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住房公积金</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127.58</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127.58</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127.58</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223</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国有资本经营预算支出</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15.14</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15.14</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15.14</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223</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解决历史遗留问题及改革成本支出</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15.14</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15.14</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15.14</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223</w:t>
            </w:r>
          </w:p>
        </w:tc>
        <w:tc>
          <w:tcPr>
            <w:tcW w:w="5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05</w:t>
            </w:r>
          </w:p>
        </w:tc>
        <w:tc>
          <w:tcPr>
            <w:tcW w:w="21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国有企业退休人员社会化管理补助支出</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15.14</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15.14</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15.14</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66" w:hRule="atLeast"/>
        </w:trPr>
        <w:tc>
          <w:tcPr>
            <w:tcW w:w="5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18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bCs/>
                <w:color w:val="auto"/>
                <w:sz w:val="20"/>
                <w:szCs w:val="20"/>
                <w:highlight w:val="none"/>
              </w:rPr>
              <w:t>合  计</w:t>
            </w:r>
            <w:r>
              <w:rPr>
                <w:rFonts w:hint="eastAsia" w:ascii="仿宋_GB2312" w:hAnsi="仿宋_GB2312" w:eastAsia="仿宋_GB2312" w:cs="仿宋_GB2312"/>
                <w:color w:val="auto"/>
                <w:sz w:val="20"/>
                <w:szCs w:val="20"/>
                <w:highlight w:val="none"/>
              </w:rPr>
              <w:t>　</w:t>
            </w:r>
          </w:p>
        </w:tc>
        <w:tc>
          <w:tcPr>
            <w:tcW w:w="9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1727.03</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1727.03</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1711.89</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5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6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46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　</w:t>
            </w: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15.14　</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单位支出总体情况表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w:t>
      </w:r>
      <w:r>
        <w:rPr>
          <w:rFonts w:hint="default" w:ascii="Times New Roman" w:hAnsi="Times New Roman" w:eastAsia="仿宋_GB2312" w:cs="Times New Roman"/>
          <w:sz w:val="24"/>
        </w:rPr>
        <w:t>焉耆</w:t>
      </w:r>
      <w:r>
        <w:rPr>
          <w:rFonts w:hint="eastAsia" w:eastAsia="仿宋_GB2312" w:cs="Times New Roman"/>
          <w:sz w:val="24"/>
          <w:lang w:eastAsia="zh-CN"/>
        </w:rPr>
        <w:t>回族自治</w:t>
      </w:r>
      <w:r>
        <w:rPr>
          <w:rFonts w:hint="default" w:ascii="Times New Roman" w:hAnsi="Times New Roman" w:eastAsia="仿宋_GB2312" w:cs="Times New Roman"/>
          <w:sz w:val="24"/>
        </w:rPr>
        <w:t>县</w:t>
      </w:r>
      <w:r>
        <w:rPr>
          <w:rFonts w:hint="default" w:ascii="Times New Roman" w:hAnsi="Times New Roman" w:eastAsia="仿宋_GB2312" w:cs="Times New Roman"/>
          <w:sz w:val="24"/>
          <w:lang w:val="en-US" w:eastAsia="zh-CN"/>
        </w:rPr>
        <w:t>焉耆镇人民政府</w:t>
      </w:r>
      <w:r>
        <w:rPr>
          <w:rFonts w:hint="eastAsia" w:ascii="仿宋_GB2312" w:hAnsi="宋体" w:eastAsia="仿宋_GB2312"/>
          <w:color w:val="auto"/>
          <w:kern w:val="0"/>
          <w:sz w:val="24"/>
          <w:highlight w:val="none"/>
        </w:rPr>
        <w:t xml:space="preserve">                     单位：万元</w:t>
      </w:r>
    </w:p>
    <w:tbl>
      <w:tblPr>
        <w:tblStyle w:val="13"/>
        <w:tblW w:w="9420" w:type="dxa"/>
        <w:tblInd w:w="-240" w:type="dxa"/>
        <w:tblLayout w:type="fixed"/>
        <w:tblCellMar>
          <w:top w:w="0" w:type="dxa"/>
          <w:left w:w="108" w:type="dxa"/>
          <w:bottom w:w="0" w:type="dxa"/>
          <w:right w:w="108" w:type="dxa"/>
        </w:tblCellMar>
      </w:tblPr>
      <w:tblGrid>
        <w:gridCol w:w="519"/>
        <w:gridCol w:w="435"/>
        <w:gridCol w:w="495"/>
        <w:gridCol w:w="3212"/>
        <w:gridCol w:w="1325"/>
        <w:gridCol w:w="1353"/>
        <w:gridCol w:w="2081"/>
      </w:tblGrid>
      <w:tr>
        <w:tblPrEx>
          <w:tblCellMar>
            <w:top w:w="0" w:type="dxa"/>
            <w:left w:w="108" w:type="dxa"/>
            <w:bottom w:w="0" w:type="dxa"/>
            <w:right w:w="108" w:type="dxa"/>
          </w:tblCellMar>
        </w:tblPrEx>
        <w:trPr>
          <w:trHeight w:val="328" w:hRule="atLeast"/>
        </w:trPr>
        <w:tc>
          <w:tcPr>
            <w:tcW w:w="466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科</w:t>
            </w:r>
            <w:r>
              <w:rPr>
                <w:rFonts w:hint="eastAsia" w:ascii="仿宋_GB2312" w:hAnsi="仿宋_GB2312" w:eastAsia="仿宋_GB2312" w:cs="仿宋_GB2312"/>
                <w:b/>
                <w:bCs/>
                <w:color w:val="auto"/>
                <w:kern w:val="0"/>
                <w:sz w:val="24"/>
                <w:szCs w:val="24"/>
                <w:highlight w:val="none"/>
              </w:rPr>
              <w:t xml:space="preserve">    目</w:t>
            </w:r>
          </w:p>
        </w:tc>
        <w:tc>
          <w:tcPr>
            <w:tcW w:w="4759"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4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功能分类科目编码</w:t>
            </w:r>
          </w:p>
        </w:tc>
        <w:tc>
          <w:tcPr>
            <w:tcW w:w="321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功能分类科目名称</w:t>
            </w:r>
          </w:p>
        </w:tc>
        <w:tc>
          <w:tcPr>
            <w:tcW w:w="132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35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基本支出</w:t>
            </w:r>
          </w:p>
        </w:tc>
        <w:tc>
          <w:tcPr>
            <w:tcW w:w="208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1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类</w:t>
            </w:r>
          </w:p>
        </w:tc>
        <w:tc>
          <w:tcPr>
            <w:tcW w:w="43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款</w:t>
            </w:r>
          </w:p>
        </w:tc>
        <w:tc>
          <w:tcPr>
            <w:tcW w:w="49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w:t>
            </w:r>
          </w:p>
        </w:tc>
        <w:tc>
          <w:tcPr>
            <w:tcW w:w="321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32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35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208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3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一般公共服务支出</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1066.32</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1066.32</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346"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人大事务</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13.48</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13.48</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13.48</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13.48</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政府办公厅（室）及相关机构事务</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880.99</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880.99</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287.61</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287.61</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事业运行</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593.38</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593.38</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财政事务</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26.52</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26.52</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事业运行</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26.52</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26.52</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群众团体事务</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13.12</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13.12</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13.12</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13.12</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党委办公厅（室）及相关机构事务</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132.21</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132.21</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132.21</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132.21</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43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文化旅游体育与传媒支出</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24.42</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24.42</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文化和旅游</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24.42</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24.42</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其他文化支出</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24.42</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24.42</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3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社会保障和就业支出</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361.78</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361.78</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人力资源和社会保障管理事务</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96.34</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96.34</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事业运行</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96.34</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96.34</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行政事业单位养老支出</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262.5</w:t>
            </w:r>
            <w:r>
              <w:rPr>
                <w:rFonts w:hint="eastAsia" w:ascii="Times New Roman" w:hAnsi="Times New Roman" w:eastAsia="仿宋_GB2312" w:cs="Times New Roman"/>
                <w:i w:val="0"/>
                <w:color w:val="000000"/>
                <w:kern w:val="0"/>
                <w:sz w:val="20"/>
                <w:szCs w:val="20"/>
                <w:u w:val="none"/>
                <w:lang w:val="en-US" w:eastAsia="zh-CN" w:bidi="ar"/>
              </w:rPr>
              <w:t>6</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262.5</w:t>
            </w:r>
            <w:r>
              <w:rPr>
                <w:rFonts w:hint="eastAsia" w:ascii="Times New Roman" w:hAnsi="Times New Roman" w:eastAsia="仿宋_GB2312" w:cs="Times New Roman"/>
                <w:i w:val="0"/>
                <w:color w:val="000000"/>
                <w:kern w:val="0"/>
                <w:sz w:val="20"/>
                <w:szCs w:val="20"/>
                <w:u w:val="none"/>
                <w:lang w:val="en-US" w:eastAsia="zh-CN" w:bidi="ar"/>
              </w:rPr>
              <w:t>6</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行政单位离退休</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5.67</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5.67</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3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事业单位离退休</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1.74</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1.74</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机关事业单位基本养老保险缴费支出</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170.10</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170.10</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机关事业单位职业年金缴费支出</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85.05</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85.05</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抚恤</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2.88</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2.88</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其他优抚支出</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2.88</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2.88</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3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卫生健康支出</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88.71</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88.71</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行政事业单位医疗</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88.71</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88.71</w:t>
            </w:r>
          </w:p>
        </w:tc>
        <w:tc>
          <w:tcPr>
            <w:tcW w:w="20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行政单位医疗</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25.46</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25.46</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事业单位医疗</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52.16</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52.16</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公务员医疗补助</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11.09</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11.09</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212</w:t>
            </w:r>
          </w:p>
        </w:tc>
        <w:tc>
          <w:tcPr>
            <w:tcW w:w="43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城乡社区支出</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18.48</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18.48</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212</w:t>
            </w:r>
          </w:p>
        </w:tc>
        <w:tc>
          <w:tcPr>
            <w:tcW w:w="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城乡社区管理事务</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18.48</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18.48</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212</w:t>
            </w:r>
          </w:p>
        </w:tc>
        <w:tc>
          <w:tcPr>
            <w:tcW w:w="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50</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其他城乡社区管理事务支出</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18.48</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18.48</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3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农林水支出</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24.60</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24.60</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9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农业农村</w:t>
            </w:r>
          </w:p>
        </w:tc>
        <w:tc>
          <w:tcPr>
            <w:tcW w:w="13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24.60</w:t>
            </w:r>
          </w:p>
        </w:tc>
        <w:tc>
          <w:tcPr>
            <w:tcW w:w="13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24.60</w:t>
            </w:r>
          </w:p>
        </w:tc>
        <w:tc>
          <w:tcPr>
            <w:tcW w:w="20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事业运行</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24.60</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24.60</w:t>
            </w:r>
          </w:p>
        </w:tc>
        <w:tc>
          <w:tcPr>
            <w:tcW w:w="2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3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住房保障支出</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127.58</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127.58</w:t>
            </w:r>
          </w:p>
        </w:tc>
        <w:tc>
          <w:tcPr>
            <w:tcW w:w="2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95"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住房改革支出</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127.58</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127.58</w:t>
            </w:r>
          </w:p>
        </w:tc>
        <w:tc>
          <w:tcPr>
            <w:tcW w:w="2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127.58</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127.58</w:t>
            </w:r>
          </w:p>
        </w:tc>
        <w:tc>
          <w:tcPr>
            <w:tcW w:w="2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223</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国有资本经营预算支出</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15.14</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15.14</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223</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解决历史遗留问题及改革成本支出</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15.14</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15.14</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223</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32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国有企业退休人员社会化管理补助支出</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15.14</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15.14</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9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321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合  计</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　1727.03</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　1711.89</w:t>
            </w:r>
          </w:p>
        </w:tc>
        <w:tc>
          <w:tcPr>
            <w:tcW w:w="2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　15.14</w:t>
            </w:r>
          </w:p>
        </w:tc>
      </w:tr>
    </w:tbl>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eastAsia" w:ascii="仿宋_GB2312" w:hAnsi="仿宋_GB2312" w:eastAsia="仿宋_GB2312" w:cs="仿宋_GB2312"/>
          <w:i w:val="0"/>
          <w:color w:val="auto"/>
          <w:kern w:val="0"/>
          <w:sz w:val="20"/>
          <w:szCs w:val="20"/>
          <w:highlight w:val="none"/>
          <w:u w:val="none"/>
          <w:lang w:val="en-US" w:eastAsia="zh-CN" w:bidi="ar"/>
        </w:rPr>
      </w:pPr>
    </w:p>
    <w:p>
      <w:pPr>
        <w:pStyle w:val="2"/>
        <w:rPr>
          <w:rFonts w:hint="eastAsia" w:ascii="仿宋_GB2312" w:hAnsi="仿宋_GB2312" w:eastAsia="仿宋_GB2312" w:cs="仿宋_GB2312"/>
          <w:i w:val="0"/>
          <w:color w:val="auto"/>
          <w:kern w:val="0"/>
          <w:sz w:val="20"/>
          <w:szCs w:val="20"/>
          <w:highlight w:val="none"/>
          <w:u w:val="none"/>
          <w:lang w:val="en-US" w:eastAsia="zh-CN" w:bidi="ar"/>
        </w:rPr>
      </w:pPr>
    </w:p>
    <w:p>
      <w:pPr>
        <w:pStyle w:val="2"/>
        <w:rPr>
          <w:rFonts w:hint="eastAsia" w:ascii="仿宋_GB2312" w:hAnsi="仿宋_GB2312" w:eastAsia="仿宋_GB2312" w:cs="仿宋_GB2312"/>
          <w:i w:val="0"/>
          <w:color w:val="auto"/>
          <w:kern w:val="0"/>
          <w:sz w:val="20"/>
          <w:szCs w:val="20"/>
          <w:highlight w:val="none"/>
          <w:u w:val="none"/>
          <w:lang w:val="en-US" w:eastAsia="zh-CN" w:bidi="ar"/>
        </w:rPr>
      </w:pPr>
    </w:p>
    <w:p>
      <w:pPr>
        <w:pStyle w:val="2"/>
        <w:rPr>
          <w:rFonts w:hint="eastAsia" w:ascii="仿宋_GB2312" w:hAnsi="仿宋_GB2312" w:eastAsia="仿宋_GB2312" w:cs="仿宋_GB2312"/>
          <w:i w:val="0"/>
          <w:color w:val="auto"/>
          <w:kern w:val="0"/>
          <w:sz w:val="20"/>
          <w:szCs w:val="20"/>
          <w:highlight w:val="none"/>
          <w:u w:val="none"/>
          <w:lang w:val="en-US" w:eastAsia="zh-CN" w:bidi="ar"/>
        </w:rPr>
      </w:pPr>
    </w:p>
    <w:p>
      <w:pPr>
        <w:pStyle w:val="2"/>
        <w:rPr>
          <w:rFonts w:hint="eastAsia" w:ascii="仿宋_GB2312" w:hAnsi="仿宋_GB2312" w:eastAsia="仿宋_GB2312" w:cs="仿宋_GB2312"/>
          <w:i w:val="0"/>
          <w:color w:val="auto"/>
          <w:kern w:val="0"/>
          <w:sz w:val="20"/>
          <w:szCs w:val="20"/>
          <w:highlight w:val="none"/>
          <w:u w:val="none"/>
          <w:lang w:val="en-US" w:eastAsia="zh-CN" w:bidi="ar"/>
        </w:rPr>
      </w:pPr>
    </w:p>
    <w:p>
      <w:pPr>
        <w:pStyle w:val="2"/>
        <w:rPr>
          <w:rFonts w:hint="eastAsia" w:ascii="仿宋_GB2312" w:hAnsi="仿宋_GB2312" w:eastAsia="仿宋_GB2312" w:cs="仿宋_GB2312"/>
          <w:i w:val="0"/>
          <w:color w:val="auto"/>
          <w:kern w:val="0"/>
          <w:sz w:val="20"/>
          <w:szCs w:val="20"/>
          <w:highlight w:val="none"/>
          <w:u w:val="none"/>
          <w:lang w:val="en-US" w:eastAsia="zh-CN" w:bidi="ar"/>
        </w:rPr>
      </w:pPr>
    </w:p>
    <w:p>
      <w:pPr>
        <w:pStyle w:val="2"/>
        <w:rPr>
          <w:rFonts w:hint="eastAsia" w:ascii="仿宋_GB2312" w:hAnsi="仿宋_GB2312" w:eastAsia="仿宋_GB2312" w:cs="仿宋_GB2312"/>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_GB2312" w:hAnsi="仿宋_GB2312" w:eastAsia="仿宋_GB2312" w:cs="仿宋_GB2312"/>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_GB2312" w:hAnsi="仿宋_GB2312" w:eastAsia="仿宋_GB2312" w:cs="仿宋_GB2312"/>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_GB2312" w:hAnsi="仿宋_GB2312" w:eastAsia="仿宋_GB2312" w:cs="仿宋_GB2312"/>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pPr>
        <w:widowControl/>
        <w:spacing w:before="120" w:beforeLines="50" w:line="280" w:lineRule="exact"/>
        <w:outlineLvl w:val="1"/>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编制单位：</w:t>
      </w:r>
      <w:r>
        <w:rPr>
          <w:rFonts w:hint="default" w:ascii="Times New Roman" w:hAnsi="Times New Roman" w:eastAsia="仿宋_GB2312" w:cs="Times New Roman"/>
          <w:sz w:val="24"/>
        </w:rPr>
        <w:t>焉耆</w:t>
      </w:r>
      <w:r>
        <w:rPr>
          <w:rFonts w:hint="eastAsia" w:eastAsia="仿宋_GB2312" w:cs="Times New Roman"/>
          <w:sz w:val="24"/>
          <w:lang w:eastAsia="zh-CN"/>
        </w:rPr>
        <w:t>回族自治</w:t>
      </w:r>
      <w:r>
        <w:rPr>
          <w:rFonts w:hint="default" w:ascii="Times New Roman" w:hAnsi="Times New Roman" w:eastAsia="仿宋_GB2312" w:cs="Times New Roman"/>
          <w:sz w:val="24"/>
        </w:rPr>
        <w:t>县</w:t>
      </w:r>
      <w:r>
        <w:rPr>
          <w:rFonts w:hint="default" w:ascii="Times New Roman" w:hAnsi="Times New Roman" w:eastAsia="仿宋_GB2312" w:cs="Times New Roman"/>
          <w:sz w:val="24"/>
          <w:lang w:val="en-US" w:eastAsia="zh-CN"/>
        </w:rPr>
        <w:t>焉耆镇人民政府</w:t>
      </w:r>
      <w:r>
        <w:rPr>
          <w:rFonts w:hint="eastAsia" w:ascii="仿宋_GB2312" w:hAnsi="宋体" w:eastAsia="仿宋_GB2312"/>
          <w:color w:val="auto"/>
          <w:kern w:val="0"/>
          <w:sz w:val="24"/>
          <w:szCs w:val="24"/>
          <w:highlight w:val="none"/>
        </w:rPr>
        <w:t xml:space="preserve">                     单位：万元</w:t>
      </w:r>
    </w:p>
    <w:tbl>
      <w:tblPr>
        <w:tblStyle w:val="13"/>
        <w:tblW w:w="10147" w:type="dxa"/>
        <w:tblInd w:w="-537" w:type="dxa"/>
        <w:tblLayout w:type="fixed"/>
        <w:tblCellMar>
          <w:top w:w="0" w:type="dxa"/>
          <w:left w:w="108" w:type="dxa"/>
          <w:bottom w:w="0" w:type="dxa"/>
          <w:right w:w="108" w:type="dxa"/>
        </w:tblCellMar>
      </w:tblPr>
      <w:tblGrid>
        <w:gridCol w:w="2233"/>
        <w:gridCol w:w="1140"/>
        <w:gridCol w:w="2612"/>
        <w:gridCol w:w="1002"/>
        <w:gridCol w:w="1053"/>
        <w:gridCol w:w="974"/>
        <w:gridCol w:w="1133"/>
      </w:tblGrid>
      <w:tr>
        <w:tblPrEx>
          <w:tblCellMar>
            <w:top w:w="0" w:type="dxa"/>
            <w:left w:w="108" w:type="dxa"/>
            <w:bottom w:w="0" w:type="dxa"/>
            <w:right w:w="108" w:type="dxa"/>
          </w:tblCellMar>
        </w:tblPrEx>
        <w:trPr>
          <w:trHeight w:val="285" w:hRule="atLeast"/>
        </w:trPr>
        <w:tc>
          <w:tcPr>
            <w:tcW w:w="3373"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财政拨款收入</w:t>
            </w:r>
          </w:p>
        </w:tc>
        <w:tc>
          <w:tcPr>
            <w:tcW w:w="6774"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财政拨款支出</w:t>
            </w:r>
          </w:p>
        </w:tc>
      </w:tr>
      <w:tr>
        <w:tblPrEx>
          <w:tblCellMar>
            <w:top w:w="0" w:type="dxa"/>
            <w:left w:w="108" w:type="dxa"/>
            <w:bottom w:w="0" w:type="dxa"/>
            <w:right w:w="108" w:type="dxa"/>
          </w:tblCellMar>
        </w:tblPrEx>
        <w:trPr>
          <w:trHeight w:val="90" w:hRule="atLeast"/>
        </w:trPr>
        <w:tc>
          <w:tcPr>
            <w:tcW w:w="223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  计</w:t>
            </w:r>
          </w:p>
        </w:tc>
        <w:tc>
          <w:tcPr>
            <w:tcW w:w="26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  能  分  类</w:t>
            </w:r>
          </w:p>
        </w:tc>
        <w:tc>
          <w:tcPr>
            <w:tcW w:w="10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0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一般公共预算</w:t>
            </w:r>
          </w:p>
        </w:tc>
        <w:tc>
          <w:tcPr>
            <w:tcW w:w="9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政府性基金预算</w:t>
            </w:r>
          </w:p>
        </w:tc>
        <w:tc>
          <w:tcPr>
            <w:tcW w:w="113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1727.03</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1066.32</w:t>
            </w: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1066.32</w:t>
            </w: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1711.89</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15.14</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297"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287"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24.42</w:t>
            </w: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24.42</w:t>
            </w: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361.78</w:t>
            </w: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361.78</w:t>
            </w: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88.71</w:t>
            </w: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88.71</w:t>
            </w: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18.48</w:t>
            </w: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18.48</w:t>
            </w: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24.60</w:t>
            </w: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24.60</w:t>
            </w: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127.58</w:t>
            </w: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127.58</w:t>
            </w: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15.14</w:t>
            </w: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15.14</w:t>
            </w: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40"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1727.03　</w:t>
            </w:r>
          </w:p>
        </w:tc>
        <w:tc>
          <w:tcPr>
            <w:tcW w:w="26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0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1727.03</w:t>
            </w:r>
          </w:p>
        </w:tc>
        <w:tc>
          <w:tcPr>
            <w:tcW w:w="10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1711.89</w:t>
            </w:r>
          </w:p>
        </w:tc>
        <w:tc>
          <w:tcPr>
            <w:tcW w:w="9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15.14</w:t>
            </w:r>
          </w:p>
        </w:tc>
      </w:tr>
    </w:tbl>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表5</w:t>
      </w:r>
    </w:p>
    <w:tbl>
      <w:tblPr>
        <w:tblStyle w:val="13"/>
        <w:tblW w:w="9214" w:type="dxa"/>
        <w:tblInd w:w="-34" w:type="dxa"/>
        <w:tblLayout w:type="fixed"/>
        <w:tblCellMar>
          <w:top w:w="0" w:type="dxa"/>
          <w:left w:w="108" w:type="dxa"/>
          <w:bottom w:w="0" w:type="dxa"/>
          <w:right w:w="108" w:type="dxa"/>
        </w:tblCellMar>
      </w:tblPr>
      <w:tblGrid>
        <w:gridCol w:w="598"/>
        <w:gridCol w:w="465"/>
        <w:gridCol w:w="525"/>
        <w:gridCol w:w="3311"/>
        <w:gridCol w:w="486"/>
        <w:gridCol w:w="502"/>
        <w:gridCol w:w="336"/>
        <w:gridCol w:w="1290"/>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899" w:type="dxa"/>
            <w:gridSpan w:val="4"/>
            <w:tcBorders>
              <w:top w:val="nil"/>
              <w:left w:val="nil"/>
              <w:bottom w:val="nil"/>
              <w:right w:val="nil"/>
            </w:tcBorders>
            <w:noWrap w:val="0"/>
            <w:vAlign w:val="center"/>
          </w:tcPr>
          <w:p>
            <w:pPr>
              <w:widowControl/>
              <w:jc w:val="left"/>
              <w:rPr>
                <w:rFonts w:hint="eastAsia" w:ascii="仿宋_GB2312" w:hAnsi="宋体" w:eastAsia="仿宋_GB2312" w:cs="宋体"/>
                <w:color w:val="auto"/>
                <w:kern w:val="0"/>
                <w:sz w:val="24"/>
                <w:highlight w:val="none"/>
                <w:lang w:val="en-US" w:eastAsia="zh-CN"/>
              </w:rPr>
            </w:pPr>
            <w:r>
              <w:rPr>
                <w:rFonts w:hint="eastAsia" w:ascii="仿宋_GB2312" w:hAnsi="宋体" w:eastAsia="仿宋_GB2312"/>
                <w:color w:val="auto"/>
                <w:kern w:val="0"/>
                <w:sz w:val="24"/>
                <w:szCs w:val="24"/>
                <w:highlight w:val="none"/>
              </w:rPr>
              <w:t>编制单位：</w:t>
            </w:r>
            <w:r>
              <w:rPr>
                <w:rFonts w:hint="default" w:ascii="仿宋_GB2312" w:hAnsi="宋体" w:eastAsia="仿宋_GB2312"/>
                <w:color w:val="auto"/>
                <w:kern w:val="0"/>
                <w:sz w:val="24"/>
                <w:szCs w:val="24"/>
                <w:highlight w:val="none"/>
              </w:rPr>
              <w:t>焉耆</w:t>
            </w:r>
            <w:r>
              <w:rPr>
                <w:rFonts w:hint="eastAsia" w:ascii="仿宋_GB2312" w:hAnsi="宋体" w:eastAsia="仿宋_GB2312"/>
                <w:color w:val="auto"/>
                <w:kern w:val="0"/>
                <w:sz w:val="24"/>
                <w:szCs w:val="24"/>
                <w:highlight w:val="none"/>
                <w:lang w:eastAsia="zh-CN"/>
              </w:rPr>
              <w:t>回族自治</w:t>
            </w:r>
            <w:r>
              <w:rPr>
                <w:rFonts w:hint="default" w:ascii="仿宋_GB2312" w:hAnsi="宋体" w:eastAsia="仿宋_GB2312"/>
                <w:color w:val="auto"/>
                <w:kern w:val="0"/>
                <w:sz w:val="24"/>
                <w:szCs w:val="24"/>
                <w:highlight w:val="none"/>
              </w:rPr>
              <w:t>县</w:t>
            </w:r>
            <w:r>
              <w:rPr>
                <w:rFonts w:hint="default" w:ascii="仿宋_GB2312" w:hAnsi="宋体" w:eastAsia="仿宋_GB2312"/>
                <w:color w:val="auto"/>
                <w:kern w:val="0"/>
                <w:sz w:val="24"/>
                <w:szCs w:val="24"/>
                <w:highlight w:val="none"/>
                <w:lang w:val="en-US" w:eastAsia="zh-CN"/>
              </w:rPr>
              <w:t>焉耆镇人民政府</w:t>
            </w:r>
          </w:p>
        </w:tc>
        <w:tc>
          <w:tcPr>
            <w:tcW w:w="486"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502"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3327" w:type="dxa"/>
            <w:gridSpan w:val="3"/>
            <w:tcBorders>
              <w:top w:val="nil"/>
              <w:left w:val="nil"/>
              <w:bottom w:val="nil"/>
              <w:right w:val="nil"/>
            </w:tcBorders>
            <w:noWrap w:val="0"/>
            <w:vAlign w:val="center"/>
          </w:tcPr>
          <w:p>
            <w:pPr>
              <w:widowControl/>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899"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科</w:t>
            </w:r>
            <w:r>
              <w:rPr>
                <w:rFonts w:hint="eastAsia" w:ascii="仿宋_GB2312" w:hAnsi="宋体" w:eastAsia="仿宋_GB2312" w:cs="宋体"/>
                <w:b/>
                <w:bCs/>
                <w:color w:val="auto"/>
                <w:kern w:val="0"/>
                <w:sz w:val="24"/>
                <w:szCs w:val="24"/>
                <w:highlight w:val="none"/>
              </w:rPr>
              <w:t xml:space="preserve">  目</w:t>
            </w:r>
          </w:p>
        </w:tc>
        <w:tc>
          <w:tcPr>
            <w:tcW w:w="4315"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88"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331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324" w:type="dxa"/>
            <w:gridSpan w:val="3"/>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29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9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46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5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33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324" w:type="dxa"/>
            <w:gridSpan w:val="3"/>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2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一般公共服务支出</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1066.32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1066.32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人大事务</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13.48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13.48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行政运行</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13.48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13.48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政府办公厅（室）及相关机构事务</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880.99</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880.99</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行政运行</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287.61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287.61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事业运行</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593.38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593.38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财政事务</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26.52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26.52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事业运行</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26.52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26.52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群众团体事务</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13.12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13.12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行政运行</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13.12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13.12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党委办公厅（室）及相关机构事务</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132.21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132.21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行政运行</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132.21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132.21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46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文化旅游体育与传媒支出</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24.42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24.42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文化和旅游</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24.42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24.42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其他文化支出</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24.42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24.42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社会保障和就业支出</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361.78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361.78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人力资源和社会保障管理事务</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96.34</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96.34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50</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事业运行</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96.34</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96.34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行政事业单位养老支出</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262.56</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262.56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行政单位离退休</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5.67</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5.67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事业单位离退休</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1.74</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1.74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0</w:t>
            </w:r>
            <w:r>
              <w:rPr>
                <w:rFonts w:hint="default" w:ascii="Times New Roman" w:hAnsi="Times New Roman" w:eastAsia="仿宋_GB2312" w:cs="Times New Roman"/>
                <w:i w:val="0"/>
                <w:iCs w:val="0"/>
                <w:color w:val="000000"/>
                <w:kern w:val="0"/>
                <w:sz w:val="20"/>
                <w:szCs w:val="20"/>
                <w:u w:val="none"/>
                <w:lang w:val="en-US" w:eastAsia="zh-CN" w:bidi="ar"/>
              </w:rPr>
              <w:t>5</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机关事业单位基本养老保险缴费支出</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170.10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170.10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机关事业单位职业年金缴费支出</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85.05</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85.05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方正仿宋_GBK"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抚恤</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2.88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2.88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其他优抚支出</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2.88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2.88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6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卫生健康支出</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88.71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88.71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行政事业单位医疗</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88.71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88.71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行政单位医疗</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25.46</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25.46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事业单位医疗</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52.16</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52.16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公务员医疗补助</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11.09</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11.09</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212</w:t>
            </w:r>
          </w:p>
        </w:tc>
        <w:tc>
          <w:tcPr>
            <w:tcW w:w="46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城乡社区支出</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18.48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18.48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212</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城乡社区管理事务</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18.48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18.48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212</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其他城乡社区管理事务支出</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18.48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18.48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6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农林水支出</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24.60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24.60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农业农村</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24.60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24.60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事业运行</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24.60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24.60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399"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6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住房保障支出</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127.58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127.58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住房改革支出</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127.58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127.58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5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住房公积金</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127.58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127.58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r>
      <w:tr>
        <w:tblPrEx>
          <w:tblCellMar>
            <w:top w:w="0" w:type="dxa"/>
            <w:left w:w="108" w:type="dxa"/>
            <w:bottom w:w="0" w:type="dxa"/>
            <w:right w:w="108" w:type="dxa"/>
          </w:tblCellMar>
        </w:tblPrEx>
        <w:trPr>
          <w:trHeight w:val="450"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合  计</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eastAsia" w:ascii="Times New Roman" w:hAnsi="Times New Roman" w:eastAsia="仿宋_GB2312" w:cs="Times New Roman"/>
                <w:color w:val="auto"/>
                <w:kern w:val="0"/>
                <w:sz w:val="20"/>
                <w:szCs w:val="20"/>
                <w:highlight w:val="none"/>
                <w:shd w:val="clear" w:color="auto" w:fill="auto"/>
                <w:lang w:val="en-US" w:eastAsia="zh-CN"/>
              </w:rPr>
              <w:t>1711.89</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r>
              <w:rPr>
                <w:rFonts w:hint="default" w:ascii="Times New Roman" w:hAnsi="Times New Roman" w:eastAsia="仿宋_GB2312" w:cs="Times New Roman"/>
                <w:color w:val="auto"/>
                <w:kern w:val="0"/>
                <w:sz w:val="20"/>
                <w:szCs w:val="20"/>
                <w:highlight w:val="none"/>
                <w:shd w:val="clear" w:color="auto" w:fill="auto"/>
                <w:lang w:val="en-US" w:eastAsia="zh-CN"/>
              </w:rPr>
              <w:t>1711.89</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shd w:val="clear" w:color="auto" w:fill="auto"/>
                <w:lang w:val="en-US" w:eastAsia="zh-CN"/>
              </w:rPr>
            </w:pPr>
          </w:p>
        </w:tc>
      </w:tr>
    </w:tbl>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16"/>
          <w:szCs w:val="16"/>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12"/>
        <w:rPr>
          <w:rFonts w:hint="eastAsia" w:ascii="宋体" w:hAnsi="宋体" w:eastAsia="宋体" w:cs="宋体"/>
          <w:i w:val="0"/>
          <w:color w:val="auto"/>
          <w:kern w:val="0"/>
          <w:sz w:val="20"/>
          <w:szCs w:val="20"/>
          <w:highlight w:val="none"/>
          <w:u w:val="none"/>
          <w:lang w:val="en-US" w:eastAsia="zh-CN" w:bidi="ar"/>
        </w:rPr>
      </w:pPr>
    </w:p>
    <w:p>
      <w:pPr>
        <w:pStyle w:val="6"/>
        <w:rPr>
          <w:rFonts w:hint="eastAsia" w:ascii="宋体" w:hAnsi="宋体" w:eastAsia="宋体" w:cs="宋体"/>
          <w:i w:val="0"/>
          <w:color w:val="auto"/>
          <w:kern w:val="0"/>
          <w:sz w:val="20"/>
          <w:szCs w:val="20"/>
          <w:highlight w:val="none"/>
          <w:u w:val="none"/>
          <w:lang w:val="en-US" w:eastAsia="zh-CN" w:bidi="ar"/>
        </w:rPr>
      </w:pPr>
    </w:p>
    <w:p>
      <w:pPr>
        <w:pStyle w:val="4"/>
        <w:rPr>
          <w:rFonts w:hint="eastAsia" w:ascii="宋体" w:hAnsi="宋体" w:eastAsia="宋体" w:cs="宋体"/>
          <w:i w:val="0"/>
          <w:color w:val="auto"/>
          <w:kern w:val="0"/>
          <w:sz w:val="20"/>
          <w:szCs w:val="20"/>
          <w:highlight w:val="none"/>
          <w:u w:val="none"/>
          <w:lang w:val="en-US" w:eastAsia="zh-CN" w:bidi="ar"/>
        </w:rPr>
      </w:pPr>
    </w:p>
    <w:p>
      <w:pPr>
        <w:pStyle w:val="5"/>
        <w:rPr>
          <w:rFonts w:hint="eastAsia"/>
          <w:lang w:val="en-US" w:eastAsia="zh-CN"/>
        </w:rPr>
      </w:pPr>
    </w:p>
    <w:p>
      <w:pPr>
        <w:rPr>
          <w:rFonts w:hint="eastAsia"/>
          <w:lang w:val="en-US" w:eastAsia="zh-CN"/>
        </w:rPr>
      </w:pPr>
    </w:p>
    <w:p>
      <w:pPr>
        <w:pStyle w:val="12"/>
        <w:rPr>
          <w:rFonts w:hint="eastAsia"/>
          <w:lang w:val="en-US" w:eastAsia="zh-CN"/>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表6</w:t>
      </w:r>
    </w:p>
    <w:tbl>
      <w:tblPr>
        <w:tblStyle w:val="13"/>
        <w:tblW w:w="9328" w:type="dxa"/>
        <w:tblInd w:w="-148" w:type="dxa"/>
        <w:tblLayout w:type="fixed"/>
        <w:tblCellMar>
          <w:top w:w="0" w:type="dxa"/>
          <w:left w:w="108" w:type="dxa"/>
          <w:bottom w:w="0" w:type="dxa"/>
          <w:right w:w="108" w:type="dxa"/>
        </w:tblCellMar>
      </w:tblPr>
      <w:tblGrid>
        <w:gridCol w:w="757"/>
        <w:gridCol w:w="577"/>
        <w:gridCol w:w="3518"/>
        <w:gridCol w:w="368"/>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852" w:type="dxa"/>
            <w:gridSpan w:val="3"/>
            <w:tcBorders>
              <w:top w:val="nil"/>
              <w:left w:val="nil"/>
              <w:bottom w:val="nil"/>
              <w:right w:val="nil"/>
            </w:tcBorders>
            <w:noWrap w:val="0"/>
            <w:vAlign w:val="center"/>
          </w:tcPr>
          <w:p>
            <w:pPr>
              <w:widowControl/>
              <w:jc w:val="left"/>
              <w:rPr>
                <w:rFonts w:hint="eastAsia" w:ascii="仿宋_GB2312" w:hAnsi="宋体" w:eastAsia="仿宋_GB2312" w:cs="宋体"/>
                <w:color w:val="auto"/>
                <w:kern w:val="0"/>
                <w:sz w:val="24"/>
                <w:highlight w:val="none"/>
                <w:lang w:eastAsia="zh-CN"/>
              </w:rPr>
            </w:pPr>
            <w:r>
              <w:rPr>
                <w:rFonts w:hint="eastAsia" w:ascii="仿宋_GB2312" w:hAnsi="宋体" w:eastAsia="仿宋_GB2312" w:cs="宋体"/>
                <w:color w:val="auto"/>
                <w:kern w:val="0"/>
                <w:sz w:val="24"/>
                <w:highlight w:val="none"/>
              </w:rPr>
              <w:t>编制单位：</w:t>
            </w:r>
            <w:r>
              <w:rPr>
                <w:rFonts w:hint="default" w:ascii="Times New Roman" w:hAnsi="Times New Roman" w:eastAsia="仿宋_GB2312" w:cs="Times New Roman"/>
                <w:sz w:val="24"/>
              </w:rPr>
              <w:t>焉耆</w:t>
            </w:r>
            <w:r>
              <w:rPr>
                <w:rFonts w:hint="eastAsia" w:eastAsia="仿宋_GB2312" w:cs="Times New Roman"/>
                <w:sz w:val="24"/>
                <w:lang w:eastAsia="zh-CN"/>
              </w:rPr>
              <w:t>回族自治</w:t>
            </w:r>
            <w:r>
              <w:rPr>
                <w:rFonts w:hint="default" w:ascii="Times New Roman" w:hAnsi="Times New Roman" w:eastAsia="仿宋_GB2312" w:cs="Times New Roman"/>
                <w:sz w:val="24"/>
              </w:rPr>
              <w:t>县</w:t>
            </w:r>
            <w:r>
              <w:rPr>
                <w:rFonts w:hint="default" w:ascii="Times New Roman" w:hAnsi="Times New Roman" w:eastAsia="仿宋_GB2312" w:cs="Times New Roman"/>
                <w:sz w:val="24"/>
                <w:lang w:val="en-US" w:eastAsia="zh-CN"/>
              </w:rPr>
              <w:t>焉耆镇人民政府</w:t>
            </w:r>
          </w:p>
        </w:tc>
        <w:tc>
          <w:tcPr>
            <w:tcW w:w="368"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852"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 xml:space="preserve">科  </w:t>
            </w:r>
            <w:r>
              <w:rPr>
                <w:rFonts w:hint="eastAsia" w:ascii="仿宋_GB2312" w:hAnsi="宋体" w:eastAsia="仿宋_GB2312" w:cs="宋体"/>
                <w:b/>
                <w:bCs/>
                <w:color w:val="auto"/>
                <w:kern w:val="0"/>
                <w:sz w:val="24"/>
                <w:szCs w:val="24"/>
                <w:highlight w:val="none"/>
              </w:rPr>
              <w:t>目</w:t>
            </w:r>
          </w:p>
        </w:tc>
        <w:tc>
          <w:tcPr>
            <w:tcW w:w="4476"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经济分类科目编码</w:t>
            </w:r>
          </w:p>
        </w:tc>
        <w:tc>
          <w:tcPr>
            <w:tcW w:w="3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经济分类科目名称</w:t>
            </w:r>
          </w:p>
        </w:tc>
        <w:tc>
          <w:tcPr>
            <w:tcW w:w="107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351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p>
        </w:tc>
        <w:tc>
          <w:tcPr>
            <w:tcW w:w="107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工资福利支出</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color w:val="000000"/>
                <w:kern w:val="0"/>
                <w:sz w:val="20"/>
                <w:szCs w:val="20"/>
                <w:u w:val="none"/>
                <w:lang w:val="en-US" w:eastAsia="zh-CN" w:bidi="ar"/>
              </w:rPr>
              <w:t>1610.93</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color w:val="000000"/>
                <w:kern w:val="0"/>
                <w:sz w:val="20"/>
                <w:szCs w:val="20"/>
                <w:u w:val="none"/>
                <w:lang w:val="en-US" w:eastAsia="zh-CN" w:bidi="ar"/>
              </w:rPr>
              <w:t>1610.93</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基本工资</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510.29</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510.29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津贴补贴</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622.34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622.34</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机关事业单位基本养老保险缴费</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170.10</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170.10</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09</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职业年金缴费</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85.05</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85.05</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职工基本医疗保险缴费</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76.94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76.94</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公务员医疗补助缴费</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11.09</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11.09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其他社会保障缴费</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7.54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7.54</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住房公积金</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127.58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127.58</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商品与服务支出</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90.67</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90.67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办公费</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28.10</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28.10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印刷费</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4.44</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4.44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水费</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4.07</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4.07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电费</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4.81</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4.81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邮电费</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5.18</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5.18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取暖费</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38.88</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38.88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17</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公务接待费</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1.00</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28</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工会经费</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0.20</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福利费</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0.19</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0.19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公务用车运行维护费</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3.80</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3.80</w:t>
            </w:r>
          </w:p>
        </w:tc>
      </w:tr>
      <w:tr>
        <w:tblPrEx>
          <w:tblCellMar>
            <w:top w:w="0" w:type="dxa"/>
            <w:left w:w="108" w:type="dxa"/>
            <w:bottom w:w="0" w:type="dxa"/>
            <w:right w:w="108" w:type="dxa"/>
          </w:tblCellMar>
        </w:tblPrEx>
        <w:trPr>
          <w:trHeight w:val="44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对个人和家庭补助</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10.29</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10.29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退休费</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7.41</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7.41</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35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生活补助</w:t>
            </w:r>
          </w:p>
        </w:tc>
        <w:tc>
          <w:tcPr>
            <w:tcW w:w="107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2.88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2.88</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p>
        </w:tc>
        <w:tc>
          <w:tcPr>
            <w:tcW w:w="35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合  计</w:t>
            </w:r>
          </w:p>
        </w:tc>
        <w:tc>
          <w:tcPr>
            <w:tcW w:w="107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1711.89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1621.22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90.67</w:t>
            </w:r>
          </w:p>
        </w:tc>
      </w:tr>
    </w:tbl>
    <w:p>
      <w:pPr>
        <w:keepNext w:val="0"/>
        <w:keepLines w:val="0"/>
        <w:widowControl/>
        <w:suppressLineNumbers w:val="0"/>
        <w:jc w:val="center"/>
        <w:textAlignment w:val="bottom"/>
        <w:rPr>
          <w:rFonts w:hint="eastAsia" w:ascii="仿宋_GB2312" w:hAnsi="仿宋_GB2312" w:eastAsia="仿宋_GB2312" w:cs="仿宋_GB2312"/>
          <w:i w:val="0"/>
          <w:color w:val="auto"/>
          <w:kern w:val="0"/>
          <w:sz w:val="15"/>
          <w:szCs w:val="15"/>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3"/>
        <w:tblW w:w="9540" w:type="dxa"/>
        <w:tblInd w:w="-360" w:type="dxa"/>
        <w:tblLayout w:type="fixed"/>
        <w:tblCellMar>
          <w:top w:w="0" w:type="dxa"/>
          <w:left w:w="108" w:type="dxa"/>
          <w:bottom w:w="0" w:type="dxa"/>
          <w:right w:w="108" w:type="dxa"/>
        </w:tblCellMar>
      </w:tblPr>
      <w:tblGrid>
        <w:gridCol w:w="417"/>
        <w:gridCol w:w="417"/>
        <w:gridCol w:w="417"/>
        <w:gridCol w:w="828"/>
        <w:gridCol w:w="1400"/>
        <w:gridCol w:w="732"/>
        <w:gridCol w:w="561"/>
        <w:gridCol w:w="530"/>
        <w:gridCol w:w="639"/>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After w:val="1"/>
          <w:wAfter w:w="77" w:type="dxa"/>
          <w:trHeight w:val="375" w:hRule="atLeast"/>
        </w:trPr>
        <w:tc>
          <w:tcPr>
            <w:tcW w:w="9463" w:type="dxa"/>
            <w:gridSpan w:val="17"/>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After w:val="1"/>
          <w:wAfter w:w="77" w:type="dxa"/>
          <w:trHeight w:val="405" w:hRule="atLeast"/>
        </w:trPr>
        <w:tc>
          <w:tcPr>
            <w:tcW w:w="4772" w:type="dxa"/>
            <w:gridSpan w:val="7"/>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default" w:ascii="Times New Roman" w:hAnsi="Times New Roman" w:eastAsia="仿宋_GB2312" w:cs="Times New Roman"/>
                <w:sz w:val="24"/>
              </w:rPr>
              <w:t>焉耆</w:t>
            </w:r>
            <w:r>
              <w:rPr>
                <w:rFonts w:hint="eastAsia" w:eastAsia="仿宋_GB2312" w:cs="Times New Roman"/>
                <w:sz w:val="24"/>
                <w:lang w:eastAsia="zh-CN"/>
              </w:rPr>
              <w:t>回族自治</w:t>
            </w:r>
            <w:r>
              <w:rPr>
                <w:rFonts w:hint="default" w:ascii="Times New Roman" w:hAnsi="Times New Roman" w:eastAsia="仿宋_GB2312" w:cs="Times New Roman"/>
                <w:sz w:val="24"/>
              </w:rPr>
              <w:t>县</w:t>
            </w:r>
            <w:r>
              <w:rPr>
                <w:rFonts w:hint="default" w:ascii="Times New Roman" w:hAnsi="Times New Roman" w:eastAsia="仿宋_GB2312" w:cs="Times New Roman"/>
                <w:sz w:val="24"/>
                <w:lang w:val="en-US" w:eastAsia="zh-CN"/>
              </w:rPr>
              <w:t>焉耆镇人民政府</w:t>
            </w:r>
          </w:p>
        </w:tc>
        <w:tc>
          <w:tcPr>
            <w:tcW w:w="530"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682"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3"/>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828"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400"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32"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561"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53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lang w:eastAsia="zh-Hans"/>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bCs/>
                <w:color w:val="auto"/>
                <w:kern w:val="0"/>
                <w:sz w:val="20"/>
                <w:szCs w:val="20"/>
                <w:highlight w:val="none"/>
              </w:rPr>
              <w:t>合 计</w:t>
            </w:r>
          </w:p>
        </w:tc>
        <w:tc>
          <w:tcPr>
            <w:tcW w:w="732" w:type="dxa"/>
            <w:noWrap w:val="0"/>
            <w:vAlign w:val="center"/>
          </w:tcPr>
          <w:p>
            <w:pPr>
              <w:widowControl/>
              <w:jc w:val="center"/>
              <w:outlineLvl w:val="1"/>
              <w:rPr>
                <w:rFonts w:ascii="仿宋_GB2312" w:hAnsi="宋体" w:eastAsia="仿宋_GB2312"/>
                <w:color w:val="auto"/>
                <w:kern w:val="0"/>
                <w:szCs w:val="21"/>
                <w:highlight w:val="none"/>
              </w:rPr>
            </w:pP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keepNext w:val="0"/>
        <w:keepLines w:val="0"/>
        <w:pageBreakBefore w:val="0"/>
        <w:widowControl/>
        <w:kinsoku/>
        <w:wordWrap/>
        <w:overflowPunct/>
        <w:topLinePunct w:val="0"/>
        <w:autoSpaceDE/>
        <w:autoSpaceDN/>
        <w:bidi w:val="0"/>
        <w:adjustRightInd/>
        <w:snapToGrid/>
        <w:spacing w:line="56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val="en-US" w:eastAsia="zh-CN"/>
        </w:rPr>
        <w:t>2025年</w:t>
      </w:r>
      <w:r>
        <w:rPr>
          <w:rFonts w:hint="eastAsia" w:ascii="仿宋_GB2312" w:hAnsi="宋体" w:eastAsia="仿宋_GB2312"/>
          <w:b/>
          <w:color w:val="auto"/>
          <w:kern w:val="0"/>
          <w:sz w:val="28"/>
          <w:szCs w:val="32"/>
          <w:highlight w:val="none"/>
          <w:lang w:eastAsia="zh-CN"/>
        </w:rPr>
        <w:t>本单位无</w:t>
      </w:r>
      <w:r>
        <w:rPr>
          <w:rFonts w:hint="eastAsia" w:ascii="仿宋_GB2312" w:hAnsi="宋体" w:eastAsia="仿宋_GB2312"/>
          <w:b/>
          <w:color w:val="auto"/>
          <w:kern w:val="0"/>
          <w:sz w:val="28"/>
          <w:szCs w:val="32"/>
          <w:highlight w:val="none"/>
          <w:lang w:val="en-US" w:eastAsia="zh-CN"/>
        </w:rPr>
        <w:t>一般公共预算项目支出，此表为空表</w:t>
      </w:r>
      <w:r>
        <w:rPr>
          <w:rFonts w:hint="eastAsia" w:ascii="仿宋_GB2312" w:hAnsi="宋体" w:eastAsia="仿宋_GB2312"/>
          <w:b/>
          <w:color w:val="auto"/>
          <w:kern w:val="0"/>
          <w:sz w:val="28"/>
          <w:szCs w:val="32"/>
          <w:highlight w:val="none"/>
        </w:rPr>
        <w:t>。</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pStyle w:val="2"/>
        <w:rPr>
          <w:rFonts w:hint="eastAsia"/>
          <w:lang w:val="en-US" w:eastAsia="zh-CN"/>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：焉耆回族自治县焉耆镇人民政府</w:t>
      </w:r>
      <w:r>
        <w:rPr>
          <w:rFonts w:hint="eastAsia" w:ascii="仿宋_GB2312" w:hAnsi="宋体" w:eastAsia="仿宋_GB2312"/>
          <w:color w:val="auto"/>
          <w:kern w:val="0"/>
          <w:sz w:val="24"/>
          <w:highlight w:val="none"/>
        </w:rPr>
        <w:t xml:space="preserve">                      单位：万元</w:t>
      </w:r>
    </w:p>
    <w:tbl>
      <w:tblPr>
        <w:tblStyle w:val="13"/>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keepNext w:val="0"/>
        <w:keepLines w:val="0"/>
        <w:pageBreakBefore w:val="0"/>
        <w:widowControl/>
        <w:kinsoku/>
        <w:wordWrap/>
        <w:overflowPunct/>
        <w:topLinePunct w:val="0"/>
        <w:autoSpaceDE/>
        <w:autoSpaceDN/>
        <w:bidi w:val="0"/>
        <w:adjustRightInd/>
        <w:snapToGrid/>
        <w:spacing w:line="56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备注：2025年</w:t>
      </w:r>
      <w:r>
        <w:rPr>
          <w:rFonts w:hint="eastAsia" w:ascii="仿宋_GB2312" w:hAnsi="宋体" w:eastAsia="仿宋_GB2312"/>
          <w:b/>
          <w:color w:val="auto"/>
          <w:kern w:val="0"/>
          <w:sz w:val="28"/>
          <w:szCs w:val="32"/>
          <w:highlight w:val="none"/>
          <w:lang w:eastAsia="zh-CN"/>
        </w:rPr>
        <w:t>本单位</w:t>
      </w:r>
      <w:r>
        <w:rPr>
          <w:rFonts w:hint="eastAsia" w:ascii="仿宋_GB2312" w:hAnsi="宋体" w:eastAsia="仿宋_GB2312"/>
          <w:b/>
          <w:color w:val="auto"/>
          <w:kern w:val="0"/>
          <w:sz w:val="28"/>
          <w:szCs w:val="32"/>
          <w:highlight w:val="none"/>
          <w:lang w:val="en-US" w:eastAsia="zh-CN"/>
        </w:rPr>
        <w:t>无政府性基金支出，此表为空表。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12"/>
        <w:rPr>
          <w:rFonts w:hint="eastAsia" w:ascii="宋体" w:hAnsi="宋体" w:eastAsia="宋体" w:cs="宋体"/>
          <w:i w:val="0"/>
          <w:color w:val="auto"/>
          <w:kern w:val="0"/>
          <w:sz w:val="20"/>
          <w:szCs w:val="20"/>
          <w:highlight w:val="none"/>
          <w:u w:val="none"/>
          <w:lang w:val="en-US" w:eastAsia="zh-CN" w:bidi="ar"/>
        </w:rPr>
      </w:pPr>
    </w:p>
    <w:p>
      <w:pPr>
        <w:pStyle w:val="6"/>
        <w:rPr>
          <w:rFonts w:hint="eastAsia"/>
          <w:lang w:val="en-US" w:eastAsia="zh-CN"/>
        </w:rPr>
      </w:pPr>
    </w:p>
    <w:p>
      <w:pPr>
        <w:pStyle w:val="4"/>
        <w:rPr>
          <w:rFonts w:hint="eastAsia"/>
          <w:lang w:val="en-US" w:eastAsia="zh-CN"/>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焉耆回族自治县焉耆镇人民政府</w:t>
      </w:r>
      <w:r>
        <w:rPr>
          <w:rFonts w:hint="eastAsia" w:ascii="仿宋_GB2312" w:hAnsi="宋体" w:eastAsia="仿宋_GB2312"/>
          <w:color w:val="auto"/>
          <w:kern w:val="0"/>
          <w:sz w:val="24"/>
          <w:highlight w:val="none"/>
        </w:rPr>
        <w:t xml:space="preserve">                      单位：万元</w:t>
      </w:r>
    </w:p>
    <w:tbl>
      <w:tblPr>
        <w:tblStyle w:val="13"/>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i w:val="0"/>
                <w:color w:val="000000"/>
                <w:kern w:val="0"/>
                <w:sz w:val="20"/>
                <w:szCs w:val="20"/>
                <w:u w:val="none"/>
                <w:lang w:val="en-US" w:eastAsia="zh-CN" w:bidi="ar"/>
              </w:rPr>
              <w:t>223</w:t>
            </w:r>
          </w:p>
        </w:tc>
        <w:tc>
          <w:tcPr>
            <w:tcW w:w="6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32"/>
                <w:szCs w:val="32"/>
                <w:highlight w:val="none"/>
              </w:rPr>
            </w:pPr>
          </w:p>
        </w:tc>
        <w:tc>
          <w:tcPr>
            <w:tcW w:w="6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32"/>
                <w:szCs w:val="32"/>
                <w:highlight w:val="none"/>
              </w:rPr>
            </w:pPr>
          </w:p>
        </w:tc>
        <w:tc>
          <w:tcPr>
            <w:tcW w:w="23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i w:val="0"/>
                <w:color w:val="000000"/>
                <w:kern w:val="0"/>
                <w:sz w:val="21"/>
                <w:szCs w:val="21"/>
                <w:u w:val="none"/>
                <w:lang w:val="en-US" w:eastAsia="zh-CN" w:bidi="ar"/>
              </w:rPr>
              <w:t>国有资本经营预算支出</w:t>
            </w:r>
          </w:p>
        </w:tc>
        <w:tc>
          <w:tcPr>
            <w:tcW w:w="137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15.14</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c>
          <w:tcPr>
            <w:tcW w:w="13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15.14</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i w:val="0"/>
                <w:color w:val="000000"/>
                <w:kern w:val="0"/>
                <w:sz w:val="20"/>
                <w:szCs w:val="20"/>
                <w:u w:val="none"/>
                <w:lang w:val="en-US" w:eastAsia="zh-CN" w:bidi="ar"/>
              </w:rPr>
              <w:t>223</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i w:val="0"/>
                <w:color w:val="000000"/>
                <w:kern w:val="0"/>
                <w:sz w:val="20"/>
                <w:szCs w:val="20"/>
                <w:u w:val="none"/>
                <w:lang w:val="en-US" w:eastAsia="zh-CN" w:bidi="ar"/>
              </w:rPr>
              <w:t>01</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32"/>
                <w:szCs w:val="32"/>
                <w:highlight w:val="none"/>
              </w:rPr>
            </w:pP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i w:val="0"/>
                <w:color w:val="000000"/>
                <w:kern w:val="0"/>
                <w:sz w:val="21"/>
                <w:szCs w:val="21"/>
                <w:u w:val="none"/>
                <w:lang w:val="en-US" w:eastAsia="zh-CN" w:bidi="ar"/>
              </w:rPr>
              <w:t>解决历史遗留问题及改革成本支出</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15.14</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15.14</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i w:val="0"/>
                <w:color w:val="000000"/>
                <w:kern w:val="0"/>
                <w:sz w:val="20"/>
                <w:szCs w:val="20"/>
                <w:u w:val="none"/>
                <w:lang w:val="en-US" w:eastAsia="zh-CN" w:bidi="ar"/>
              </w:rPr>
              <w:t>223</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i w:val="0"/>
                <w:color w:val="000000"/>
                <w:kern w:val="0"/>
                <w:sz w:val="20"/>
                <w:szCs w:val="20"/>
                <w:u w:val="none"/>
                <w:lang w:val="en-US" w:eastAsia="zh-CN" w:bidi="ar"/>
              </w:rPr>
              <w:t>01</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i w:val="0"/>
                <w:color w:val="000000"/>
                <w:kern w:val="0"/>
                <w:sz w:val="20"/>
                <w:szCs w:val="20"/>
                <w:u w:val="none"/>
                <w:lang w:val="en-US" w:eastAsia="zh-CN" w:bidi="ar"/>
              </w:rPr>
              <w:t>05</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i w:val="0"/>
                <w:color w:val="000000"/>
                <w:kern w:val="0"/>
                <w:sz w:val="21"/>
                <w:szCs w:val="21"/>
                <w:u w:val="none"/>
                <w:lang w:val="en-US" w:eastAsia="zh-CN" w:bidi="ar"/>
              </w:rPr>
              <w:t>国有企业退休人员社会化管理补助支出</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15.14</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15.14</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32"/>
                <w:szCs w:val="32"/>
                <w:highlight w:val="none"/>
              </w:rPr>
            </w:pP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32"/>
                <w:szCs w:val="32"/>
                <w:highlight w:val="none"/>
              </w:rPr>
            </w:pP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32"/>
                <w:szCs w:val="32"/>
                <w:highlight w:val="none"/>
              </w:rPr>
            </w:pP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b/>
                <w:bCs/>
                <w:color w:val="auto"/>
                <w:kern w:val="0"/>
                <w:sz w:val="32"/>
                <w:szCs w:val="32"/>
                <w:highlight w:val="none"/>
              </w:rPr>
            </w:pP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b/>
                <w:bCs/>
                <w:color w:val="auto"/>
                <w:kern w:val="0"/>
                <w:sz w:val="20"/>
                <w:szCs w:val="20"/>
                <w:highlight w:val="none"/>
              </w:rPr>
            </w:pP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b/>
                <w:bCs/>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b/>
                <w:bCs/>
                <w:color w:val="auto"/>
                <w:kern w:val="0"/>
                <w:sz w:val="32"/>
                <w:szCs w:val="32"/>
                <w:highlight w:val="none"/>
              </w:rPr>
            </w:pP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b/>
                <w:bCs/>
                <w:color w:val="auto"/>
                <w:kern w:val="0"/>
                <w:sz w:val="32"/>
                <w:szCs w:val="32"/>
                <w:highlight w:val="none"/>
              </w:rPr>
            </w:pP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b/>
                <w:bCs/>
                <w:color w:val="auto"/>
                <w:kern w:val="0"/>
                <w:sz w:val="32"/>
                <w:szCs w:val="32"/>
                <w:highlight w:val="none"/>
              </w:rPr>
            </w:pP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b/>
                <w:bCs/>
                <w:color w:val="auto"/>
                <w:kern w:val="0"/>
                <w:sz w:val="32"/>
                <w:szCs w:val="32"/>
                <w:highlight w:val="none"/>
              </w:rPr>
            </w:pP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b/>
                <w:bCs/>
                <w:color w:val="auto"/>
                <w:kern w:val="0"/>
                <w:sz w:val="20"/>
                <w:szCs w:val="20"/>
                <w:highlight w:val="none"/>
              </w:rPr>
            </w:pP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b/>
                <w:bCs/>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b/>
                <w:bCs/>
                <w:color w:val="auto"/>
                <w:kern w:val="0"/>
                <w:sz w:val="21"/>
                <w:szCs w:val="21"/>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15.14</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15.14</w:t>
            </w:r>
          </w:p>
        </w:tc>
      </w:tr>
    </w:tbl>
    <w:p>
      <w:pPr>
        <w:widowControl/>
        <w:spacing w:line="280" w:lineRule="exact"/>
        <w:outlineLvl w:val="1"/>
        <w:rPr>
          <w:rFonts w:hint="eastAsia" w:ascii="仿宋_GB2312" w:hAnsi="宋体" w:eastAsia="仿宋_GB2312"/>
          <w:b/>
          <w:color w:val="auto"/>
          <w:kern w:val="0"/>
          <w:sz w:val="28"/>
          <w:szCs w:val="32"/>
          <w:highlight w:val="yellow"/>
          <w:lang w:eastAsia="zh-CN"/>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焉耆回族自治县焉耆镇人民政府</w:t>
      </w:r>
      <w:r>
        <w:rPr>
          <w:rFonts w:hint="eastAsia" w:ascii="仿宋_GB2312" w:hAnsi="宋体" w:eastAsia="仿宋_GB2312"/>
          <w:color w:val="auto"/>
          <w:kern w:val="0"/>
          <w:sz w:val="24"/>
          <w:highlight w:val="none"/>
        </w:rPr>
        <w:t xml:space="preserve">                      单位：万元</w:t>
      </w:r>
    </w:p>
    <w:tbl>
      <w:tblPr>
        <w:tblStyle w:val="14"/>
        <w:tblW w:w="926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352"/>
        <w:gridCol w:w="1368"/>
        <w:gridCol w:w="150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352"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323"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52"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6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45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590" w:type="dxa"/>
            <w:noWrap w:val="0"/>
            <w:vAlign w:val="center"/>
          </w:tcPr>
          <w:p>
            <w:pPr>
              <w:widowControl/>
              <w:jc w:val="center"/>
              <w:outlineLvl w:val="1"/>
              <w:rPr>
                <w:rFonts w:hint="eastAsia" w:ascii="仿宋_GB2312" w:hAnsi="宋体" w:eastAsia="仿宋_GB2312"/>
                <w:b/>
                <w:color w:val="auto"/>
                <w:kern w:val="0"/>
                <w:sz w:val="24"/>
                <w:szCs w:val="24"/>
                <w:highlight w:val="none"/>
                <w:vertAlign w:val="baseline"/>
              </w:rPr>
            </w:pPr>
            <w:r>
              <w:rPr>
                <w:rFonts w:hint="eastAsia" w:ascii="仿宋_GB2312" w:hAnsi="宋体" w:eastAsia="仿宋_GB2312"/>
                <w:b/>
                <w:color w:val="auto"/>
                <w:kern w:val="0"/>
                <w:sz w:val="24"/>
                <w:szCs w:val="24"/>
                <w:highlight w:val="none"/>
                <w:vertAlign w:val="baseline"/>
              </w:rPr>
              <w:t>合计</w:t>
            </w:r>
          </w:p>
        </w:tc>
        <w:tc>
          <w:tcPr>
            <w:tcW w:w="1352"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p>
          <w:p>
            <w:pPr>
              <w:widowControl/>
              <w:jc w:val="center"/>
              <w:outlineLvl w:val="1"/>
              <w:rPr>
                <w:rFonts w:hint="default" w:ascii="Times New Roman" w:hAnsi="Times New Roman" w:eastAsia="仿宋_GB2312" w:cs="Times New Roman"/>
                <w:b/>
                <w:color w:val="auto"/>
                <w:kern w:val="0"/>
                <w:sz w:val="22"/>
                <w:szCs w:val="22"/>
                <w:highlight w:val="none"/>
                <w:vertAlign w:val="baseline"/>
                <w:lang w:val="en-US"/>
              </w:rPr>
            </w:pPr>
            <w:r>
              <w:rPr>
                <w:rFonts w:hint="default" w:ascii="Times New Roman" w:hAnsi="Times New Roman" w:eastAsia="仿宋_GB2312" w:cs="Times New Roman"/>
                <w:b w:val="0"/>
                <w:bCs/>
                <w:color w:val="auto"/>
                <w:kern w:val="0"/>
                <w:sz w:val="22"/>
                <w:szCs w:val="22"/>
                <w:highlight w:val="none"/>
                <w:vertAlign w:val="baseline"/>
                <w:lang w:val="en-US" w:eastAsia="zh-CN"/>
              </w:rPr>
              <w:t>4.80</w:t>
            </w:r>
          </w:p>
        </w:tc>
        <w:tc>
          <w:tcPr>
            <w:tcW w:w="1368"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p>
          <w:p>
            <w:pPr>
              <w:widowControl/>
              <w:jc w:val="center"/>
              <w:outlineLvl w:val="1"/>
              <w:rPr>
                <w:rFonts w:hint="default" w:ascii="Times New Roman" w:hAnsi="Times New Roman" w:eastAsia="仿宋_GB2312" w:cs="Times New Roman"/>
                <w:b/>
                <w:color w:val="auto"/>
                <w:kern w:val="0"/>
                <w:sz w:val="22"/>
                <w:szCs w:val="22"/>
                <w:highlight w:val="none"/>
                <w:vertAlign w:val="baseline"/>
                <w:lang w:val="en-US"/>
              </w:rPr>
            </w:pPr>
            <w:r>
              <w:rPr>
                <w:rFonts w:hint="default" w:ascii="Times New Roman" w:hAnsi="Times New Roman" w:eastAsia="仿宋_GB2312" w:cs="Times New Roman"/>
                <w:b w:val="0"/>
                <w:bCs/>
                <w:color w:val="auto"/>
                <w:kern w:val="0"/>
                <w:sz w:val="22"/>
                <w:szCs w:val="22"/>
                <w:highlight w:val="none"/>
                <w:vertAlign w:val="baseline"/>
                <w:lang w:val="en-US" w:eastAsia="zh-CN"/>
              </w:rPr>
              <w:t>4.80</w:t>
            </w:r>
          </w:p>
        </w:tc>
        <w:tc>
          <w:tcPr>
            <w:tcW w:w="1500" w:type="dxa"/>
            <w:noWrap w:val="0"/>
            <w:vAlign w:val="center"/>
          </w:tcPr>
          <w:p>
            <w:pPr>
              <w:widowControl/>
              <w:jc w:val="center"/>
              <w:outlineLvl w:val="1"/>
              <w:rPr>
                <w:rFonts w:hint="eastAsia" w:ascii="仿宋_GB2312" w:hAnsi="宋体" w:eastAsia="仿宋_GB2312"/>
                <w:b/>
                <w:color w:val="auto"/>
                <w:kern w:val="0"/>
                <w:sz w:val="21"/>
                <w:szCs w:val="21"/>
                <w:highlight w:val="none"/>
                <w:vertAlign w:val="baseline"/>
              </w:rPr>
            </w:pPr>
          </w:p>
        </w:tc>
        <w:tc>
          <w:tcPr>
            <w:tcW w:w="145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4"/>
                <w:szCs w:val="24"/>
                <w:highlight w:val="none"/>
                <w:vertAlign w:val="baseline"/>
              </w:rPr>
            </w:pPr>
            <w:r>
              <w:rPr>
                <w:rFonts w:hint="eastAsia" w:ascii="仿宋_GB2312" w:hAnsi="宋体" w:eastAsia="仿宋_GB2312"/>
                <w:b/>
                <w:color w:val="auto"/>
                <w:kern w:val="0"/>
                <w:sz w:val="24"/>
                <w:szCs w:val="24"/>
                <w:highlight w:val="none"/>
                <w:vertAlign w:val="baseline"/>
              </w:rPr>
              <w:t>因公出国（境）费</w:t>
            </w:r>
          </w:p>
        </w:tc>
        <w:tc>
          <w:tcPr>
            <w:tcW w:w="1352" w:type="dxa"/>
            <w:noWrap w:val="0"/>
            <w:vAlign w:val="center"/>
          </w:tcPr>
          <w:p>
            <w:pPr>
              <w:widowControl/>
              <w:jc w:val="center"/>
              <w:outlineLvl w:val="1"/>
              <w:rPr>
                <w:rFonts w:hint="default" w:ascii="Times New Roman" w:hAnsi="Times New Roman" w:eastAsia="仿宋_GB2312" w:cs="Times New Roman"/>
                <w:b/>
                <w:color w:val="auto"/>
                <w:kern w:val="0"/>
                <w:sz w:val="22"/>
                <w:szCs w:val="22"/>
                <w:highlight w:val="none"/>
                <w:vertAlign w:val="baseline"/>
              </w:rPr>
            </w:pPr>
          </w:p>
        </w:tc>
        <w:tc>
          <w:tcPr>
            <w:tcW w:w="1368" w:type="dxa"/>
            <w:noWrap w:val="0"/>
            <w:vAlign w:val="center"/>
          </w:tcPr>
          <w:p>
            <w:pPr>
              <w:widowControl/>
              <w:jc w:val="center"/>
              <w:outlineLvl w:val="1"/>
              <w:rPr>
                <w:rFonts w:hint="default" w:ascii="Times New Roman" w:hAnsi="Times New Roman" w:eastAsia="仿宋_GB2312" w:cs="Times New Roman"/>
                <w:b/>
                <w:color w:val="auto"/>
                <w:kern w:val="0"/>
                <w:sz w:val="22"/>
                <w:szCs w:val="22"/>
                <w:highlight w:val="none"/>
                <w:vertAlign w:val="baseline"/>
              </w:rPr>
            </w:pPr>
          </w:p>
        </w:tc>
        <w:tc>
          <w:tcPr>
            <w:tcW w:w="1500" w:type="dxa"/>
            <w:noWrap w:val="0"/>
            <w:vAlign w:val="center"/>
          </w:tcPr>
          <w:p>
            <w:pPr>
              <w:widowControl/>
              <w:jc w:val="center"/>
              <w:outlineLvl w:val="1"/>
              <w:rPr>
                <w:rFonts w:hint="eastAsia" w:ascii="仿宋_GB2312" w:hAnsi="宋体" w:eastAsia="仿宋_GB2312"/>
                <w:b/>
                <w:color w:val="auto"/>
                <w:kern w:val="0"/>
                <w:sz w:val="21"/>
                <w:szCs w:val="21"/>
                <w:highlight w:val="none"/>
                <w:vertAlign w:val="baseline"/>
              </w:rPr>
            </w:pPr>
          </w:p>
        </w:tc>
        <w:tc>
          <w:tcPr>
            <w:tcW w:w="145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4"/>
                <w:szCs w:val="24"/>
                <w:highlight w:val="none"/>
                <w:vertAlign w:val="baseline"/>
              </w:rPr>
            </w:pPr>
            <w:r>
              <w:rPr>
                <w:rFonts w:hint="eastAsia" w:ascii="仿宋_GB2312" w:hAnsi="宋体" w:eastAsia="仿宋_GB2312"/>
                <w:b/>
                <w:color w:val="auto"/>
                <w:kern w:val="0"/>
                <w:sz w:val="24"/>
                <w:szCs w:val="24"/>
                <w:highlight w:val="none"/>
                <w:vertAlign w:val="baseline"/>
              </w:rPr>
              <w:t>公务接待费</w:t>
            </w:r>
          </w:p>
        </w:tc>
        <w:tc>
          <w:tcPr>
            <w:tcW w:w="1352"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p>
          <w:p>
            <w:pPr>
              <w:widowControl/>
              <w:jc w:val="center"/>
              <w:outlineLvl w:val="1"/>
              <w:rPr>
                <w:rFonts w:hint="default" w:ascii="Times New Roman" w:hAnsi="Times New Roman" w:eastAsia="仿宋_GB2312" w:cs="Times New Roman"/>
                <w:b/>
                <w:color w:val="auto"/>
                <w:kern w:val="0"/>
                <w:sz w:val="22"/>
                <w:szCs w:val="22"/>
                <w:highlight w:val="none"/>
                <w:vertAlign w:val="baseline"/>
              </w:rPr>
            </w:pPr>
            <w:r>
              <w:rPr>
                <w:rFonts w:hint="default" w:ascii="Times New Roman" w:hAnsi="Times New Roman" w:eastAsia="仿宋_GB2312" w:cs="Times New Roman"/>
                <w:b w:val="0"/>
                <w:bCs/>
                <w:color w:val="auto"/>
                <w:kern w:val="0"/>
                <w:sz w:val="22"/>
                <w:szCs w:val="22"/>
                <w:highlight w:val="none"/>
                <w:vertAlign w:val="baseline"/>
                <w:lang w:val="en-US" w:eastAsia="zh-CN"/>
              </w:rPr>
              <w:t>1</w:t>
            </w:r>
          </w:p>
        </w:tc>
        <w:tc>
          <w:tcPr>
            <w:tcW w:w="1368"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p>
          <w:p>
            <w:pPr>
              <w:widowControl/>
              <w:jc w:val="center"/>
              <w:outlineLvl w:val="1"/>
              <w:rPr>
                <w:rFonts w:hint="default" w:ascii="Times New Roman" w:hAnsi="Times New Roman" w:eastAsia="仿宋_GB2312" w:cs="Times New Roman"/>
                <w:b/>
                <w:color w:val="auto"/>
                <w:kern w:val="0"/>
                <w:sz w:val="22"/>
                <w:szCs w:val="22"/>
                <w:highlight w:val="none"/>
                <w:vertAlign w:val="baseline"/>
              </w:rPr>
            </w:pPr>
            <w:r>
              <w:rPr>
                <w:rFonts w:hint="default" w:ascii="Times New Roman" w:hAnsi="Times New Roman" w:eastAsia="仿宋_GB2312" w:cs="Times New Roman"/>
                <w:b w:val="0"/>
                <w:bCs/>
                <w:color w:val="auto"/>
                <w:kern w:val="0"/>
                <w:sz w:val="22"/>
                <w:szCs w:val="22"/>
                <w:highlight w:val="none"/>
                <w:vertAlign w:val="baseline"/>
                <w:lang w:val="en-US" w:eastAsia="zh-CN"/>
              </w:rPr>
              <w:t>1</w:t>
            </w:r>
          </w:p>
        </w:tc>
        <w:tc>
          <w:tcPr>
            <w:tcW w:w="1500" w:type="dxa"/>
            <w:noWrap w:val="0"/>
            <w:vAlign w:val="center"/>
          </w:tcPr>
          <w:p>
            <w:pPr>
              <w:widowControl/>
              <w:jc w:val="center"/>
              <w:outlineLvl w:val="1"/>
              <w:rPr>
                <w:rFonts w:hint="eastAsia" w:ascii="仿宋_GB2312" w:hAnsi="宋体" w:eastAsia="仿宋_GB2312"/>
                <w:b/>
                <w:color w:val="auto"/>
                <w:kern w:val="0"/>
                <w:sz w:val="21"/>
                <w:szCs w:val="21"/>
                <w:highlight w:val="none"/>
                <w:vertAlign w:val="baseline"/>
              </w:rPr>
            </w:pPr>
          </w:p>
        </w:tc>
        <w:tc>
          <w:tcPr>
            <w:tcW w:w="145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4"/>
                <w:szCs w:val="24"/>
                <w:highlight w:val="none"/>
                <w:vertAlign w:val="baseline"/>
              </w:rPr>
            </w:pPr>
            <w:r>
              <w:rPr>
                <w:rFonts w:hint="eastAsia" w:ascii="仿宋_GB2312" w:hAnsi="宋体" w:eastAsia="仿宋_GB2312"/>
                <w:b/>
                <w:color w:val="auto"/>
                <w:kern w:val="0"/>
                <w:sz w:val="24"/>
                <w:szCs w:val="24"/>
                <w:highlight w:val="none"/>
                <w:vertAlign w:val="baseline"/>
              </w:rPr>
              <w:t>公务用车购置及运行费</w:t>
            </w:r>
          </w:p>
          <w:p>
            <w:pPr>
              <w:widowControl/>
              <w:jc w:val="center"/>
              <w:outlineLvl w:val="1"/>
              <w:rPr>
                <w:rFonts w:hint="eastAsia" w:ascii="仿宋_GB2312" w:hAnsi="宋体" w:eastAsia="仿宋_GB2312"/>
                <w:b/>
                <w:color w:val="auto"/>
                <w:kern w:val="0"/>
                <w:sz w:val="24"/>
                <w:szCs w:val="24"/>
                <w:highlight w:val="none"/>
                <w:vertAlign w:val="baseline"/>
              </w:rPr>
            </w:pPr>
            <w:r>
              <w:rPr>
                <w:rFonts w:hint="eastAsia" w:ascii="仿宋_GB2312" w:hAnsi="宋体" w:eastAsia="仿宋_GB2312"/>
                <w:b/>
                <w:color w:val="auto"/>
                <w:kern w:val="0"/>
                <w:sz w:val="24"/>
                <w:szCs w:val="24"/>
                <w:highlight w:val="none"/>
                <w:vertAlign w:val="baseline"/>
              </w:rPr>
              <w:t>（小计）</w:t>
            </w:r>
          </w:p>
        </w:tc>
        <w:tc>
          <w:tcPr>
            <w:tcW w:w="1352"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p>
          <w:p>
            <w:pPr>
              <w:widowControl/>
              <w:jc w:val="center"/>
              <w:outlineLvl w:val="1"/>
              <w:rPr>
                <w:rFonts w:hint="default" w:ascii="Times New Roman" w:hAnsi="Times New Roman" w:eastAsia="仿宋_GB2312" w:cs="Times New Roman"/>
                <w:b/>
                <w:color w:val="auto"/>
                <w:kern w:val="0"/>
                <w:sz w:val="22"/>
                <w:szCs w:val="22"/>
                <w:highlight w:val="none"/>
                <w:vertAlign w:val="baseline"/>
                <w:lang w:val="en-US"/>
              </w:rPr>
            </w:pPr>
            <w:r>
              <w:rPr>
                <w:rFonts w:hint="default" w:ascii="Times New Roman" w:hAnsi="Times New Roman" w:eastAsia="仿宋_GB2312" w:cs="Times New Roman"/>
                <w:b w:val="0"/>
                <w:bCs/>
                <w:color w:val="auto"/>
                <w:kern w:val="0"/>
                <w:sz w:val="22"/>
                <w:szCs w:val="22"/>
                <w:highlight w:val="none"/>
                <w:vertAlign w:val="baseline"/>
                <w:lang w:val="en-US" w:eastAsia="zh-CN"/>
              </w:rPr>
              <w:t>3.80</w:t>
            </w:r>
          </w:p>
        </w:tc>
        <w:tc>
          <w:tcPr>
            <w:tcW w:w="1368"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p>
          <w:p>
            <w:pPr>
              <w:widowControl/>
              <w:jc w:val="center"/>
              <w:outlineLvl w:val="1"/>
              <w:rPr>
                <w:rFonts w:hint="default" w:ascii="Times New Roman" w:hAnsi="Times New Roman" w:eastAsia="仿宋_GB2312" w:cs="Times New Roman"/>
                <w:b/>
                <w:color w:val="auto"/>
                <w:kern w:val="0"/>
                <w:sz w:val="22"/>
                <w:szCs w:val="22"/>
                <w:highlight w:val="none"/>
                <w:vertAlign w:val="baseline"/>
                <w:lang w:val="en-US"/>
              </w:rPr>
            </w:pPr>
            <w:r>
              <w:rPr>
                <w:rFonts w:hint="default" w:ascii="Times New Roman" w:hAnsi="Times New Roman" w:eastAsia="仿宋_GB2312" w:cs="Times New Roman"/>
                <w:b w:val="0"/>
                <w:bCs/>
                <w:color w:val="auto"/>
                <w:kern w:val="0"/>
                <w:sz w:val="22"/>
                <w:szCs w:val="22"/>
                <w:highlight w:val="none"/>
                <w:vertAlign w:val="baseline"/>
                <w:lang w:val="en-US" w:eastAsia="zh-CN"/>
              </w:rPr>
              <w:t>3.80</w:t>
            </w:r>
          </w:p>
        </w:tc>
        <w:tc>
          <w:tcPr>
            <w:tcW w:w="1500" w:type="dxa"/>
            <w:noWrap w:val="0"/>
            <w:vAlign w:val="center"/>
          </w:tcPr>
          <w:p>
            <w:pPr>
              <w:widowControl/>
              <w:jc w:val="center"/>
              <w:outlineLvl w:val="1"/>
              <w:rPr>
                <w:rFonts w:hint="eastAsia" w:ascii="仿宋_GB2312" w:hAnsi="宋体" w:eastAsia="仿宋_GB2312"/>
                <w:b/>
                <w:color w:val="auto"/>
                <w:kern w:val="0"/>
                <w:sz w:val="21"/>
                <w:szCs w:val="21"/>
                <w:highlight w:val="none"/>
                <w:vertAlign w:val="baseline"/>
              </w:rPr>
            </w:pPr>
          </w:p>
        </w:tc>
        <w:tc>
          <w:tcPr>
            <w:tcW w:w="145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4"/>
                <w:szCs w:val="24"/>
                <w:highlight w:val="none"/>
                <w:vertAlign w:val="baseline"/>
              </w:rPr>
            </w:pPr>
            <w:r>
              <w:rPr>
                <w:rFonts w:hint="eastAsia" w:ascii="仿宋_GB2312" w:hAnsi="宋体" w:eastAsia="仿宋_GB2312"/>
                <w:b/>
                <w:color w:val="auto"/>
                <w:kern w:val="0"/>
                <w:sz w:val="24"/>
                <w:szCs w:val="24"/>
                <w:highlight w:val="none"/>
                <w:vertAlign w:val="baseline"/>
              </w:rPr>
              <w:t>其中：公务用车购置费</w:t>
            </w:r>
          </w:p>
        </w:tc>
        <w:tc>
          <w:tcPr>
            <w:tcW w:w="1352"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p>
          <w:p>
            <w:pPr>
              <w:widowControl/>
              <w:jc w:val="center"/>
              <w:outlineLvl w:val="1"/>
              <w:rPr>
                <w:rFonts w:hint="default" w:ascii="Times New Roman" w:hAnsi="Times New Roman" w:eastAsia="仿宋_GB2312" w:cs="Times New Roman"/>
                <w:b/>
                <w:color w:val="auto"/>
                <w:kern w:val="0"/>
                <w:sz w:val="22"/>
                <w:szCs w:val="22"/>
                <w:highlight w:val="none"/>
                <w:vertAlign w:val="baseline"/>
              </w:rPr>
            </w:pPr>
          </w:p>
        </w:tc>
        <w:tc>
          <w:tcPr>
            <w:tcW w:w="1368"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p>
          <w:p>
            <w:pPr>
              <w:widowControl/>
              <w:jc w:val="center"/>
              <w:outlineLvl w:val="1"/>
              <w:rPr>
                <w:rFonts w:hint="default" w:ascii="Times New Roman" w:hAnsi="Times New Roman" w:eastAsia="仿宋_GB2312" w:cs="Times New Roman"/>
                <w:b/>
                <w:color w:val="auto"/>
                <w:kern w:val="0"/>
                <w:sz w:val="22"/>
                <w:szCs w:val="22"/>
                <w:highlight w:val="none"/>
                <w:vertAlign w:val="baseline"/>
              </w:rPr>
            </w:pPr>
          </w:p>
        </w:tc>
        <w:tc>
          <w:tcPr>
            <w:tcW w:w="1500" w:type="dxa"/>
            <w:noWrap w:val="0"/>
            <w:vAlign w:val="center"/>
          </w:tcPr>
          <w:p>
            <w:pPr>
              <w:widowControl/>
              <w:jc w:val="center"/>
              <w:outlineLvl w:val="1"/>
              <w:rPr>
                <w:rFonts w:hint="eastAsia" w:ascii="仿宋_GB2312" w:hAnsi="宋体" w:eastAsia="仿宋_GB2312"/>
                <w:b/>
                <w:color w:val="auto"/>
                <w:kern w:val="0"/>
                <w:sz w:val="21"/>
                <w:szCs w:val="21"/>
                <w:highlight w:val="none"/>
                <w:vertAlign w:val="baseline"/>
              </w:rPr>
            </w:pPr>
          </w:p>
        </w:tc>
        <w:tc>
          <w:tcPr>
            <w:tcW w:w="145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4"/>
                <w:szCs w:val="24"/>
                <w:highlight w:val="none"/>
                <w:vertAlign w:val="baseline"/>
              </w:rPr>
            </w:pPr>
            <w:r>
              <w:rPr>
                <w:rFonts w:hint="eastAsia" w:ascii="仿宋_GB2312" w:hAnsi="宋体" w:eastAsia="仿宋_GB2312"/>
                <w:b/>
                <w:color w:val="auto"/>
                <w:kern w:val="0"/>
                <w:sz w:val="24"/>
                <w:szCs w:val="24"/>
                <w:highlight w:val="none"/>
                <w:vertAlign w:val="baseline"/>
              </w:rPr>
              <w:t>公务用车运行费</w:t>
            </w:r>
          </w:p>
        </w:tc>
        <w:tc>
          <w:tcPr>
            <w:tcW w:w="1352"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p>
          <w:p>
            <w:pPr>
              <w:widowControl/>
              <w:jc w:val="center"/>
              <w:outlineLvl w:val="1"/>
              <w:rPr>
                <w:rFonts w:hint="default" w:ascii="Times New Roman" w:hAnsi="Times New Roman" w:eastAsia="仿宋_GB2312" w:cs="Times New Roman"/>
                <w:b/>
                <w:color w:val="auto"/>
                <w:kern w:val="0"/>
                <w:sz w:val="22"/>
                <w:szCs w:val="22"/>
                <w:highlight w:val="none"/>
                <w:vertAlign w:val="baseline"/>
                <w:lang w:val="en-US"/>
              </w:rPr>
            </w:pPr>
            <w:r>
              <w:rPr>
                <w:rFonts w:hint="default" w:ascii="Times New Roman" w:hAnsi="Times New Roman" w:eastAsia="仿宋_GB2312" w:cs="Times New Roman"/>
                <w:b w:val="0"/>
                <w:bCs/>
                <w:color w:val="auto"/>
                <w:kern w:val="0"/>
                <w:sz w:val="22"/>
                <w:szCs w:val="22"/>
                <w:highlight w:val="none"/>
                <w:vertAlign w:val="baseline"/>
                <w:lang w:val="en-US" w:eastAsia="zh-CN"/>
              </w:rPr>
              <w:t>3.80</w:t>
            </w:r>
          </w:p>
        </w:tc>
        <w:tc>
          <w:tcPr>
            <w:tcW w:w="1368"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2"/>
                <w:highlight w:val="none"/>
                <w:vertAlign w:val="baseline"/>
                <w:lang w:val="en-US" w:eastAsia="zh-CN"/>
              </w:rPr>
            </w:pPr>
          </w:p>
          <w:p>
            <w:pPr>
              <w:widowControl/>
              <w:jc w:val="center"/>
              <w:outlineLvl w:val="1"/>
              <w:rPr>
                <w:rFonts w:hint="default" w:ascii="Times New Roman" w:hAnsi="Times New Roman" w:eastAsia="仿宋_GB2312" w:cs="Times New Roman"/>
                <w:b/>
                <w:color w:val="auto"/>
                <w:kern w:val="0"/>
                <w:sz w:val="22"/>
                <w:szCs w:val="22"/>
                <w:highlight w:val="none"/>
                <w:vertAlign w:val="baseline"/>
                <w:lang w:val="en-US"/>
              </w:rPr>
            </w:pPr>
            <w:r>
              <w:rPr>
                <w:rFonts w:hint="default" w:ascii="Times New Roman" w:hAnsi="Times New Roman" w:eastAsia="仿宋_GB2312" w:cs="Times New Roman"/>
                <w:b w:val="0"/>
                <w:bCs/>
                <w:color w:val="auto"/>
                <w:kern w:val="0"/>
                <w:sz w:val="22"/>
                <w:szCs w:val="22"/>
                <w:highlight w:val="none"/>
                <w:vertAlign w:val="baseline"/>
                <w:lang w:val="en-US" w:eastAsia="zh-CN"/>
              </w:rPr>
              <w:t>3.80</w:t>
            </w:r>
          </w:p>
        </w:tc>
        <w:tc>
          <w:tcPr>
            <w:tcW w:w="1500" w:type="dxa"/>
            <w:noWrap w:val="0"/>
            <w:vAlign w:val="center"/>
          </w:tcPr>
          <w:p>
            <w:pPr>
              <w:widowControl/>
              <w:jc w:val="center"/>
              <w:outlineLvl w:val="1"/>
              <w:rPr>
                <w:rFonts w:hint="eastAsia" w:ascii="仿宋_GB2312" w:hAnsi="宋体" w:eastAsia="仿宋_GB2312"/>
                <w:b/>
                <w:color w:val="auto"/>
                <w:kern w:val="0"/>
                <w:sz w:val="21"/>
                <w:szCs w:val="21"/>
                <w:highlight w:val="none"/>
                <w:vertAlign w:val="baseline"/>
              </w:rPr>
            </w:pPr>
          </w:p>
        </w:tc>
        <w:tc>
          <w:tcPr>
            <w:tcW w:w="145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p>
        </w:tc>
      </w:tr>
    </w:tbl>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pStyle w:val="12"/>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焉耆回族自治县焉耆镇人民政府</w:t>
      </w:r>
      <w:r>
        <w:rPr>
          <w:rFonts w:hint="eastAsia" w:ascii="仿宋_GB2312" w:hAnsi="宋体" w:eastAsia="仿宋_GB2312"/>
          <w:color w:val="auto"/>
          <w:kern w:val="0"/>
          <w:sz w:val="24"/>
          <w:highlight w:val="none"/>
        </w:rPr>
        <w:t xml:space="preserve">                      单位：万元</w:t>
      </w:r>
    </w:p>
    <w:tbl>
      <w:tblPr>
        <w:tblStyle w:val="14"/>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ind w:left="-619" w:leftChars="-295" w:firstLine="621" w:firstLineChars="221"/>
        <w:jc w:val="left"/>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val="en-US" w:eastAsia="zh-CN"/>
        </w:rPr>
        <w:t>年</w:t>
      </w:r>
      <w:r>
        <w:rPr>
          <w:rFonts w:hint="eastAsia" w:eastAsia="仿宋_GB2312" w:cs="Times New Roman"/>
          <w:b/>
          <w:kern w:val="0"/>
          <w:sz w:val="28"/>
          <w:szCs w:val="32"/>
          <w:highlight w:val="none"/>
          <w:lang w:val="en-US" w:eastAsia="zh-CN"/>
        </w:rPr>
        <w:t>本单位</w:t>
      </w:r>
      <w:r>
        <w:rPr>
          <w:rFonts w:hint="eastAsia" w:ascii="Times New Roman" w:hAnsi="Times New Roman" w:eastAsia="仿宋_GB2312" w:cs="Times New Roman"/>
          <w:b/>
          <w:kern w:val="0"/>
          <w:sz w:val="28"/>
          <w:szCs w:val="32"/>
          <w:highlight w:val="none"/>
          <w:lang w:val="en-US" w:eastAsia="zh-CN"/>
        </w:rPr>
        <w:t>无上年结转结余</w:t>
      </w:r>
      <w:r>
        <w:rPr>
          <w:rFonts w:hint="default" w:ascii="Times New Roman" w:hAnsi="Times New Roman" w:eastAsia="仿宋_GB2312" w:cs="Times New Roman"/>
          <w:b/>
          <w:kern w:val="0"/>
          <w:sz w:val="28"/>
          <w:szCs w:val="32"/>
          <w:highlight w:val="none"/>
          <w:lang w:val="en-US" w:eastAsia="zh-CN"/>
        </w:rPr>
        <w:t>，此表为空表</w:t>
      </w:r>
    </w:p>
    <w:p>
      <w:pPr>
        <w:widowControl/>
        <w:spacing w:line="280" w:lineRule="exact"/>
        <w:ind w:left="-619" w:leftChars="-295" w:firstLine="707" w:firstLineChars="221"/>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一、关于焉耆回族自治县焉耆镇人民政府2025年收支预算情况的总体说明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按照全口径预算的原则，焉耆回族自治县焉耆镇人民政府2025年所有收入和支出均纳入单位预算管理。收支总预算1727.03万元。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收入预算包括:一般公共预算、国有资本经营预算</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支出预算包括:一般公共服务支出、文化旅游体育与传媒支出、社会保障和就业支出、卫生健康支出、城乡社区支出、农林水支出、住房保障支出、国有资本经营预算支出。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二、关于焉耆回族自治县焉耆镇人民政府2025年收入预算情况说明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焉耆回族自治县焉耆镇人民政府收入预算1727.03万元，其中：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一般公共预算1711.89万元，占99.12%，比上年预算增加43.39万元，增长2.6%，主要原因</w:t>
      </w:r>
      <w:r>
        <w:rPr>
          <w:rFonts w:hint="eastAsia" w:eastAsia="仿宋_GB2312" w:cs="Times New Roman"/>
          <w:color w:val="auto"/>
          <w:kern w:val="0"/>
          <w:sz w:val="32"/>
          <w:szCs w:val="32"/>
          <w:highlight w:val="none"/>
          <w:lang w:val="en-US" w:eastAsia="zh-CN"/>
        </w:rPr>
        <w:t>是</w:t>
      </w:r>
      <w:r>
        <w:rPr>
          <w:rStyle w:val="24"/>
          <w:rFonts w:hint="default" w:ascii="Times New Roman" w:hAnsi="Times New Roman" w:eastAsia="仿宋_GB2312" w:cs="Times New Roman"/>
          <w:szCs w:val="22"/>
          <w:lang w:eastAsia="zh-CN"/>
        </w:rPr>
        <w:t>人员调动及工资社保等增加</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上级国有资本经营预算安排的转移支付资金</w:t>
      </w:r>
      <w:r>
        <w:rPr>
          <w:rFonts w:hint="default" w:ascii="Times New Roman" w:hAnsi="Times New Roman" w:eastAsia="仿宋_GB2312" w:cs="Times New Roman"/>
          <w:color w:val="auto"/>
          <w:kern w:val="0"/>
          <w:sz w:val="32"/>
          <w:szCs w:val="32"/>
          <w:highlight w:val="none"/>
          <w:lang w:val="en-US" w:eastAsia="zh-CN"/>
        </w:rPr>
        <w:t>15.14万元，占0.88%，比上年预算</w:t>
      </w:r>
      <w:r>
        <w:rPr>
          <w:rFonts w:hint="eastAsia" w:ascii="Times New Roman" w:hAnsi="Times New Roman"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lang w:val="en-US" w:eastAsia="zh-CN"/>
        </w:rPr>
        <w:t>0万元，增长0%，主要原因</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2025年</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国有企业退休人员社会化管理补助</w:t>
      </w:r>
      <w:r>
        <w:rPr>
          <w:rFonts w:hint="eastAsia" w:eastAsia="仿宋_GB2312" w:cs="Times New Roman"/>
          <w:color w:val="000000" w:themeColor="text1"/>
          <w:kern w:val="0"/>
          <w:sz w:val="32"/>
          <w:szCs w:val="32"/>
          <w:highlight w:val="none"/>
          <w:lang w:eastAsia="zh-CN"/>
          <w14:textFill>
            <w14:solidFill>
              <w14:schemeClr w14:val="tx1"/>
            </w14:solidFill>
          </w14:textFill>
        </w:rPr>
        <w:t>经费</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与上年无变化</w:t>
      </w:r>
      <w:r>
        <w:rPr>
          <w:rFonts w:hint="eastAsia" w:eastAsia="仿宋_GB2312"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三、关于焉耆回族自治县焉耆镇人民政府2025年支出预算情况说明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焉耆回族自治县焉耆镇人民政府2025年支出预算    </w:t>
      </w:r>
      <w:r>
        <w:rPr>
          <w:rFonts w:hint="default" w:ascii="Times New Roman" w:hAnsi="Times New Roman" w:eastAsia="仿宋_GB2312" w:cs="Times New Roman"/>
          <w:color w:val="auto"/>
          <w:kern w:val="0"/>
          <w:sz w:val="32"/>
          <w:szCs w:val="32"/>
          <w:highlight w:val="none"/>
          <w:lang w:val="en-US" w:eastAsia="zh-CN"/>
        </w:rPr>
        <w:t>1727.03</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1711.89</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99.12</w:t>
      </w:r>
      <w:r>
        <w:rPr>
          <w:rFonts w:hint="default" w:ascii="Times New Roman" w:hAnsi="Times New Roman" w:eastAsia="仿宋_GB2312" w:cs="Times New Roman"/>
          <w:color w:val="auto"/>
          <w:kern w:val="0"/>
          <w:sz w:val="32"/>
          <w:szCs w:val="32"/>
          <w:highlight w:val="none"/>
        </w:rPr>
        <w:t xml:space="preserve"> %，比上年预算增加</w:t>
      </w:r>
      <w:r>
        <w:rPr>
          <w:rFonts w:hint="default" w:ascii="Times New Roman" w:hAnsi="Times New Roman" w:eastAsia="仿宋_GB2312" w:cs="Times New Roman"/>
          <w:color w:val="auto"/>
          <w:kern w:val="0"/>
          <w:sz w:val="32"/>
          <w:szCs w:val="32"/>
          <w:highlight w:val="none"/>
          <w:lang w:val="en-US" w:eastAsia="zh-CN"/>
        </w:rPr>
        <w:t>43.39</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2.6%，</w:t>
      </w:r>
      <w:r>
        <w:rPr>
          <w:rFonts w:hint="default" w:ascii="Times New Roman" w:hAnsi="Times New Roman" w:eastAsia="仿宋_GB2312" w:cs="Times New Roman"/>
          <w:color w:val="auto"/>
          <w:kern w:val="0"/>
          <w:sz w:val="32"/>
          <w:szCs w:val="32"/>
          <w:highlight w:val="none"/>
        </w:rPr>
        <w:t>主要原因是</w:t>
      </w:r>
      <w:r>
        <w:rPr>
          <w:rStyle w:val="24"/>
          <w:rFonts w:hint="default" w:ascii="Times New Roman" w:hAnsi="Times New Roman" w:eastAsia="仿宋_GB2312" w:cs="Times New Roman"/>
          <w:szCs w:val="22"/>
          <w:lang w:eastAsia="zh-CN"/>
        </w:rPr>
        <w:t>人员调动及工资社保等增加</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15.14</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0.88</w:t>
      </w:r>
      <w:r>
        <w:rPr>
          <w:rFonts w:hint="default" w:ascii="Times New Roman" w:hAnsi="Times New Roman" w:eastAsia="仿宋_GB2312" w:cs="Times New Roman"/>
          <w:color w:val="auto"/>
          <w:kern w:val="0"/>
          <w:sz w:val="32"/>
          <w:szCs w:val="32"/>
          <w:highlight w:val="none"/>
        </w:rPr>
        <w:t xml:space="preserve"> %，比上年预算增加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0 %，</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与</w:t>
      </w:r>
      <w:r>
        <w:rPr>
          <w:rFonts w:hint="default" w:ascii="Times New Roman" w:hAnsi="Times New Roman" w:eastAsia="仿宋_GB2312" w:cs="Times New Roman"/>
          <w:color w:val="auto"/>
          <w:kern w:val="0"/>
          <w:sz w:val="32"/>
          <w:szCs w:val="32"/>
          <w:highlight w:val="none"/>
          <w:lang w:val="en-US" w:eastAsia="zh-CN"/>
        </w:rPr>
        <w:t>2025年</w:t>
      </w:r>
      <w:r>
        <w:rPr>
          <w:rFonts w:hint="default" w:ascii="Times New Roman" w:hAnsi="Times New Roman" w:eastAsia="仿宋_GB2312" w:cs="Times New Roman"/>
          <w:kern w:val="0"/>
          <w:sz w:val="32"/>
          <w:szCs w:val="32"/>
          <w:highlight w:val="none"/>
          <w:lang w:eastAsia="zh-CN"/>
        </w:rPr>
        <w:t>国有企业退休人员社会化管理补助</w:t>
      </w:r>
      <w:r>
        <w:rPr>
          <w:rFonts w:hint="eastAsia" w:eastAsia="仿宋_GB2312" w:cs="Times New Roman"/>
          <w:kern w:val="0"/>
          <w:sz w:val="32"/>
          <w:szCs w:val="32"/>
          <w:highlight w:val="none"/>
          <w:lang w:eastAsia="zh-CN"/>
        </w:rPr>
        <w:t>经费</w:t>
      </w:r>
      <w:r>
        <w:rPr>
          <w:rFonts w:hint="default" w:ascii="Times New Roman" w:hAnsi="Times New Roman" w:eastAsia="仿宋_GB2312" w:cs="Times New Roman"/>
          <w:color w:val="auto"/>
          <w:kern w:val="0"/>
          <w:sz w:val="32"/>
          <w:szCs w:val="32"/>
          <w:highlight w:val="none"/>
          <w:lang w:eastAsia="zh-CN"/>
        </w:rPr>
        <w:t>上年无变化</w:t>
      </w:r>
      <w:r>
        <w:rPr>
          <w:rFonts w:hint="eastAsia"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四、关于焉耆回族自治县焉耆镇人民政府2025年财政拨款收支预算情况的总体说明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2025年财政拨款收支总预算1727.03万元。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收入预算包括：一般公共预算拨款1711.89万元，</w:t>
      </w:r>
      <w:r>
        <w:rPr>
          <w:rFonts w:hint="default" w:ascii="Times New Roman" w:hAnsi="Times New Roman" w:eastAsia="仿宋_GB2312" w:cs="Times New Roman"/>
          <w:color w:val="auto"/>
          <w:kern w:val="0"/>
          <w:sz w:val="32"/>
          <w:szCs w:val="32"/>
          <w:highlight w:val="none"/>
        </w:rPr>
        <w:t>政府性基金预算拨款</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国有资本经营预算拨款15.14万元。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24"/>
          <w:rFonts w:hint="default" w:ascii="Times New Roman" w:hAnsi="Times New Roman" w:eastAsia="仿宋_GB2312" w:cs="Times New Roman"/>
          <w:color w:val="auto"/>
          <w:szCs w:val="22"/>
        </w:rPr>
      </w:pPr>
      <w:r>
        <w:rPr>
          <w:rFonts w:hint="default" w:ascii="Times New Roman" w:hAnsi="Times New Roman" w:eastAsia="仿宋_GB2312" w:cs="Times New Roman"/>
          <w:color w:val="auto"/>
          <w:kern w:val="0"/>
          <w:sz w:val="32"/>
          <w:szCs w:val="32"/>
          <w:highlight w:val="none"/>
          <w:lang w:val="en-US" w:eastAsia="zh-CN"/>
        </w:rPr>
        <w:t>一般公共预算支出包括:一般公共服务支出1066.32万元，主要用于</w:t>
      </w:r>
      <w:r>
        <w:rPr>
          <w:rStyle w:val="24"/>
          <w:rFonts w:hint="default" w:ascii="Times New Roman" w:hAnsi="Times New Roman" w:eastAsia="仿宋_GB2312" w:cs="Times New Roman"/>
          <w:color w:val="auto"/>
          <w:szCs w:val="22"/>
          <w:lang w:val="en-US" w:eastAsia="zh-CN"/>
        </w:rPr>
        <w:t>镇</w:t>
      </w:r>
      <w:r>
        <w:rPr>
          <w:rStyle w:val="24"/>
          <w:rFonts w:hint="default" w:ascii="Times New Roman" w:hAnsi="Times New Roman" w:eastAsia="仿宋_GB2312" w:cs="Times New Roman"/>
          <w:color w:val="auto"/>
          <w:szCs w:val="22"/>
        </w:rPr>
        <w:t>人大、</w:t>
      </w:r>
      <w:r>
        <w:rPr>
          <w:rStyle w:val="24"/>
          <w:rFonts w:hint="default" w:ascii="Times New Roman" w:hAnsi="Times New Roman" w:eastAsia="仿宋_GB2312" w:cs="Times New Roman"/>
          <w:color w:val="auto"/>
          <w:szCs w:val="22"/>
          <w:lang w:val="en-US" w:eastAsia="zh-CN"/>
        </w:rPr>
        <w:t>镇</w:t>
      </w:r>
      <w:r>
        <w:rPr>
          <w:rStyle w:val="24"/>
          <w:rFonts w:hint="default" w:ascii="Times New Roman" w:hAnsi="Times New Roman" w:eastAsia="仿宋_GB2312" w:cs="Times New Roman"/>
          <w:color w:val="auto"/>
          <w:szCs w:val="22"/>
        </w:rPr>
        <w:t>党委、</w:t>
      </w:r>
      <w:r>
        <w:rPr>
          <w:rStyle w:val="24"/>
          <w:rFonts w:hint="default" w:ascii="Times New Roman" w:hAnsi="Times New Roman" w:eastAsia="仿宋_GB2312" w:cs="Times New Roman"/>
          <w:color w:val="auto"/>
          <w:szCs w:val="22"/>
          <w:lang w:val="en-US" w:eastAsia="zh-CN"/>
        </w:rPr>
        <w:t>镇</w:t>
      </w:r>
      <w:r>
        <w:rPr>
          <w:rStyle w:val="24"/>
          <w:rFonts w:hint="default" w:ascii="Times New Roman" w:hAnsi="Times New Roman" w:eastAsia="仿宋_GB2312" w:cs="Times New Roman"/>
          <w:color w:val="auto"/>
          <w:szCs w:val="22"/>
        </w:rPr>
        <w:t>政府行政</w:t>
      </w:r>
      <w:r>
        <w:rPr>
          <w:rStyle w:val="24"/>
          <w:rFonts w:hint="default" w:ascii="Times New Roman" w:hAnsi="Times New Roman" w:eastAsia="仿宋_GB2312" w:cs="Times New Roman"/>
          <w:color w:val="auto"/>
          <w:szCs w:val="22"/>
          <w:lang w:eastAsia="zh-CN"/>
        </w:rPr>
        <w:t>、</w:t>
      </w:r>
      <w:r>
        <w:rPr>
          <w:rStyle w:val="24"/>
          <w:rFonts w:hint="default" w:ascii="Times New Roman" w:hAnsi="Times New Roman" w:eastAsia="仿宋_GB2312" w:cs="Times New Roman"/>
          <w:color w:val="auto"/>
          <w:szCs w:val="22"/>
          <w:lang w:val="en-US" w:eastAsia="zh-CN"/>
        </w:rPr>
        <w:t>镇</w:t>
      </w:r>
      <w:r>
        <w:rPr>
          <w:rStyle w:val="24"/>
          <w:rFonts w:hint="default" w:ascii="Times New Roman" w:hAnsi="Times New Roman" w:eastAsia="仿宋_GB2312" w:cs="Times New Roman"/>
          <w:color w:val="auto"/>
          <w:szCs w:val="22"/>
        </w:rPr>
        <w:t>政府事业、</w:t>
      </w:r>
      <w:r>
        <w:rPr>
          <w:rStyle w:val="24"/>
          <w:rFonts w:hint="default" w:ascii="Times New Roman" w:hAnsi="Times New Roman" w:eastAsia="仿宋_GB2312" w:cs="Times New Roman"/>
          <w:color w:val="auto"/>
          <w:szCs w:val="22"/>
          <w:lang w:val="en-US" w:eastAsia="zh-CN"/>
        </w:rPr>
        <w:t>镇</w:t>
      </w:r>
      <w:r>
        <w:rPr>
          <w:rStyle w:val="24"/>
          <w:rFonts w:hint="default" w:ascii="Times New Roman" w:hAnsi="Times New Roman" w:eastAsia="仿宋_GB2312" w:cs="Times New Roman"/>
          <w:color w:val="auto"/>
          <w:szCs w:val="22"/>
        </w:rPr>
        <w:t>财政所人员支出及公用经费。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文化旅游体育与传媒支出24.42万元，主要用于</w:t>
      </w:r>
      <w:r>
        <w:rPr>
          <w:rStyle w:val="24"/>
          <w:rFonts w:hint="default" w:ascii="Times New Roman" w:hAnsi="Times New Roman" w:eastAsia="仿宋_GB2312" w:cs="Times New Roman"/>
          <w:color w:val="auto"/>
        </w:rPr>
        <w:t>文体广电服务中心人员支出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社会保障和就业支出361.78万元,主要用于</w:t>
      </w:r>
      <w:r>
        <w:rPr>
          <w:rStyle w:val="24"/>
          <w:rFonts w:hint="default" w:ascii="Times New Roman" w:hAnsi="Times New Roman" w:eastAsia="仿宋_GB2312" w:cs="Times New Roman"/>
          <w:color w:val="auto"/>
          <w:lang w:val="en-US" w:eastAsia="zh-CN"/>
        </w:rPr>
        <w:t>机关事业单位人员离退休费、</w:t>
      </w:r>
      <w:r>
        <w:rPr>
          <w:rStyle w:val="24"/>
          <w:rFonts w:hint="default" w:ascii="Times New Roman" w:hAnsi="Times New Roman" w:eastAsia="仿宋_GB2312" w:cs="Times New Roman"/>
          <w:color w:val="auto"/>
        </w:rPr>
        <w:t>机关事业单位基本养老保险缴费、机关事业单位职业年金缴费；民政保障服务中心人员</w:t>
      </w:r>
      <w:r>
        <w:rPr>
          <w:rFonts w:hint="default" w:ascii="Times New Roman" w:hAnsi="Times New Roman" w:eastAsia="仿宋_GB2312" w:cs="Times New Roman"/>
          <w:color w:val="auto"/>
          <w:sz w:val="32"/>
          <w:szCs w:val="32"/>
          <w:u w:val="none" w:color="auto"/>
          <w:lang w:val="en-US" w:eastAsia="zh-CN" w:bidi="ar-SA"/>
        </w:rPr>
        <w:t>支出</w:t>
      </w:r>
      <w:r>
        <w:rPr>
          <w:rStyle w:val="24"/>
          <w:rFonts w:hint="default" w:ascii="Times New Roman" w:hAnsi="Times New Roman" w:eastAsia="仿宋_GB2312" w:cs="Times New Roman"/>
          <w:color w:val="auto"/>
        </w:rPr>
        <w:t>及公用经费</w:t>
      </w:r>
      <w:r>
        <w:rPr>
          <w:rStyle w:val="24"/>
          <w:rFonts w:hint="default" w:ascii="Times New Roman" w:hAnsi="Times New Roman" w:eastAsia="仿宋_GB2312" w:cs="Times New Roman"/>
          <w:color w:val="auto"/>
          <w:lang w:eastAsia="zh-CN"/>
        </w:rPr>
        <w:t>、</w:t>
      </w:r>
      <w:r>
        <w:rPr>
          <w:rStyle w:val="24"/>
          <w:rFonts w:hint="default" w:ascii="Times New Roman" w:hAnsi="Times New Roman" w:eastAsia="仿宋_GB2312" w:cs="Times New Roman"/>
          <w:color w:val="auto"/>
          <w:lang w:val="en-US" w:eastAsia="zh-CN"/>
        </w:rPr>
        <w:t>其他优抚</w:t>
      </w:r>
      <w:r>
        <w:rPr>
          <w:rFonts w:hint="default" w:ascii="Times New Roman" w:hAnsi="Times New Roman" w:eastAsia="仿宋_GB2312" w:cs="Times New Roman"/>
          <w:color w:val="auto"/>
          <w:sz w:val="32"/>
          <w:szCs w:val="32"/>
          <w:u w:val="none" w:color="auto"/>
          <w:lang w:val="en-US" w:eastAsia="zh-CN" w:bidi="ar-SA"/>
        </w:rPr>
        <w:t>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卫生健康支出88.71万元,主要用于</w:t>
      </w:r>
      <w:r>
        <w:rPr>
          <w:rStyle w:val="24"/>
          <w:rFonts w:hint="default" w:ascii="Times New Roman" w:hAnsi="Times New Roman" w:eastAsia="仿宋_GB2312" w:cs="Times New Roman"/>
          <w:color w:val="auto"/>
        </w:rPr>
        <w:t>行政单位医疗、事业单位医疗、</w:t>
      </w:r>
      <w:r>
        <w:rPr>
          <w:rFonts w:hint="default" w:ascii="Times New Roman" w:hAnsi="Times New Roman" w:eastAsia="仿宋_GB2312" w:cs="Times New Roman"/>
          <w:color w:val="auto"/>
          <w:sz w:val="32"/>
          <w:szCs w:val="32"/>
          <w:u w:val="none" w:color="auto"/>
          <w:lang w:val="en-US" w:eastAsia="zh-CN" w:bidi="ar-SA"/>
        </w:rPr>
        <w:t>公务员</w:t>
      </w:r>
      <w:r>
        <w:rPr>
          <w:rStyle w:val="24"/>
          <w:rFonts w:hint="default" w:ascii="Times New Roman" w:hAnsi="Times New Roman" w:eastAsia="仿宋_GB2312" w:cs="Times New Roman"/>
          <w:color w:val="auto"/>
        </w:rPr>
        <w:t>医疗缴费</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Style w:val="24"/>
          <w:rFonts w:hint="default" w:ascii="Times New Roman" w:hAnsi="Times New Roman" w:eastAsia="仿宋_GB2312" w:cs="Times New Roman"/>
          <w:color w:val="auto"/>
          <w:highlight w:val="none"/>
          <w:lang w:eastAsia="zh-CN"/>
        </w:rPr>
      </w:pPr>
      <w:r>
        <w:rPr>
          <w:rStyle w:val="24"/>
          <w:rFonts w:hint="default" w:ascii="Times New Roman" w:hAnsi="Times New Roman" w:eastAsia="仿宋_GB2312" w:cs="Times New Roman"/>
          <w:color w:val="auto"/>
          <w:highlight w:val="none"/>
        </w:rPr>
        <w:t>城乡社区</w:t>
      </w:r>
      <w:r>
        <w:rPr>
          <w:rFonts w:hint="default" w:ascii="Times New Roman" w:hAnsi="Times New Roman" w:eastAsia="仿宋_GB2312" w:cs="Times New Roman"/>
          <w:color w:val="auto"/>
          <w:sz w:val="32"/>
          <w:szCs w:val="32"/>
          <w:highlight w:val="none"/>
          <w:u w:val="none" w:color="auto"/>
          <w:lang w:val="en-US" w:eastAsia="zh-CN" w:bidi="ar-SA"/>
        </w:rPr>
        <w:t>支出</w:t>
      </w:r>
      <w:r>
        <w:rPr>
          <w:rStyle w:val="24"/>
          <w:rFonts w:hint="default" w:ascii="Times New Roman" w:hAnsi="Times New Roman" w:eastAsia="仿宋_GB2312" w:cs="Times New Roman"/>
          <w:color w:val="auto"/>
          <w:highlight w:val="none"/>
          <w:lang w:val="en-US" w:eastAsia="zh-CN"/>
        </w:rPr>
        <w:t>18.48</w:t>
      </w:r>
      <w:r>
        <w:rPr>
          <w:rStyle w:val="24"/>
          <w:rFonts w:hint="default" w:ascii="Times New Roman" w:hAnsi="Times New Roman" w:eastAsia="仿宋_GB2312" w:cs="Times New Roman"/>
          <w:color w:val="auto"/>
          <w:highlight w:val="none"/>
        </w:rPr>
        <w:t>万元，主要用于社区在职人员</w:t>
      </w:r>
      <w:r>
        <w:rPr>
          <w:rFonts w:hint="default" w:ascii="Times New Roman" w:hAnsi="Times New Roman" w:eastAsia="仿宋_GB2312" w:cs="Times New Roman"/>
          <w:color w:val="auto"/>
          <w:sz w:val="32"/>
          <w:szCs w:val="32"/>
          <w:highlight w:val="none"/>
          <w:u w:val="none" w:color="auto"/>
          <w:lang w:val="en-US" w:eastAsia="zh-CN" w:bidi="ar-SA"/>
        </w:rPr>
        <w:t>支出</w:t>
      </w:r>
      <w:r>
        <w:rPr>
          <w:rStyle w:val="24"/>
          <w:rFonts w:hint="default" w:ascii="Times New Roman" w:hAnsi="Times New Roman" w:eastAsia="仿宋_GB2312" w:cs="Times New Roman"/>
          <w:color w:val="auto"/>
          <w:highlight w:val="none"/>
        </w:rPr>
        <w:t>、社区公用经费</w:t>
      </w:r>
      <w:r>
        <w:rPr>
          <w:rStyle w:val="24"/>
          <w:rFonts w:hint="default" w:ascii="Times New Roman" w:hAnsi="Times New Roman" w:eastAsia="仿宋_GB2312" w:cs="Times New Roman"/>
          <w:color w:val="auto"/>
          <w:highlight w:val="none"/>
          <w:lang w:eastAsia="zh-CN"/>
        </w:rPr>
        <w:t>。</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cs="Times New Roman"/>
          <w:lang w:val="en-US" w:eastAsia="zh-CN"/>
        </w:rPr>
      </w:pPr>
      <w:r>
        <w:rPr>
          <w:rStyle w:val="24"/>
          <w:rFonts w:hint="default" w:ascii="Times New Roman" w:hAnsi="Times New Roman" w:eastAsia="仿宋_GB2312" w:cs="Times New Roman"/>
          <w:color w:val="auto"/>
          <w:highlight w:val="none"/>
        </w:rPr>
        <w:t>农林水</w:t>
      </w:r>
      <w:r>
        <w:rPr>
          <w:rFonts w:hint="default" w:ascii="Times New Roman" w:hAnsi="Times New Roman" w:eastAsia="仿宋_GB2312" w:cs="Times New Roman"/>
          <w:color w:val="auto"/>
          <w:sz w:val="32"/>
          <w:szCs w:val="32"/>
          <w:highlight w:val="none"/>
          <w:u w:val="none" w:color="auto"/>
          <w:lang w:val="en-US" w:eastAsia="zh-CN" w:bidi="ar-SA"/>
        </w:rPr>
        <w:t>支出24.6</w:t>
      </w:r>
      <w:r>
        <w:rPr>
          <w:rStyle w:val="24"/>
          <w:rFonts w:hint="default" w:ascii="Times New Roman" w:hAnsi="Times New Roman" w:eastAsia="仿宋_GB2312" w:cs="Times New Roman"/>
          <w:color w:val="auto"/>
          <w:highlight w:val="none"/>
        </w:rPr>
        <w:t>万元，主要用于农业发展中心人员</w:t>
      </w:r>
      <w:r>
        <w:rPr>
          <w:rFonts w:hint="default" w:ascii="Times New Roman" w:hAnsi="Times New Roman" w:eastAsia="仿宋_GB2312" w:cs="Times New Roman"/>
          <w:color w:val="auto"/>
          <w:sz w:val="32"/>
          <w:szCs w:val="32"/>
          <w:highlight w:val="none"/>
          <w:u w:val="none" w:color="auto"/>
          <w:lang w:val="en-US" w:eastAsia="zh-CN" w:bidi="ar-SA"/>
        </w:rPr>
        <w:t>支出</w:t>
      </w:r>
      <w:r>
        <w:rPr>
          <w:rStyle w:val="24"/>
          <w:rFonts w:hint="default" w:ascii="Times New Roman" w:hAnsi="Times New Roman" w:eastAsia="仿宋_GB2312" w:cs="Times New Roman"/>
          <w:color w:val="auto"/>
          <w:highlight w:val="none"/>
        </w:rPr>
        <w:t>和商品服务</w:t>
      </w:r>
      <w:r>
        <w:rPr>
          <w:rFonts w:hint="default" w:ascii="Times New Roman" w:hAnsi="Times New Roman" w:eastAsia="仿宋_GB2312" w:cs="Times New Roman"/>
          <w:color w:val="auto"/>
          <w:sz w:val="32"/>
          <w:szCs w:val="32"/>
          <w:highlight w:val="none"/>
          <w:u w:val="none" w:color="auto"/>
          <w:lang w:val="en-US" w:eastAsia="zh-CN" w:bidi="ar-SA"/>
        </w:rPr>
        <w:t>支出</w:t>
      </w:r>
      <w:r>
        <w:rPr>
          <w:rStyle w:val="24"/>
          <w:rFonts w:hint="default" w:ascii="Times New Roman" w:hAnsi="Times New Roman" w:eastAsia="仿宋_GB2312" w:cs="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w:t>
      </w:r>
      <w:r>
        <w:rPr>
          <w:rFonts w:hint="default" w:ascii="Times New Roman" w:hAnsi="Times New Roman" w:eastAsia="仿宋_GB2312" w:cs="Times New Roman"/>
          <w:color w:val="auto"/>
          <w:kern w:val="0"/>
          <w:sz w:val="32"/>
          <w:szCs w:val="32"/>
          <w:highlight w:val="none"/>
          <w:lang w:val="en-US" w:eastAsia="zh-CN"/>
        </w:rPr>
        <w:t>房保障支出127.58万元，主要用于</w:t>
      </w:r>
      <w:r>
        <w:rPr>
          <w:rStyle w:val="24"/>
          <w:rFonts w:hint="default" w:ascii="Times New Roman" w:hAnsi="Times New Roman" w:eastAsia="仿宋_GB2312" w:cs="Times New Roman"/>
          <w:color w:val="auto"/>
        </w:rPr>
        <w:t>在职人员的住房公积金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rPr>
        <w:t>政府性基金预算</w:t>
      </w:r>
      <w:r>
        <w:rPr>
          <w:rFonts w:hint="default" w:ascii="Times New Roman" w:hAnsi="Times New Roman" w:eastAsia="仿宋_GB2312" w:cs="Times New Roman"/>
          <w:color w:val="auto"/>
          <w:kern w:val="0"/>
          <w:sz w:val="32"/>
          <w:szCs w:val="32"/>
          <w:highlight w:val="none"/>
          <w:lang w:val="en-US" w:eastAsia="zh-CN"/>
        </w:rPr>
        <w:t>支出0万元。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国有资本经营预算支出15.14万元，主要用于</w:t>
      </w:r>
      <w:r>
        <w:rPr>
          <w:rFonts w:hint="default" w:ascii="Times New Roman" w:hAnsi="Times New Roman" w:eastAsia="仿宋_GB2312" w:cs="Times New Roman"/>
          <w:kern w:val="0"/>
          <w:sz w:val="32"/>
          <w:szCs w:val="32"/>
          <w:highlight w:val="none"/>
          <w:lang w:eastAsia="zh-CN"/>
        </w:rPr>
        <w:t>焉耆镇202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lang w:eastAsia="zh-CN"/>
        </w:rPr>
        <w:t>年国有企业退休人员社会化管理补助资金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000000" w:themeColor="text1"/>
          <w:kern w:val="0"/>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kern w:val="0"/>
          <w:sz w:val="32"/>
          <w:szCs w:val="32"/>
          <w:highlight w:val="none"/>
          <w:lang w:val="en-US" w:eastAsia="zh-CN"/>
          <w14:textFill>
            <w14:solidFill>
              <w14:schemeClr w14:val="tx1"/>
            </w14:solidFill>
          </w14:textFill>
        </w:rPr>
        <w:t>五、关于焉耆回族自治县焉耆镇人民政府2025年一般公共预算当年拨款情况说明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焉耆回族自治县焉耆镇人民政府2025年一般公共预算拨款合计</w:t>
      </w:r>
      <w:r>
        <w:rPr>
          <w:rFonts w:hint="eastAsia" w:eastAsia="仿宋_GB2312" w:cs="Times New Roman"/>
          <w:color w:val="000000" w:themeColor="text1"/>
          <w:kern w:val="0"/>
          <w:sz w:val="32"/>
          <w:szCs w:val="32"/>
          <w:highlight w:val="none"/>
          <w:lang w:val="en-US" w:eastAsia="zh-CN"/>
          <w14:textFill>
            <w14:solidFill>
              <w14:schemeClr w14:val="tx1"/>
            </w14:solidFill>
          </w14:textFill>
        </w:rPr>
        <w:t>1711.89</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元,其中：基本支出1711.89万元，比上年预算增加43.39万元，增长</w:t>
      </w:r>
      <w:r>
        <w:rPr>
          <w:rFonts w:hint="eastAsia" w:eastAsia="仿宋_GB2312" w:cs="Times New Roman"/>
          <w:color w:val="000000" w:themeColor="text1"/>
          <w:kern w:val="0"/>
          <w:sz w:val="32"/>
          <w:szCs w:val="32"/>
          <w:highlight w:val="none"/>
          <w:lang w:val="en-US" w:eastAsia="zh-CN"/>
          <w14:textFill>
            <w14:solidFill>
              <w14:schemeClr w14:val="tx1"/>
            </w14:solidFill>
          </w14:textFill>
        </w:rPr>
        <w:t>2.60</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%，主要原因</w:t>
      </w:r>
      <w:r>
        <w:rPr>
          <w:rFonts w:hint="eastAsia" w:eastAsia="仿宋_GB2312" w:cs="Times New Roman"/>
          <w:color w:val="000000" w:themeColor="text1"/>
          <w:kern w:val="0"/>
          <w:sz w:val="32"/>
          <w:szCs w:val="32"/>
          <w:highlight w:val="none"/>
          <w:lang w:val="en-US" w:eastAsia="zh-CN"/>
          <w14:textFill>
            <w14:solidFill>
              <w14:schemeClr w14:val="tx1"/>
            </w14:solidFill>
          </w14:textFill>
        </w:rPr>
        <w:t>是</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：人员调动，工资社保等增加；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项目支出</w:t>
      </w:r>
      <w:r>
        <w:rPr>
          <w:rFonts w:hint="eastAsia" w:eastAsia="仿宋_GB2312"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万元，比上年预算</w:t>
      </w:r>
      <w:r>
        <w:rPr>
          <w:rFonts w:hint="eastAsia" w:eastAsia="仿宋_GB2312" w:cs="Times New Roman"/>
          <w:color w:val="000000" w:themeColor="text1"/>
          <w:kern w:val="0"/>
          <w:sz w:val="32"/>
          <w:szCs w:val="32"/>
          <w:highlight w:val="none"/>
          <w:lang w:val="en-US" w:eastAsia="zh-CN"/>
          <w14:textFill>
            <w14:solidFill>
              <w14:schemeClr w14:val="tx1"/>
            </w14:solidFill>
          </w14:textFill>
        </w:rPr>
        <w:t>减少15.14</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w:t>
      </w:r>
      <w:r>
        <w:rPr>
          <w:rFonts w:hint="eastAsia" w:eastAsia="仿宋_GB2312" w:cs="Times New Roman"/>
          <w:color w:val="000000" w:themeColor="text1"/>
          <w:kern w:val="0"/>
          <w:sz w:val="32"/>
          <w:szCs w:val="32"/>
          <w:highlight w:val="none"/>
          <w:lang w:val="en-US" w:eastAsia="zh-CN"/>
          <w14:textFill>
            <w14:solidFill>
              <w14:schemeClr w14:val="tx1"/>
            </w14:solidFill>
          </w14:textFill>
        </w:rPr>
        <w:t>下降10</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0%，主要原因是：2025年</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国有企业退休人员社会化管理补助</w:t>
      </w:r>
      <w:r>
        <w:rPr>
          <w:rFonts w:hint="eastAsia" w:eastAsia="仿宋_GB2312" w:cs="Times New Roman"/>
          <w:color w:val="000000" w:themeColor="text1"/>
          <w:kern w:val="0"/>
          <w:sz w:val="32"/>
          <w:szCs w:val="32"/>
          <w:highlight w:val="none"/>
          <w:lang w:eastAsia="zh-CN"/>
          <w14:textFill>
            <w14:solidFill>
              <w14:schemeClr w14:val="tx1"/>
            </w14:solidFill>
          </w14:textFill>
        </w:rPr>
        <w:t>资金为国有资本经营预算资金不在一般公共预算中核算</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1.一般公共服务支出（类）</w:t>
      </w:r>
      <w:r>
        <w:rPr>
          <w:rFonts w:hint="default" w:ascii="Times New Roman" w:hAnsi="Times New Roman" w:eastAsia="仿宋_GB2312" w:cs="Times New Roman"/>
          <w:b w:val="0"/>
          <w:bCs w:val="0"/>
          <w:color w:val="auto"/>
          <w:sz w:val="32"/>
          <w:szCs w:val="32"/>
          <w:highlight w:val="none"/>
          <w:lang w:val="en-US" w:eastAsia="zh-CN"/>
        </w:rPr>
        <w:t>1066.32万元，占</w:t>
      </w:r>
      <w:r>
        <w:rPr>
          <w:rFonts w:hint="eastAsia" w:eastAsia="仿宋_GB2312" w:cs="Times New Roman"/>
          <w:b w:val="0"/>
          <w:bCs w:val="0"/>
          <w:color w:val="auto"/>
          <w:sz w:val="32"/>
          <w:szCs w:val="32"/>
          <w:highlight w:val="none"/>
          <w:lang w:val="en-US" w:eastAsia="zh-CN"/>
        </w:rPr>
        <w:t>62.29</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2.文化旅游体育与传媒支出（类）24.42万元，占1.4</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3.社会保障和就业支出（类）361.78万元，占2</w:t>
      </w:r>
      <w:r>
        <w:rPr>
          <w:rFonts w:hint="eastAsia" w:eastAsia="仿宋_GB2312" w:cs="Times New Roman"/>
          <w:b w:val="0"/>
          <w:bCs w:val="0"/>
          <w:color w:val="auto"/>
          <w:sz w:val="32"/>
          <w:szCs w:val="32"/>
          <w:highlight w:val="none"/>
          <w:lang w:val="en-US" w:eastAsia="zh-CN"/>
        </w:rPr>
        <w:t>1.13</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4.卫生健康支出（类）88.71万元，占5.1</w:t>
      </w:r>
      <w:r>
        <w:rPr>
          <w:rFonts w:hint="eastAsia" w:eastAsia="仿宋_GB2312"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Style w:val="24"/>
          <w:rFonts w:hint="default" w:ascii="Times New Roman" w:hAnsi="Times New Roman" w:eastAsia="仿宋_GB2312" w:cs="Times New Roman"/>
          <w:b w:val="0"/>
          <w:bCs w:val="0"/>
          <w:color w:val="auto"/>
          <w:szCs w:val="2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5.</w:t>
      </w:r>
      <w:r>
        <w:rPr>
          <w:rStyle w:val="24"/>
          <w:rFonts w:hint="default" w:ascii="Times New Roman" w:hAnsi="Times New Roman" w:eastAsia="仿宋_GB2312" w:cs="Times New Roman"/>
          <w:b w:val="0"/>
          <w:bCs w:val="0"/>
          <w:color w:val="auto"/>
          <w:szCs w:val="22"/>
          <w:highlight w:val="none"/>
          <w:lang w:val="en-US" w:eastAsia="zh-CN"/>
        </w:rPr>
        <w:t>城乡社区</w:t>
      </w:r>
      <w:r>
        <w:rPr>
          <w:rFonts w:hint="default" w:ascii="Times New Roman" w:hAnsi="Times New Roman" w:eastAsia="仿宋_GB2312" w:cs="Times New Roman"/>
          <w:b w:val="0"/>
          <w:bCs w:val="0"/>
          <w:color w:val="auto"/>
          <w:sz w:val="32"/>
          <w:szCs w:val="22"/>
          <w:highlight w:val="none"/>
          <w:u w:val="none" w:color="auto"/>
          <w:lang w:val="en-US" w:eastAsia="zh-CN" w:bidi="ar-SA"/>
        </w:rPr>
        <w:t>支出</w:t>
      </w:r>
      <w:r>
        <w:rPr>
          <w:rStyle w:val="24"/>
          <w:rFonts w:hint="default" w:ascii="Times New Roman" w:hAnsi="Times New Roman" w:eastAsia="仿宋_GB2312" w:cs="Times New Roman"/>
          <w:b w:val="0"/>
          <w:bCs w:val="0"/>
          <w:color w:val="auto"/>
          <w:szCs w:val="22"/>
          <w:highlight w:val="none"/>
          <w:lang w:val="en-US" w:eastAsia="zh-CN"/>
        </w:rPr>
        <w:t>（类）</w:t>
      </w:r>
      <w:r>
        <w:rPr>
          <w:rFonts w:hint="default" w:ascii="Times New Roman" w:hAnsi="Times New Roman" w:eastAsia="仿宋_GB2312" w:cs="Times New Roman"/>
          <w:b w:val="0"/>
          <w:bCs w:val="0"/>
          <w:color w:val="auto"/>
          <w:sz w:val="32"/>
          <w:szCs w:val="32"/>
          <w:highlight w:val="none"/>
          <w:lang w:val="en-US" w:eastAsia="zh-CN"/>
        </w:rPr>
        <w:t>18.48</w:t>
      </w:r>
      <w:r>
        <w:rPr>
          <w:rStyle w:val="24"/>
          <w:rFonts w:hint="default" w:ascii="Times New Roman" w:hAnsi="Times New Roman" w:eastAsia="仿宋_GB2312" w:cs="Times New Roman"/>
          <w:b w:val="0"/>
          <w:bCs w:val="0"/>
          <w:color w:val="auto"/>
          <w:szCs w:val="22"/>
          <w:highlight w:val="none"/>
          <w:lang w:val="en-US" w:eastAsia="zh-CN"/>
        </w:rPr>
        <w:t>万元，占</w:t>
      </w:r>
      <w:r>
        <w:rPr>
          <w:rStyle w:val="24"/>
          <w:rFonts w:hint="default" w:ascii="Times New Roman" w:hAnsi="Times New Roman" w:eastAsia="仿宋_GB2312" w:cs="Times New Roman"/>
          <w:b w:val="0"/>
          <w:bCs w:val="0"/>
          <w:color w:val="auto"/>
          <w:highlight w:val="none"/>
          <w:lang w:eastAsia="zh-CN"/>
        </w:rPr>
        <w:t>比</w:t>
      </w:r>
      <w:r>
        <w:rPr>
          <w:rFonts w:hint="default" w:ascii="Times New Roman" w:hAnsi="Times New Roman" w:eastAsia="仿宋_GB2312" w:cs="Times New Roman"/>
          <w:b w:val="0"/>
          <w:bCs w:val="0"/>
          <w:color w:val="auto"/>
          <w:sz w:val="32"/>
          <w:szCs w:val="32"/>
          <w:highlight w:val="none"/>
          <w:lang w:val="en-US" w:eastAsia="zh-CN"/>
        </w:rPr>
        <w:t>1.0</w:t>
      </w:r>
      <w:r>
        <w:rPr>
          <w:rFonts w:hint="eastAsia" w:eastAsia="仿宋_GB2312"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lang w:val="en-US" w:eastAsia="zh-CN"/>
        </w:rPr>
        <w:t>%。</w:t>
      </w:r>
      <w:r>
        <w:rPr>
          <w:rStyle w:val="24"/>
          <w:rFonts w:hint="default" w:ascii="Times New Roman" w:hAnsi="Times New Roman" w:eastAsia="仿宋_GB2312" w:cs="Times New Roman"/>
          <w:b w:val="0"/>
          <w:bCs w:val="0"/>
          <w:color w:val="auto"/>
          <w:szCs w:val="22"/>
          <w:highlight w:val="none"/>
          <w:lang w:val="en-US" w:eastAsia="zh-CN"/>
        </w:rPr>
        <w:t>　</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Style w:val="24"/>
          <w:rFonts w:hint="default" w:ascii="Times New Roman" w:hAnsi="Times New Roman" w:eastAsia="仿宋_GB2312" w:cs="Times New Roman"/>
          <w:b w:val="0"/>
          <w:bCs w:val="0"/>
          <w:color w:val="auto"/>
          <w:szCs w:val="22"/>
          <w:highlight w:val="none"/>
          <w:lang w:val="en-US" w:eastAsia="zh-CN"/>
        </w:rPr>
      </w:pPr>
      <w:r>
        <w:rPr>
          <w:rStyle w:val="24"/>
          <w:rFonts w:hint="default" w:ascii="Times New Roman" w:hAnsi="Times New Roman" w:eastAsia="仿宋_GB2312" w:cs="Times New Roman"/>
          <w:b w:val="0"/>
          <w:bCs w:val="0"/>
          <w:color w:val="auto"/>
          <w:szCs w:val="22"/>
          <w:highlight w:val="none"/>
          <w:lang w:val="en-US" w:eastAsia="zh-CN"/>
        </w:rPr>
        <w:t>6.农林水</w:t>
      </w:r>
      <w:r>
        <w:rPr>
          <w:rFonts w:hint="default" w:ascii="Times New Roman" w:hAnsi="Times New Roman" w:eastAsia="仿宋_GB2312" w:cs="Times New Roman"/>
          <w:b w:val="0"/>
          <w:bCs w:val="0"/>
          <w:color w:val="auto"/>
          <w:sz w:val="32"/>
          <w:szCs w:val="22"/>
          <w:highlight w:val="none"/>
          <w:u w:val="none" w:color="auto"/>
          <w:lang w:val="en-US" w:eastAsia="zh-CN" w:bidi="ar-SA"/>
        </w:rPr>
        <w:t>支出</w:t>
      </w:r>
      <w:r>
        <w:rPr>
          <w:rStyle w:val="24"/>
          <w:rFonts w:hint="default" w:ascii="Times New Roman" w:hAnsi="Times New Roman" w:eastAsia="仿宋_GB2312" w:cs="Times New Roman"/>
          <w:b w:val="0"/>
          <w:bCs w:val="0"/>
          <w:color w:val="auto"/>
          <w:szCs w:val="22"/>
          <w:highlight w:val="none"/>
          <w:lang w:val="en-US" w:eastAsia="zh-CN"/>
        </w:rPr>
        <w:t>（类）</w:t>
      </w:r>
      <w:r>
        <w:rPr>
          <w:rFonts w:hint="default" w:ascii="Times New Roman" w:hAnsi="Times New Roman" w:eastAsia="仿宋_GB2312" w:cs="Times New Roman"/>
          <w:b w:val="0"/>
          <w:bCs w:val="0"/>
          <w:color w:val="auto"/>
          <w:sz w:val="32"/>
          <w:szCs w:val="32"/>
          <w:highlight w:val="none"/>
          <w:lang w:val="en-US" w:eastAsia="zh-CN"/>
        </w:rPr>
        <w:t>24.6</w:t>
      </w:r>
      <w:r>
        <w:rPr>
          <w:rFonts w:hint="eastAsia" w:eastAsia="仿宋_GB2312" w:cs="Times New Roman"/>
          <w:b w:val="0"/>
          <w:bCs w:val="0"/>
          <w:color w:val="auto"/>
          <w:sz w:val="32"/>
          <w:szCs w:val="32"/>
          <w:highlight w:val="none"/>
          <w:lang w:val="en-US" w:eastAsia="zh-CN"/>
        </w:rPr>
        <w:t>0</w:t>
      </w:r>
      <w:r>
        <w:rPr>
          <w:rStyle w:val="24"/>
          <w:rFonts w:hint="default" w:ascii="Times New Roman" w:hAnsi="Times New Roman" w:eastAsia="仿宋_GB2312" w:cs="Times New Roman"/>
          <w:b w:val="0"/>
          <w:bCs w:val="0"/>
          <w:color w:val="auto"/>
          <w:szCs w:val="22"/>
          <w:highlight w:val="none"/>
          <w:lang w:val="en-US" w:eastAsia="zh-CN"/>
        </w:rPr>
        <w:t>万元，占</w:t>
      </w:r>
      <w:r>
        <w:rPr>
          <w:rStyle w:val="24"/>
          <w:rFonts w:hint="default" w:ascii="Times New Roman" w:hAnsi="Times New Roman" w:eastAsia="仿宋_GB2312" w:cs="Times New Roman"/>
          <w:b w:val="0"/>
          <w:bCs w:val="0"/>
          <w:color w:val="auto"/>
          <w:highlight w:val="none"/>
          <w:lang w:eastAsia="zh-CN"/>
        </w:rPr>
        <w:t>比</w:t>
      </w:r>
      <w:r>
        <w:rPr>
          <w:rFonts w:hint="default" w:ascii="Times New Roman" w:hAnsi="Times New Roman" w:eastAsia="仿宋_GB2312" w:cs="Times New Roman"/>
          <w:b w:val="0"/>
          <w:bCs w:val="0"/>
          <w:color w:val="auto"/>
          <w:sz w:val="32"/>
          <w:szCs w:val="32"/>
          <w:highlight w:val="none"/>
          <w:lang w:val="en-US" w:eastAsia="zh-CN"/>
        </w:rPr>
        <w:t>1.4</w:t>
      </w:r>
      <w:r>
        <w:rPr>
          <w:rFonts w:hint="eastAsia"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w:t>
      </w:r>
      <w:r>
        <w:rPr>
          <w:rStyle w:val="24"/>
          <w:rFonts w:hint="default" w:ascii="Times New Roman" w:hAnsi="Times New Roman" w:eastAsia="仿宋_GB2312" w:cs="Times New Roman"/>
          <w:b w:val="0"/>
          <w:bCs w:val="0"/>
          <w:color w:val="auto"/>
          <w:szCs w:val="22"/>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7.住房保障支出（类）127.58万元，占7.</w:t>
      </w:r>
      <w:r>
        <w:rPr>
          <w:rFonts w:hint="eastAsia" w:eastAsia="仿宋_GB2312" w:cs="Times New Roman"/>
          <w:b w:val="0"/>
          <w:bCs w:val="0"/>
          <w:color w:val="auto"/>
          <w:sz w:val="32"/>
          <w:szCs w:val="32"/>
          <w:highlight w:val="none"/>
          <w:lang w:val="en-US" w:eastAsia="zh-CN"/>
        </w:rPr>
        <w:t>45</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1.一般公共服务支出（类）人大事务（款）行政运行(项):2025年预算数为13.48万元,比上年预算减少2.33万元,下降14.75%,主要原因是：人员调动</w:t>
      </w:r>
      <w:r>
        <w:rPr>
          <w:rStyle w:val="24"/>
          <w:rFonts w:hint="default" w:ascii="Times New Roman" w:hAnsi="Times New Roman" w:eastAsia="仿宋_GB2312" w:cs="Times New Roman"/>
          <w:color w:val="auto"/>
          <w:sz w:val="32"/>
          <w:szCs w:val="32"/>
          <w:highlight w:val="none"/>
          <w:lang w:val="en-US" w:eastAsia="zh-CN"/>
        </w:rPr>
        <w:t>工资津贴减少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.一般公共服务支出（类）政府办公厅（室）及相关机构事务（款）行政运行(项):2025年预算数为287.61万元，比上年预算增加9.25万元,增长3.32%,主要原因是：</w:t>
      </w:r>
      <w:r>
        <w:rPr>
          <w:rStyle w:val="24"/>
          <w:rFonts w:hint="default" w:ascii="Times New Roman" w:hAnsi="Times New Roman" w:eastAsia="仿宋_GB2312" w:cs="Times New Roman"/>
          <w:color w:val="auto"/>
          <w:sz w:val="32"/>
          <w:szCs w:val="32"/>
          <w:highlight w:val="none"/>
          <w:lang w:val="en-US" w:eastAsia="zh-CN"/>
        </w:rPr>
        <w:t>人员正常</w:t>
      </w:r>
      <w:r>
        <w:rPr>
          <w:rFonts w:hint="default" w:ascii="Times New Roman" w:hAnsi="Times New Roman" w:eastAsia="仿宋_GB2312" w:cs="Times New Roman"/>
          <w:color w:val="auto"/>
          <w:spacing w:val="9"/>
          <w:sz w:val="32"/>
          <w:szCs w:val="32"/>
          <w:highlight w:val="none"/>
        </w:rPr>
        <w:t>工资</w:t>
      </w:r>
      <w:r>
        <w:rPr>
          <w:rFonts w:hint="default" w:ascii="Times New Roman" w:hAnsi="Times New Roman" w:eastAsia="仿宋_GB2312" w:cs="Times New Roman"/>
          <w:color w:val="auto"/>
          <w:spacing w:val="9"/>
          <w:sz w:val="32"/>
          <w:szCs w:val="32"/>
          <w:highlight w:val="none"/>
          <w:lang w:val="en-US" w:eastAsia="zh-CN"/>
        </w:rPr>
        <w:t>津贴增加。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.一般公共服务支出（类）政府办公厅（室）及相关机构事务（款）事业运行(项):2025年预算数为593.37万元，比上年预算增加38.34万元,增长6.91%,主要原因是：</w:t>
      </w:r>
      <w:r>
        <w:rPr>
          <w:rStyle w:val="24"/>
          <w:rFonts w:hint="default" w:ascii="Times New Roman" w:hAnsi="Times New Roman" w:eastAsia="仿宋_GB2312" w:cs="Times New Roman"/>
          <w:color w:val="auto"/>
          <w:sz w:val="32"/>
          <w:szCs w:val="32"/>
          <w:highlight w:val="none"/>
          <w:lang w:val="en-US" w:eastAsia="zh-CN"/>
        </w:rPr>
        <w:t>社区人员</w:t>
      </w:r>
      <w:r>
        <w:rPr>
          <w:rFonts w:hint="default" w:ascii="Times New Roman" w:hAnsi="Times New Roman" w:eastAsia="仿宋_GB2312" w:cs="Times New Roman"/>
          <w:color w:val="auto"/>
          <w:spacing w:val="9"/>
          <w:sz w:val="32"/>
          <w:szCs w:val="32"/>
          <w:highlight w:val="none"/>
        </w:rPr>
        <w:t>基本工资</w:t>
      </w:r>
      <w:r>
        <w:rPr>
          <w:rFonts w:hint="default" w:ascii="Times New Roman" w:hAnsi="Times New Roman" w:eastAsia="仿宋_GB2312" w:cs="Times New Roman"/>
          <w:color w:val="auto"/>
          <w:spacing w:val="9"/>
          <w:sz w:val="32"/>
          <w:szCs w:val="32"/>
          <w:highlight w:val="none"/>
          <w:lang w:val="en-US" w:eastAsia="zh-CN"/>
        </w:rPr>
        <w:t>津贴增加。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.一般公共服务支出（类）财政事务（款）事业运行(项):2025年预算数为26.52万元，比上年预算减少0.01万元,下降0.03%,主要原因是：</w:t>
      </w:r>
      <w:r>
        <w:rPr>
          <w:rStyle w:val="24"/>
          <w:rFonts w:hint="default" w:ascii="Times New Roman" w:hAnsi="Times New Roman" w:eastAsia="仿宋_GB2312" w:cs="Times New Roman"/>
          <w:color w:val="auto"/>
          <w:sz w:val="32"/>
          <w:szCs w:val="32"/>
          <w:highlight w:val="none"/>
        </w:rPr>
        <w:t>人员</w:t>
      </w:r>
      <w:r>
        <w:rPr>
          <w:rFonts w:hint="default" w:ascii="Times New Roman" w:hAnsi="Times New Roman" w:eastAsia="仿宋_GB2312" w:cs="Times New Roman"/>
          <w:color w:val="auto"/>
          <w:spacing w:val="9"/>
          <w:sz w:val="32"/>
          <w:szCs w:val="32"/>
          <w:highlight w:val="none"/>
        </w:rPr>
        <w:t>基本工资</w:t>
      </w:r>
      <w:r>
        <w:rPr>
          <w:rFonts w:hint="default" w:ascii="Times New Roman" w:hAnsi="Times New Roman" w:eastAsia="仿宋_GB2312" w:cs="Times New Roman"/>
          <w:color w:val="auto"/>
          <w:spacing w:val="9"/>
          <w:sz w:val="32"/>
          <w:szCs w:val="32"/>
          <w:highlight w:val="none"/>
          <w:lang w:val="en-US" w:eastAsia="zh-CN"/>
        </w:rPr>
        <w:t>津贴增加。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.一般公共服务支出（类）群众团体事务（款）行政运行(项):2025年预算数为13.12万元,比上年预算减少0.05万元,下降0.</w:t>
      </w:r>
      <w:r>
        <w:rPr>
          <w:rFonts w:hint="eastAsia" w:eastAsia="仿宋_GB2312" w:cs="Times New Roman"/>
          <w:color w:val="auto"/>
          <w:kern w:val="0"/>
          <w:sz w:val="32"/>
          <w:szCs w:val="32"/>
          <w:highlight w:val="none"/>
          <w:lang w:val="en-US" w:eastAsia="zh-CN"/>
        </w:rPr>
        <w:t>38</w:t>
      </w:r>
      <w:r>
        <w:rPr>
          <w:rFonts w:hint="default" w:ascii="Times New Roman" w:hAnsi="Times New Roman" w:eastAsia="仿宋_GB2312" w:cs="Times New Roman"/>
          <w:color w:val="auto"/>
          <w:kern w:val="0"/>
          <w:sz w:val="32"/>
          <w:szCs w:val="32"/>
          <w:highlight w:val="none"/>
          <w:lang w:val="en-US" w:eastAsia="zh-CN"/>
        </w:rPr>
        <w:t>%,主要原因是：人员调动</w:t>
      </w:r>
      <w:r>
        <w:rPr>
          <w:rStyle w:val="24"/>
          <w:rFonts w:hint="default" w:ascii="Times New Roman" w:hAnsi="Times New Roman" w:eastAsia="仿宋_GB2312" w:cs="Times New Roman"/>
          <w:color w:val="auto"/>
          <w:sz w:val="32"/>
          <w:szCs w:val="32"/>
          <w:highlight w:val="none"/>
          <w:lang w:val="en-US" w:eastAsia="zh-CN"/>
        </w:rPr>
        <w:t>工资津贴减少。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.一般公共服务支出（类）党委办公厅（室）及相关机构事务（款）行政运行(项):2025年预算数为132.21万元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比上年预算减少11.86万元,下降8.23%,主要原因是：人员调动</w:t>
      </w:r>
      <w:r>
        <w:rPr>
          <w:rStyle w:val="24"/>
          <w:rFonts w:hint="default" w:ascii="Times New Roman" w:hAnsi="Times New Roman" w:eastAsia="仿宋_GB2312" w:cs="Times New Roman"/>
          <w:color w:val="auto"/>
          <w:sz w:val="32"/>
          <w:szCs w:val="32"/>
          <w:highlight w:val="none"/>
          <w:lang w:val="en-US" w:eastAsia="zh-CN"/>
        </w:rPr>
        <w:t>工资津贴减少。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7.文化旅游体育与传媒支出（类）文化和旅游（款）其他文化支出(项):2025年预算数为24.42万元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比上年预算增加0.59万元,增长2.4</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%,主要原因是：</w:t>
      </w:r>
      <w:r>
        <w:rPr>
          <w:rStyle w:val="24"/>
          <w:rFonts w:hint="default" w:ascii="Times New Roman" w:hAnsi="Times New Roman" w:eastAsia="仿宋_GB2312" w:cs="Times New Roman"/>
          <w:color w:val="auto"/>
          <w:sz w:val="32"/>
          <w:szCs w:val="32"/>
          <w:highlight w:val="none"/>
        </w:rPr>
        <w:t>人员</w:t>
      </w:r>
      <w:r>
        <w:rPr>
          <w:rFonts w:hint="default" w:ascii="Times New Roman" w:hAnsi="Times New Roman" w:eastAsia="仿宋_GB2312" w:cs="Times New Roman"/>
          <w:color w:val="auto"/>
          <w:spacing w:val="9"/>
          <w:sz w:val="32"/>
          <w:szCs w:val="32"/>
          <w:highlight w:val="none"/>
        </w:rPr>
        <w:t>基本工资</w:t>
      </w:r>
      <w:r>
        <w:rPr>
          <w:rFonts w:hint="default" w:ascii="Times New Roman" w:hAnsi="Times New Roman" w:eastAsia="仿宋_GB2312" w:cs="Times New Roman"/>
          <w:color w:val="auto"/>
          <w:spacing w:val="9"/>
          <w:sz w:val="32"/>
          <w:szCs w:val="32"/>
          <w:highlight w:val="none"/>
          <w:lang w:eastAsia="zh-CN"/>
        </w:rPr>
        <w:t>、</w:t>
      </w:r>
      <w:r>
        <w:rPr>
          <w:rFonts w:hint="default" w:ascii="Times New Roman" w:hAnsi="Times New Roman" w:eastAsia="仿宋_GB2312" w:cs="Times New Roman"/>
          <w:color w:val="auto"/>
          <w:spacing w:val="9"/>
          <w:sz w:val="32"/>
          <w:szCs w:val="32"/>
          <w:highlight w:val="none"/>
          <w:lang w:val="en-US" w:eastAsia="zh-CN"/>
        </w:rPr>
        <w:t>津贴</w:t>
      </w:r>
      <w:r>
        <w:rPr>
          <w:rFonts w:hint="default" w:ascii="Times New Roman" w:hAnsi="Times New Roman" w:eastAsia="仿宋_GB2312" w:cs="Times New Roman"/>
          <w:color w:val="auto"/>
          <w:spacing w:val="7"/>
          <w:sz w:val="32"/>
          <w:szCs w:val="32"/>
          <w:highlight w:val="none"/>
        </w:rPr>
        <w:t>增加</w:t>
      </w:r>
      <w:r>
        <w:rPr>
          <w:rStyle w:val="24"/>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24"/>
          <w:rFonts w:hint="eastAsia" w:ascii="Times New Roman" w:hAnsi="Times New Roman" w:eastAsia="仿宋_GB2312"/>
          <w:szCs w:val="22"/>
          <w:lang w:eastAsia="zh-CN"/>
        </w:rPr>
      </w:pPr>
      <w:r>
        <w:rPr>
          <w:rFonts w:hint="default" w:ascii="Times New Roman" w:hAnsi="Times New Roman" w:eastAsia="仿宋_GB2312" w:cs="Times New Roman"/>
          <w:color w:val="auto"/>
          <w:kern w:val="0"/>
          <w:sz w:val="32"/>
          <w:szCs w:val="32"/>
          <w:highlight w:val="none"/>
          <w:lang w:val="en-US" w:eastAsia="zh-CN"/>
        </w:rPr>
        <w:t>8.社会保障和就业支出（类）人力资源和社会保障管理事务（款）事业运行(项):2025年预算数为96.34万元，比上年预算增加96.34万元,增长100%,主要原因是：</w:t>
      </w:r>
      <w:r>
        <w:rPr>
          <w:rStyle w:val="24"/>
          <w:rFonts w:ascii="Times New Roman" w:hAnsi="Times New Roman"/>
          <w:szCs w:val="22"/>
        </w:rPr>
        <w:t>上年度数据在社会保障和就业支出（类）人力资源和社会保障管理事务（款）其他人力资源和社会保障管理事务支出（项），本年度在</w:t>
      </w:r>
      <w:r>
        <w:rPr>
          <w:rStyle w:val="24"/>
          <w:rFonts w:hint="eastAsia" w:eastAsia="仿宋_GB2312"/>
          <w:szCs w:val="22"/>
          <w:lang w:eastAsia="zh-CN"/>
        </w:rPr>
        <w:t>此类款项。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9.社会保障和就业支出（类）行政事业单位养老支出（款）行政单位离退休(项):2025年预算数为5.67万元，比上年预算减少20.12万元,下降78.01%,主要原因是：离退休人员减少工资调整。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10.社会保障和就业支出（类）行政事业单位养老支出（款）事业单位离退休(项):2025年预算数为1.74万元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比上年预算增加0.23万元,增长15.</w:t>
      </w:r>
      <w:r>
        <w:rPr>
          <w:rFonts w:hint="eastAsia" w:eastAsia="仿宋_GB2312" w:cs="Times New Roman"/>
          <w:color w:val="auto"/>
          <w:kern w:val="0"/>
          <w:sz w:val="32"/>
          <w:szCs w:val="32"/>
          <w:highlight w:val="none"/>
          <w:lang w:val="en-US" w:eastAsia="zh-CN"/>
        </w:rPr>
        <w:t>23</w:t>
      </w:r>
      <w:r>
        <w:rPr>
          <w:rFonts w:hint="default" w:ascii="Times New Roman" w:hAnsi="Times New Roman" w:eastAsia="仿宋_GB2312" w:cs="Times New Roman"/>
          <w:color w:val="auto"/>
          <w:kern w:val="0"/>
          <w:sz w:val="32"/>
          <w:szCs w:val="32"/>
          <w:highlight w:val="none"/>
          <w:lang w:val="en-US" w:eastAsia="zh-CN"/>
        </w:rPr>
        <w:t>%,主要原因是：</w:t>
      </w:r>
      <w:r>
        <w:rPr>
          <w:rStyle w:val="24"/>
          <w:rFonts w:hint="default" w:ascii="Times New Roman" w:hAnsi="Times New Roman" w:eastAsia="仿宋_GB2312" w:cs="Times New Roman"/>
          <w:color w:val="auto"/>
          <w:sz w:val="32"/>
          <w:szCs w:val="32"/>
          <w:highlight w:val="none"/>
          <w:lang w:val="en-US" w:eastAsia="zh-CN"/>
        </w:rPr>
        <w:t>退休人员增加社保基数提高。</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11.社会保障和就业支出（类）行政事业单位养老支出（款）机关事业单位基本养老保险缴费支出(项):2025年预算数为170.1</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比上年预算增加12.61万元,增长8.01%,主要原因是：</w:t>
      </w:r>
      <w:r>
        <w:rPr>
          <w:rStyle w:val="24"/>
          <w:rFonts w:hint="default" w:ascii="Times New Roman" w:hAnsi="Times New Roman" w:eastAsia="仿宋_GB2312" w:cs="Times New Roman"/>
          <w:color w:val="auto"/>
          <w:sz w:val="32"/>
          <w:szCs w:val="32"/>
          <w:highlight w:val="none"/>
          <w:lang w:val="en-US" w:eastAsia="zh-CN"/>
        </w:rPr>
        <w:t>人员基本养老保险费增加。</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12.社会保障和就业支出（类）行政事业单位养老支出（款）机关事业单位职业年金缴费支出(项):2025年预算数为85.05万元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比上年预算增加6.3万元,增长8%,主要原因是：</w:t>
      </w:r>
      <w:r>
        <w:rPr>
          <w:rStyle w:val="24"/>
          <w:rFonts w:hint="default" w:ascii="Times New Roman" w:hAnsi="Times New Roman" w:eastAsia="仿宋_GB2312" w:cs="Times New Roman"/>
          <w:color w:val="auto"/>
          <w:sz w:val="32"/>
          <w:szCs w:val="32"/>
          <w:highlight w:val="none"/>
          <w:lang w:val="en-US" w:eastAsia="zh-CN"/>
        </w:rPr>
        <w:t>人员职业年金缴费增加。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13.社会保障和就业支出（类）抚恤（款）其他优抚支出(项):2025年预算数为2.88万元，比上年预算0万元,0%,主要原因是：</w:t>
      </w:r>
      <w:r>
        <w:rPr>
          <w:rStyle w:val="24"/>
          <w:rFonts w:hint="default" w:ascii="Times New Roman" w:hAnsi="Times New Roman" w:eastAsia="仿宋_GB2312" w:cs="Times New Roman"/>
          <w:color w:val="auto"/>
          <w:sz w:val="32"/>
          <w:szCs w:val="32"/>
          <w:highlight w:val="none"/>
          <w:lang w:val="en-US" w:eastAsia="zh-CN"/>
        </w:rPr>
        <w:t>遗属人员及生活补助无变化</w:t>
      </w:r>
      <w:r>
        <w:rPr>
          <w:rStyle w:val="24"/>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14.卫生健康支出（类）行政事业单位医疗（款）行政单位医疗(项):2025年预算数为25.46万元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比上年预算增加2.39万元,增长10.37%,主要原因是：行政人员</w:t>
      </w:r>
      <w:r>
        <w:rPr>
          <w:rStyle w:val="24"/>
          <w:rFonts w:hint="default" w:ascii="Times New Roman" w:hAnsi="Times New Roman" w:eastAsia="仿宋_GB2312" w:cs="Times New Roman"/>
          <w:color w:val="auto"/>
          <w:sz w:val="32"/>
          <w:szCs w:val="32"/>
          <w:highlight w:val="none"/>
          <w:lang w:val="en-US" w:eastAsia="zh-CN"/>
        </w:rPr>
        <w:t>医保基数调整增加</w:t>
      </w:r>
      <w:r>
        <w:rPr>
          <w:rStyle w:val="24"/>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15.卫生健康支出（类）行政事业单位医疗（款）事业单位医疗(项):2025年预算数为52.16万元，比上年预算增加6.33万元,增长13.81%,主要原因是：</w:t>
      </w:r>
      <w:r>
        <w:rPr>
          <w:rStyle w:val="24"/>
          <w:rFonts w:hint="default" w:ascii="Times New Roman" w:hAnsi="Times New Roman" w:eastAsia="仿宋_GB2312" w:cs="Times New Roman"/>
          <w:color w:val="auto"/>
          <w:sz w:val="32"/>
          <w:szCs w:val="32"/>
          <w:highlight w:val="none"/>
          <w:lang w:val="en-US" w:eastAsia="zh-CN"/>
        </w:rPr>
        <w:t>事业人员医保基数调整增加。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16.卫生健康支出（类）行政事业单位医疗（款）公务员医疗补助(项):2025年预算数为11.09万元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比上年预算增加1.7</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万元,增长18.</w:t>
      </w:r>
      <w:r>
        <w:rPr>
          <w:rFonts w:hint="eastAsia" w:eastAsia="仿宋_GB2312" w:cs="Times New Roman"/>
          <w:color w:val="auto"/>
          <w:kern w:val="0"/>
          <w:sz w:val="32"/>
          <w:szCs w:val="32"/>
          <w:highlight w:val="none"/>
          <w:lang w:val="en-US" w:eastAsia="zh-CN"/>
        </w:rPr>
        <w:t>23</w:t>
      </w:r>
      <w:r>
        <w:rPr>
          <w:rFonts w:hint="default" w:ascii="Times New Roman" w:hAnsi="Times New Roman" w:eastAsia="仿宋_GB2312" w:cs="Times New Roman"/>
          <w:color w:val="auto"/>
          <w:kern w:val="0"/>
          <w:sz w:val="32"/>
          <w:szCs w:val="32"/>
          <w:highlight w:val="none"/>
          <w:lang w:val="en-US" w:eastAsia="zh-CN"/>
        </w:rPr>
        <w:t xml:space="preserve">%,主要原因是：公务员医疗补助缴费基数调整。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17.城乡社区支出（类）其他城乡社区管理事务支出内容（款）其他城乡社区管理事务支出(项):2025年预算数为18.48万元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比上年预算减少3.71万元,下降16.72%,主要原因是：</w:t>
      </w:r>
      <w:r>
        <w:rPr>
          <w:rStyle w:val="24"/>
          <w:rFonts w:hint="default" w:ascii="Times New Roman" w:hAnsi="Times New Roman" w:eastAsia="仿宋_GB2312" w:cs="Times New Roman"/>
          <w:color w:val="auto"/>
          <w:sz w:val="32"/>
          <w:szCs w:val="32"/>
          <w:highlight w:val="none"/>
        </w:rPr>
        <w:t>人员</w:t>
      </w:r>
      <w:r>
        <w:rPr>
          <w:rStyle w:val="24"/>
          <w:rFonts w:hint="default" w:ascii="Times New Roman" w:hAnsi="Times New Roman" w:eastAsia="仿宋_GB2312" w:cs="Times New Roman"/>
          <w:color w:val="auto"/>
          <w:sz w:val="32"/>
          <w:szCs w:val="32"/>
          <w:highlight w:val="none"/>
          <w:lang w:eastAsia="zh-CN"/>
        </w:rPr>
        <w:t>调出及</w:t>
      </w:r>
      <w:r>
        <w:rPr>
          <w:rFonts w:hint="default" w:ascii="Times New Roman" w:hAnsi="Times New Roman" w:eastAsia="仿宋_GB2312" w:cs="Times New Roman"/>
          <w:color w:val="auto"/>
          <w:spacing w:val="9"/>
          <w:sz w:val="32"/>
          <w:szCs w:val="32"/>
          <w:highlight w:val="none"/>
        </w:rPr>
        <w:t>基本工资</w:t>
      </w:r>
      <w:r>
        <w:rPr>
          <w:rFonts w:hint="default" w:ascii="Times New Roman" w:hAnsi="Times New Roman" w:eastAsia="仿宋_GB2312" w:cs="Times New Roman"/>
          <w:color w:val="auto"/>
          <w:spacing w:val="9"/>
          <w:sz w:val="32"/>
          <w:szCs w:val="32"/>
          <w:highlight w:val="none"/>
          <w:lang w:val="en-US" w:eastAsia="zh-CN"/>
        </w:rPr>
        <w:t>津贴</w:t>
      </w:r>
      <w:r>
        <w:rPr>
          <w:rFonts w:hint="default" w:ascii="Times New Roman" w:hAnsi="Times New Roman" w:eastAsia="仿宋_GB2312" w:cs="Times New Roman"/>
          <w:color w:val="auto"/>
          <w:spacing w:val="7"/>
          <w:sz w:val="32"/>
          <w:szCs w:val="32"/>
          <w:highlight w:val="none"/>
          <w:lang w:eastAsia="zh-CN"/>
        </w:rPr>
        <w:t>变动</w:t>
      </w:r>
      <w:r>
        <w:rPr>
          <w:rStyle w:val="24"/>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18.农林水支出（类）农业农村（款）事业运行(项):2025年预算数为24.6</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比上年预算增加1.07万元,增长4.56%,主要原因是</w:t>
      </w:r>
      <w:r>
        <w:rPr>
          <w:rFonts w:hint="eastAsia" w:ascii="Times New Roman" w:hAnsi="Times New Roman" w:eastAsia="仿宋_GB2312" w:cs="Times New Roman"/>
          <w:color w:val="auto"/>
          <w:kern w:val="0"/>
          <w:sz w:val="32"/>
          <w:szCs w:val="32"/>
          <w:highlight w:val="none"/>
          <w:lang w:val="en-US" w:eastAsia="zh-CN"/>
        </w:rPr>
        <w:t>：</w:t>
      </w:r>
      <w:r>
        <w:rPr>
          <w:rStyle w:val="24"/>
          <w:rFonts w:hint="default" w:ascii="Times New Roman" w:hAnsi="Times New Roman" w:eastAsia="仿宋_GB2312" w:cs="Times New Roman"/>
          <w:color w:val="auto"/>
          <w:szCs w:val="22"/>
          <w:highlight w:val="none"/>
        </w:rPr>
        <w:t>人</w:t>
      </w:r>
      <w:r>
        <w:rPr>
          <w:rStyle w:val="24"/>
          <w:rFonts w:hint="default" w:ascii="Times New Roman" w:hAnsi="Times New Roman" w:eastAsia="仿宋_GB2312" w:cs="Times New Roman"/>
          <w:color w:val="auto"/>
          <w:szCs w:val="22"/>
          <w:highlight w:val="none"/>
          <w:lang w:eastAsia="zh-CN"/>
        </w:rPr>
        <w:t>员</w:t>
      </w:r>
      <w:r>
        <w:rPr>
          <w:rFonts w:hint="default" w:ascii="Times New Roman" w:hAnsi="Times New Roman" w:eastAsia="仿宋_GB2312" w:cs="Times New Roman"/>
          <w:color w:val="auto"/>
          <w:spacing w:val="9"/>
          <w:sz w:val="31"/>
          <w:szCs w:val="31"/>
          <w:highlight w:val="none"/>
        </w:rPr>
        <w:t>基本工资</w:t>
      </w:r>
      <w:r>
        <w:rPr>
          <w:rFonts w:hint="default" w:ascii="Times New Roman" w:hAnsi="Times New Roman" w:eastAsia="仿宋_GB2312" w:cs="Times New Roman"/>
          <w:color w:val="auto"/>
          <w:spacing w:val="9"/>
          <w:sz w:val="31"/>
          <w:szCs w:val="31"/>
          <w:highlight w:val="none"/>
          <w:lang w:val="en-US" w:eastAsia="zh-CN"/>
        </w:rPr>
        <w:t>津贴增加。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19.住房保障支出（类）住房改革支出（款）住房公积金(项):2025年预算数为127.58万元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比上年预算增加9.46万元,增长8.01%,主要原因是：</w:t>
      </w:r>
      <w:r>
        <w:rPr>
          <w:rStyle w:val="24"/>
          <w:rFonts w:hint="default" w:ascii="Times New Roman" w:hAnsi="Times New Roman" w:eastAsia="仿宋_GB2312" w:cs="Times New Roman"/>
          <w:color w:val="auto"/>
          <w:highlight w:val="none"/>
          <w:lang w:eastAsia="zh-CN"/>
        </w:rPr>
        <w:t>人员变动及</w:t>
      </w:r>
      <w:r>
        <w:rPr>
          <w:rStyle w:val="24"/>
          <w:rFonts w:hint="default" w:ascii="Times New Roman" w:hAnsi="Times New Roman" w:eastAsia="仿宋_GB2312" w:cs="Times New Roman"/>
          <w:color w:val="auto"/>
          <w:highlight w:val="none"/>
          <w:lang w:val="en-US" w:eastAsia="zh-CN"/>
        </w:rPr>
        <w:t>住房公积金基数上调增加</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lang w:val="en-US" w:eastAsia="zh-CN"/>
        </w:rPr>
        <w:t xml:space="preserve">社会保障和就业支出（类）人力资源和社会保障管理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事务（款）其他人力资源和社会保障管理事务支出（项）：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103.16</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下降100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本年度此科目合并至</w:t>
      </w:r>
      <w:r>
        <w:rPr>
          <w:rFonts w:hint="default" w:ascii="Times New Roman" w:hAnsi="Times New Roman" w:eastAsia="仿宋_GB2312" w:cs="Times New Roman"/>
          <w:color w:val="auto"/>
          <w:kern w:val="0"/>
          <w:sz w:val="32"/>
          <w:szCs w:val="32"/>
          <w:highlight w:val="none"/>
          <w:lang w:val="en-US" w:eastAsia="zh-CN"/>
        </w:rPr>
        <w:t>社会保障和就业支出（类）人力资源和社会保障管理事务（款）事业运行(项)</w:t>
      </w:r>
      <w:r>
        <w:rPr>
          <w:rFonts w:hint="eastAsia" w:eastAsia="仿宋_GB2312" w:cs="Times New Roman"/>
          <w:color w:val="auto"/>
          <w:kern w:val="0"/>
          <w:sz w:val="32"/>
          <w:szCs w:val="32"/>
          <w:highlight w:val="none"/>
          <w:lang w:val="en-US" w:eastAsia="zh-CN"/>
        </w:rPr>
        <w:t>中核算。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六、关于焉耆回族自治县焉耆镇人民政府2025年一般公共预算基本支出情况说明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焉耆回族自治县焉耆镇人民政府2025年一般公共预算基本支出1711.89万元，其中：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人员经费1621.22万元，主要包括:基本工资、津贴补贴、机关事业单位基本养老保险缴费、职业年金缴费、职工基本医疗保险缴费、公务员医疗补助缴费</w:t>
      </w:r>
      <w:r>
        <w:rPr>
          <w:rFonts w:hint="eastAsia"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其他社会保障缴费、住房公积金、退休费、生活补助。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公用经费90.67万元，主要包括:办公费、印刷费、水费、电费、邮电费、取暖费、公务接待费、工会经费、福利费、公务用车运行维护费。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七、关于焉耆回族自治县焉耆镇人民政府2025年一般公共预算项目支出情况说明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焉耆回族自治县焉耆镇人民政府2025年没有使用一般公共预算项目支出，一般公共预算项目支出情况表为空表。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八、关于焉耆回族自治县焉耆镇人民政府2025年政府性基金预算支出情况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焉耆回族自治县焉耆镇人民政府2025年没有使用政府性基金预算拨款安排的支出，政府性基金预算支出情况表为空表。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九、关于焉耆回族自治县焉耆镇人民政府2025年国有资本经营预算拨款情况说明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2025年有资本经营预算支出15.14万元，与上年预算相比增加0万元,增长0%。主要原因是与上年相比无变化。其中：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yellow"/>
          <w:lang w:val="en-US" w:eastAsia="zh-CN"/>
        </w:rPr>
      </w:pP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国有资本经营预算支出（类）解决历史遗留问题及改革成本支出（款）国有企业退休人员社会化管理补助支出（项）15.14万元。</w:t>
      </w:r>
      <w:r>
        <w:rPr>
          <w:rFonts w:hint="default" w:ascii="Times New Roman" w:hAnsi="Times New Roman" w:eastAsia="仿宋_GB2312" w:cs="Times New Roman"/>
          <w:color w:val="auto"/>
          <w:kern w:val="0"/>
          <w:sz w:val="32"/>
          <w:szCs w:val="32"/>
          <w:highlight w:val="none"/>
        </w:rPr>
        <w:t>与上年</w:t>
      </w:r>
      <w:r>
        <w:rPr>
          <w:rFonts w:hint="default" w:ascii="Times New Roman" w:hAnsi="Times New Roman" w:eastAsia="仿宋_GB2312" w:cs="Times New Roman"/>
          <w:color w:val="auto"/>
          <w:kern w:val="0"/>
          <w:sz w:val="32"/>
          <w:szCs w:val="32"/>
          <w:highlight w:val="none"/>
          <w:lang w:val="en-US" w:eastAsia="zh-Hans"/>
        </w:rPr>
        <w:t>预算</w:t>
      </w:r>
      <w:r>
        <w:rPr>
          <w:rFonts w:hint="default" w:ascii="Times New Roman" w:hAnsi="Times New Roman" w:eastAsia="仿宋_GB2312" w:cs="Times New Roman"/>
          <w:color w:val="auto"/>
          <w:kern w:val="0"/>
          <w:sz w:val="32"/>
          <w:szCs w:val="32"/>
          <w:highlight w:val="none"/>
        </w:rPr>
        <w:t>相比增加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rPr>
        <w:t>主要</w:t>
      </w:r>
      <w:r>
        <w:rPr>
          <w:rFonts w:hint="default" w:ascii="Times New Roman" w:hAnsi="Times New Roman" w:eastAsia="仿宋_GB2312" w:cs="Times New Roman"/>
          <w:color w:val="auto"/>
          <w:kern w:val="0"/>
          <w:sz w:val="32"/>
          <w:szCs w:val="32"/>
          <w:highlight w:val="none"/>
        </w:rPr>
        <w:t>原因是</w:t>
      </w:r>
      <w:r>
        <w:rPr>
          <w:rFonts w:hint="default" w:ascii="Times New Roman" w:hAnsi="Times New Roman" w:eastAsia="仿宋_GB2312" w:cs="Times New Roman"/>
          <w:color w:val="auto"/>
          <w:kern w:val="0"/>
          <w:sz w:val="32"/>
          <w:szCs w:val="32"/>
          <w:highlight w:val="none"/>
          <w:lang w:val="en-US" w:eastAsia="zh-CN"/>
        </w:rPr>
        <w:t>与上年相比无变化</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十、关于焉耆回族自治县焉耆镇人民政府2025年财政拨款“三公”经费预算情况说明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焉耆回族自治县焉耆镇人民政府2025年财政拨款“三公”经费数为4.8万元，其中：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因公出国（境）费0万元,公务接待费1万元,公务用车购置费0万元,公务用车运行费3.8万元。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未安排预算；公务用车购置费增加0万元，增长0%,主要原因是未安排预算；公务用车运行费增加0万元，增长0%,主要原因是与上年相比无变动；公务接待费增加0万元，增长0%,主要原因是：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焉耆回族自治县焉耆镇人民政府2025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焉耆回族自治县焉耆镇人民政府2025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yellow"/>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焉耆回族自治县焉耆镇人民政府2025年的机关运行经费财政拨款预算90.67万元，比上年预算增加1.39万元，增长1.55%。主要原因是因</w:t>
      </w:r>
      <w:r>
        <w:rPr>
          <w:rStyle w:val="24"/>
          <w:rFonts w:hint="default" w:ascii="Times New Roman" w:hAnsi="Times New Roman" w:eastAsia="仿宋_GB2312" w:cs="Times New Roman"/>
          <w:szCs w:val="22"/>
          <w:lang w:val="en-US" w:eastAsia="zh-CN"/>
        </w:rPr>
        <w:t>人员调整，导致公用经费增加</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2025年，焉耆回族自治县焉耆镇人民政府政府采购预算</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70.32万元，其中：政府采购货物预算23.39万元，政府采购工程预算0万元，政府采购服务预算46.93万元。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2025年，焉耆回族自治县焉耆镇人民政府面向中小企业预留政府采购项目预算金额70.32万元，小微企业预留政府采购项目预算金额70.32万元。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截至2024年底，焉耆回族自治县焉耆镇人民政府及下属各预算单位占用使用国有资产总体情况为：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房屋1814.01平方米，价值1251.79万元。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车辆2辆，价值12.12万元。其中：一般公务用车0辆，价值0万元，执法执勤用车0辆，价值0万元，其他用车</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辆，价值12.12万元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办公家具价值181.47万元。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其他资产价值468.95万元。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Hans"/>
        </w:rPr>
      </w:pPr>
      <w:bookmarkStart w:id="0" w:name="OLE_LINK1"/>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整体预算绩效目标1个，涉及预算金额1727.03万元；当年预算安排项目共1个，其中: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涉及预算金额15.14万元；</w:t>
      </w:r>
      <w:r>
        <w:rPr>
          <w:rFonts w:hint="default" w:ascii="Times New Roman" w:hAnsi="Times New Roman" w:eastAsia="仿宋_GB2312" w:cs="Times New Roman"/>
          <w:color w:val="auto"/>
          <w:kern w:val="0"/>
          <w:sz w:val="32"/>
          <w:szCs w:val="32"/>
          <w:highlight w:val="none"/>
          <w:lang w:val="en-US" w:eastAsia="zh-Hans"/>
        </w:rPr>
        <w:t>非财政拨款项目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万元。具体情况见下表（按项目分别填报）：</w:t>
      </w:r>
      <w:r>
        <w:rPr>
          <w:rFonts w:hint="default" w:ascii="Times New Roman" w:hAnsi="Times New Roman" w:eastAsia="仿宋_GB2312" w:cs="Times New Roman"/>
          <w:color w:val="auto"/>
          <w:kern w:val="0"/>
          <w:sz w:val="32"/>
          <w:szCs w:val="32"/>
          <w:highlight w:val="none"/>
          <w:lang w:val="en-US" w:eastAsia="zh-CN"/>
        </w:rPr>
        <w:t xml:space="preserve">  </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tbl>
      <w:tblPr>
        <w:tblStyle w:val="13"/>
        <w:tblpPr w:leftFromText="180" w:rightFromText="180" w:vertAnchor="text" w:horzAnchor="page" w:tblpX="1495" w:tblpY="-11784"/>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default" w:ascii="宋体" w:hAnsi="宋体" w:eastAsia="宋体" w:cs="宋体"/>
                <w:i w:val="0"/>
                <w:iCs w:val="0"/>
                <w:color w:val="000000"/>
                <w:kern w:val="0"/>
                <w:sz w:val="20"/>
                <w:szCs w:val="20"/>
                <w:highlight w:val="none"/>
                <w:u w:val="none"/>
                <w:lang w:val="en-US" w:eastAsia="zh-CN" w:bidi="ar"/>
              </w:rPr>
              <w:t>焉耆回族自治县焉耆镇人民政府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eastAsia="zh-CN"/>
              </w:rPr>
              <w:t>马瑞丽</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0996-6022500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3"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br w:type="textWrapping"/>
            </w:r>
          </w:p>
          <w:p>
            <w:pPr>
              <w:keepNext w:val="0"/>
              <w:keepLines w:val="0"/>
              <w:widowControl/>
              <w:suppressLineNumbers w:val="0"/>
              <w:ind w:firstLine="600" w:firstLineChars="300"/>
              <w:jc w:val="both"/>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u w:val="none"/>
              </w:rPr>
              <w:t>贯彻落实党的基本理论、基本路线、基本方略和决策。履行政府职能，做好服务基层和群众工作，促进镇政府经济发展。 保障镇政府正常运转，加强社会治理持续推动惠农政策落实，守好安全生产底线开展安全隐患大排查12次，促进社区居民群众增收，组织技能培训10次提升农民技能。推动基层治理矛盾纠纷调解次数10次，保障和改善民生，为群众增收拓宽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1711.89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ind w:left="200" w:leftChars="0" w:hanging="200" w:hangingChars="10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u w:val="none"/>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矛盾纠纷调解次数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10</w:t>
            </w:r>
            <w:r>
              <w:rPr>
                <w:rFonts w:hint="eastAsia" w:ascii="宋体" w:hAnsi="宋体" w:cs="宋体"/>
                <w:i w:val="0"/>
                <w:iCs w:val="0"/>
                <w:color w:val="000000"/>
                <w:kern w:val="0"/>
                <w:sz w:val="20"/>
                <w:szCs w:val="20"/>
                <w:highlight w:val="none"/>
                <w:u w:val="none"/>
                <w:lang w:val="en-US" w:eastAsia="zh-CN" w:bidi="ar"/>
              </w:rPr>
              <w:t>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焉耆镇2025年工作计划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36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排查安全隐患</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highlight w:val="none"/>
                <w:u w:val="none"/>
                <w:lang w:val="en-US" w:eastAsia="zh-CN" w:bidi="ar"/>
              </w:rPr>
              <w:t>12次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焉耆镇2025年工作计划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36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组织社区居民技能培训次数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highlight w:val="none"/>
                <w:u w:val="none"/>
                <w:lang w:val="en-US" w:eastAsia="zh-CN" w:bidi="ar"/>
              </w:rPr>
              <w:t>10次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焉耆镇2025年工作计划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u w:val="none"/>
              </w:rPr>
              <w:t>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落实各项惠民政策率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9</w:t>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焉耆镇2025年工作计划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r>
    </w:tbl>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tbl>
      <w:tblPr>
        <w:tblStyle w:val="13"/>
        <w:tblpPr w:leftFromText="180" w:rightFromText="180" w:vertAnchor="text" w:horzAnchor="page" w:tblpX="1212" w:tblpY="8"/>
        <w:tblOverlap w:val="never"/>
        <w:tblW w:w="9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7"/>
        <w:gridCol w:w="1239"/>
        <w:gridCol w:w="1456"/>
        <w:gridCol w:w="1122"/>
        <w:gridCol w:w="969"/>
        <w:gridCol w:w="851"/>
        <w:gridCol w:w="914"/>
        <w:gridCol w:w="1161"/>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4" w:hRule="atLeast"/>
        </w:trPr>
        <w:tc>
          <w:tcPr>
            <w:tcW w:w="9620" w:type="dxa"/>
            <w:gridSpan w:val="9"/>
            <w:tcBorders>
              <w:top w:val="nil"/>
              <w:left w:val="nil"/>
              <w:bottom w:val="nil"/>
              <w:right w:val="nil"/>
            </w:tcBorders>
            <w:noWrap w:val="0"/>
            <w:vAlign w:val="center"/>
          </w:tcPr>
          <w:p>
            <w:pPr>
              <w:keepNext w:val="0"/>
              <w:keepLines w:val="0"/>
              <w:widowControl/>
              <w:suppressLineNumbers w:val="0"/>
              <w:ind w:firstLine="3213" w:firstLineChars="1000"/>
              <w:jc w:val="both"/>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9620"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544"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焉耆回族自治县焉耆镇人民政府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5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焉耆镇2024年国有企业退休人员社会化管理补助</w:t>
            </w:r>
          </w:p>
        </w:tc>
        <w:tc>
          <w:tcPr>
            <w:tcW w:w="1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项目负责人</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魏振刚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年度预算总额：</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15.14</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其中：财政拨款</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15.14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544" w:type="dxa"/>
            <w:gridSpan w:val="7"/>
            <w:tcBorders>
              <w:top w:val="single" w:color="000000" w:sz="4" w:space="0"/>
              <w:left w:val="nil"/>
              <w:bottom w:val="single" w:color="000000" w:sz="4" w:space="0"/>
              <w:right w:val="single" w:color="000000" w:sz="4" w:space="0"/>
            </w:tcBorders>
            <w:noWrap w:val="0"/>
            <w:vAlign w:val="top"/>
          </w:tcPr>
          <w:p>
            <w:pPr>
              <w:ind w:firstLine="600" w:firstLineChars="300"/>
              <w:jc w:val="both"/>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焉耆镇2025年国有企业退休人员社会化管理补助资金，按照每人补助260元标准分配，补助人数582人，补助次数1次。确保国有企业退休人员社会化服务工作有序开展。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产出</w:t>
            </w:r>
            <w:r>
              <w:rPr>
                <w:rFonts w:hint="eastAsia" w:ascii="宋体" w:hAnsi="宋体" w:cs="宋体"/>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指标</w:t>
            </w:r>
          </w:p>
        </w:tc>
        <w:tc>
          <w:tcPr>
            <w:tcW w:w="123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45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补助发放人员</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default"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color w:val="000000"/>
                <w:kern w:val="0"/>
                <w:sz w:val="21"/>
                <w:szCs w:val="21"/>
                <w:u w:val="none"/>
                <w:lang w:val="en-US" w:eastAsia="zh-CN" w:bidi="ar"/>
              </w:rPr>
              <w:t>582人</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计划标准</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39"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补助发放次数</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color w:val="000000"/>
                <w:kern w:val="0"/>
                <w:sz w:val="21"/>
                <w:szCs w:val="21"/>
                <w:u w:val="none"/>
                <w:lang w:val="en-US" w:eastAsia="zh-CN" w:bidi="ar"/>
              </w:rPr>
              <w:t>1次</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color w:val="000000"/>
                <w:kern w:val="0"/>
                <w:sz w:val="18"/>
                <w:szCs w:val="18"/>
                <w:u w:val="none"/>
                <w:lang w:val="en-US" w:eastAsia="zh-CN" w:bidi="ar"/>
              </w:rPr>
              <w:t>计划标准</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3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发放补助覆盖率</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color w:val="000000"/>
                <w:kern w:val="0"/>
                <w:sz w:val="21"/>
                <w:szCs w:val="21"/>
                <w:u w:val="none"/>
                <w:lang w:val="en-US" w:eastAsia="zh-CN" w:bidi="ar"/>
              </w:rPr>
              <w:t>100%</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color w:val="000000"/>
                <w:kern w:val="0"/>
                <w:sz w:val="18"/>
                <w:szCs w:val="18"/>
                <w:u w:val="none"/>
                <w:lang w:val="en-US" w:eastAsia="zh-CN" w:bidi="ar"/>
              </w:rPr>
              <w:t>计划标准</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bookmarkStart w:id="1" w:name="_GoBack"/>
            <w:bookmarkEnd w:id="1"/>
            <w:r>
              <w:rPr>
                <w:rFonts w:hint="eastAsia" w:ascii="宋体" w:hAnsi="宋体" w:cs="宋体"/>
                <w:i w:val="0"/>
                <w:iCs w:val="0"/>
                <w:color w:val="000000"/>
                <w:sz w:val="20"/>
                <w:szCs w:val="20"/>
                <w:highlight w:val="none"/>
                <w:u w:val="none"/>
                <w:lang w:val="en-US" w:eastAsia="zh-CN"/>
              </w:rPr>
              <w:t>-</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补助资金及时率</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color w:val="000000"/>
                <w:kern w:val="0"/>
                <w:sz w:val="21"/>
                <w:szCs w:val="21"/>
                <w:u w:val="none"/>
                <w:lang w:val="en-US" w:eastAsia="zh-CN" w:bidi="ar"/>
              </w:rPr>
              <w:t>100%</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color w:val="000000"/>
                <w:kern w:val="0"/>
                <w:sz w:val="18"/>
                <w:szCs w:val="18"/>
                <w:u w:val="none"/>
                <w:lang w:val="en-US" w:eastAsia="zh-CN" w:bidi="ar"/>
              </w:rPr>
              <w:t>计划标准</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w:t>
            </w:r>
            <w:r>
              <w:rPr>
                <w:rFonts w:hint="eastAsia" w:ascii="宋体" w:hAnsi="宋体" w:cs="宋体"/>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指标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人均补助资金</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color w:val="000000"/>
                <w:kern w:val="0"/>
                <w:sz w:val="21"/>
                <w:szCs w:val="21"/>
                <w:u w:val="none"/>
                <w:lang w:val="en-US" w:eastAsia="zh-CN" w:bidi="ar"/>
              </w:rPr>
              <w:t>260元</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color w:val="000000"/>
                <w:kern w:val="0"/>
                <w:sz w:val="18"/>
                <w:szCs w:val="18"/>
                <w:u w:val="none"/>
                <w:lang w:val="en-US" w:eastAsia="zh-CN" w:bidi="ar"/>
              </w:rPr>
              <w:t>计划标准</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3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3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国有企业退休人员社会化服务质量</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有效提高</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1"/>
                <w:szCs w:val="21"/>
                <w:u w:val="none"/>
                <w:lang w:val="en-US" w:eastAsia="zh-CN" w:bidi="ar"/>
              </w:rPr>
              <w:t>20</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按评判等级赋分</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受益人员满意度</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90%</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20</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满意度赋分</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bl>
    <w:p>
      <w:pPr>
        <w:pStyle w:val="2"/>
        <w:rPr>
          <w:rFonts w:hint="default"/>
          <w:lang w:val="en-US" w:eastAsia="zh-CN"/>
        </w:rPr>
      </w:pPr>
    </w:p>
    <w:p>
      <w:pPr>
        <w:pStyle w:val="2"/>
        <w:rPr>
          <w:rFonts w:hint="default"/>
          <w:lang w:val="en-US" w:eastAsia="zh-CN"/>
        </w:rPr>
      </w:pPr>
    </w:p>
    <w:bookmarkEnd w:id="0"/>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ind w:firstLine="640" w:firstLineChars="200"/>
        <w:rPr>
          <w:rFonts w:hint="eastAsia" w:ascii="黑体" w:hAnsi="黑体" w:eastAsia="黑体"/>
          <w:kern w:val="0"/>
          <w:sz w:val="32"/>
          <w:szCs w:val="32"/>
          <w:highlight w:val="none"/>
        </w:rPr>
      </w:pPr>
      <w:r>
        <w:rPr>
          <w:rFonts w:hint="eastAsia" w:eastAsia="仿宋_GB2312" w:cs="Times New Roman"/>
          <w:color w:val="auto"/>
          <w:kern w:val="0"/>
          <w:sz w:val="32"/>
          <w:szCs w:val="32"/>
          <w:highlight w:val="none"/>
          <w:lang w:val="en-US" w:eastAsia="zh-CN"/>
        </w:rPr>
        <w:t>本单位无其他需说明事项。</w:t>
      </w: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color w:val="auto"/>
          <w:sz w:val="32"/>
          <w:szCs w:val="32"/>
          <w:highlight w:val="none"/>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焉耆回族自治县焉耆镇人民政府</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 xml:space="preserve"> 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00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FMc/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MgRVCeG/40lPx7Il6W2Z8+UsVlj/GA8444&#10;zGKHFn3+ZxliGD29PntqhiQ0J5fr1Xpdst2az24bxilePo9I6asBL3JQS+SmjV6qyz2lqfRWkm8L&#10;sLfOcV5VLrxKMGbOFJnxxDFHaTgOM/EjNFeWizDNAUW9t3znvaJ0UMiNZ578NNIDL62DvpYwR1J0&#10;gL/+lc/13A8+laLnQapl4HcjhfsWuE955m4B3oLjLVBB84e1TFKcI9pTN/LKmih+OScWOurPKibq&#10;szgehtHBeXDztP25H6teHuv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AFhTHP5gEAAPQD&#10;AAAOAAAAAAAAAAEAIAAAAB8BAABkcnMvZTJvRG9jLnhtbFBLBQYAAAAABgAGAFkBAAB3BQ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00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D3SX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U8uVFEF5bvjTUPLviXhZZX/6SBWXPcYDzjvi&#10;MIsdWvT5n2WIYfT0+uypGZLQnFyuV+t1yXZrPrttGKd4+Twipa8GvMhBLZGbNnqpLveUptJbSb4t&#10;wN46x3lVufAqwZg5U2TGE8ccpeE4zMSP0FxZLsI0BxT13vKd94rSQSE3nnny00gPvLQO+lrCHEnR&#10;Af76Vz7Xcz/4VIqeB6mWgd+NFO5b4D7lmbsFeAuOt0AFzR/WMklxjmhP3cgra6L45ZxY6Kg/q5io&#10;z+J4GEYH58HN0/bnfqx6eaz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Diw90l5gEAAPQD&#10;AAAOAAAAAAAAAAEAIAAAAB8BAABkcnMvZTJvRG9jLnhtbFBLBQYAAAAABgAGAFkBAAB3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066A99"/>
    <w:rsid w:val="00337858"/>
    <w:rsid w:val="00FE346C"/>
    <w:rsid w:val="01192F16"/>
    <w:rsid w:val="01A264B8"/>
    <w:rsid w:val="01EB5ADC"/>
    <w:rsid w:val="024A6EEE"/>
    <w:rsid w:val="02566768"/>
    <w:rsid w:val="028C312B"/>
    <w:rsid w:val="02CC1880"/>
    <w:rsid w:val="03397A5F"/>
    <w:rsid w:val="035F157E"/>
    <w:rsid w:val="036D34E0"/>
    <w:rsid w:val="03937905"/>
    <w:rsid w:val="03C90618"/>
    <w:rsid w:val="047475DC"/>
    <w:rsid w:val="048666A3"/>
    <w:rsid w:val="04B04E01"/>
    <w:rsid w:val="04B44D77"/>
    <w:rsid w:val="04C26F0B"/>
    <w:rsid w:val="05494A57"/>
    <w:rsid w:val="054D3B27"/>
    <w:rsid w:val="0578640F"/>
    <w:rsid w:val="06570895"/>
    <w:rsid w:val="067D600C"/>
    <w:rsid w:val="07274FBF"/>
    <w:rsid w:val="08025F9A"/>
    <w:rsid w:val="081B79F1"/>
    <w:rsid w:val="08205D22"/>
    <w:rsid w:val="082A2C32"/>
    <w:rsid w:val="086F3975"/>
    <w:rsid w:val="08757876"/>
    <w:rsid w:val="08E7372A"/>
    <w:rsid w:val="092A670B"/>
    <w:rsid w:val="09441E2E"/>
    <w:rsid w:val="095B545A"/>
    <w:rsid w:val="098406F0"/>
    <w:rsid w:val="0987545A"/>
    <w:rsid w:val="0A1A77EC"/>
    <w:rsid w:val="0A615BAD"/>
    <w:rsid w:val="0ABB4898"/>
    <w:rsid w:val="0AD5479D"/>
    <w:rsid w:val="0AF865AF"/>
    <w:rsid w:val="0CBE2D88"/>
    <w:rsid w:val="0D286D01"/>
    <w:rsid w:val="0D8B2DD7"/>
    <w:rsid w:val="0D8F4B78"/>
    <w:rsid w:val="0E9967E6"/>
    <w:rsid w:val="0F31385E"/>
    <w:rsid w:val="0F8A4D55"/>
    <w:rsid w:val="10992A2D"/>
    <w:rsid w:val="109B5ECF"/>
    <w:rsid w:val="10A92BFC"/>
    <w:rsid w:val="112A737D"/>
    <w:rsid w:val="114731B6"/>
    <w:rsid w:val="11661E8A"/>
    <w:rsid w:val="11940188"/>
    <w:rsid w:val="13E304F3"/>
    <w:rsid w:val="149B19AE"/>
    <w:rsid w:val="14AB4F17"/>
    <w:rsid w:val="14E11AFF"/>
    <w:rsid w:val="15714838"/>
    <w:rsid w:val="16CE3674"/>
    <w:rsid w:val="17B50E32"/>
    <w:rsid w:val="17CB32E3"/>
    <w:rsid w:val="182A0951"/>
    <w:rsid w:val="18512345"/>
    <w:rsid w:val="18766DAE"/>
    <w:rsid w:val="18EC1D8C"/>
    <w:rsid w:val="196622C2"/>
    <w:rsid w:val="1A575FC9"/>
    <w:rsid w:val="1A74604A"/>
    <w:rsid w:val="1B2220E1"/>
    <w:rsid w:val="1C3304DC"/>
    <w:rsid w:val="1CEA456B"/>
    <w:rsid w:val="1E145496"/>
    <w:rsid w:val="1E7F74C3"/>
    <w:rsid w:val="1F50243F"/>
    <w:rsid w:val="1F6458FE"/>
    <w:rsid w:val="204B5CF7"/>
    <w:rsid w:val="20741489"/>
    <w:rsid w:val="2082669A"/>
    <w:rsid w:val="20AC6A9B"/>
    <w:rsid w:val="20F317C3"/>
    <w:rsid w:val="214C6C42"/>
    <w:rsid w:val="21694CB4"/>
    <w:rsid w:val="22077972"/>
    <w:rsid w:val="22576326"/>
    <w:rsid w:val="22A943BA"/>
    <w:rsid w:val="22C6625D"/>
    <w:rsid w:val="22C832D5"/>
    <w:rsid w:val="22EB327D"/>
    <w:rsid w:val="22EF59FE"/>
    <w:rsid w:val="233C5B70"/>
    <w:rsid w:val="237E78FB"/>
    <w:rsid w:val="23D44201"/>
    <w:rsid w:val="243F708D"/>
    <w:rsid w:val="2443552E"/>
    <w:rsid w:val="2456358F"/>
    <w:rsid w:val="24616BBE"/>
    <w:rsid w:val="24A671AB"/>
    <w:rsid w:val="24B807AA"/>
    <w:rsid w:val="24E0237A"/>
    <w:rsid w:val="24F46809"/>
    <w:rsid w:val="256D7025"/>
    <w:rsid w:val="259377B8"/>
    <w:rsid w:val="25AD7AFC"/>
    <w:rsid w:val="25E95E5C"/>
    <w:rsid w:val="2604183A"/>
    <w:rsid w:val="2669502C"/>
    <w:rsid w:val="26AB27F5"/>
    <w:rsid w:val="27783AD8"/>
    <w:rsid w:val="277F67FD"/>
    <w:rsid w:val="28583BD2"/>
    <w:rsid w:val="28C206E4"/>
    <w:rsid w:val="29AD077A"/>
    <w:rsid w:val="29C5140F"/>
    <w:rsid w:val="29CD6CCC"/>
    <w:rsid w:val="29E40AE0"/>
    <w:rsid w:val="2A427BE9"/>
    <w:rsid w:val="2ACB0244"/>
    <w:rsid w:val="2B8C4D67"/>
    <w:rsid w:val="2BBC7716"/>
    <w:rsid w:val="2BE85DA0"/>
    <w:rsid w:val="2C683D78"/>
    <w:rsid w:val="2D94606C"/>
    <w:rsid w:val="2DA35A4C"/>
    <w:rsid w:val="2E2A5CE1"/>
    <w:rsid w:val="2E3847CF"/>
    <w:rsid w:val="2F2A64BE"/>
    <w:rsid w:val="2F49771C"/>
    <w:rsid w:val="2F8039D5"/>
    <w:rsid w:val="2FA92CC1"/>
    <w:rsid w:val="2FB853A1"/>
    <w:rsid w:val="2FF851E3"/>
    <w:rsid w:val="300965F5"/>
    <w:rsid w:val="307C58A7"/>
    <w:rsid w:val="308937DC"/>
    <w:rsid w:val="30A44123"/>
    <w:rsid w:val="30C85E39"/>
    <w:rsid w:val="30F7783F"/>
    <w:rsid w:val="3134162D"/>
    <w:rsid w:val="31411F58"/>
    <w:rsid w:val="314A3CE0"/>
    <w:rsid w:val="31716DDE"/>
    <w:rsid w:val="31D37B9F"/>
    <w:rsid w:val="32497229"/>
    <w:rsid w:val="334E41FF"/>
    <w:rsid w:val="33A467C7"/>
    <w:rsid w:val="33B347C1"/>
    <w:rsid w:val="33C94246"/>
    <w:rsid w:val="35B26024"/>
    <w:rsid w:val="35BC24E8"/>
    <w:rsid w:val="35F246B2"/>
    <w:rsid w:val="369F799A"/>
    <w:rsid w:val="36AB577F"/>
    <w:rsid w:val="36F97CDC"/>
    <w:rsid w:val="3728008C"/>
    <w:rsid w:val="3728171E"/>
    <w:rsid w:val="37A05EBE"/>
    <w:rsid w:val="38C3160B"/>
    <w:rsid w:val="38DA046B"/>
    <w:rsid w:val="39091BB0"/>
    <w:rsid w:val="395913E2"/>
    <w:rsid w:val="39D200A7"/>
    <w:rsid w:val="3B0D20C4"/>
    <w:rsid w:val="3B1E58C7"/>
    <w:rsid w:val="3BD379DA"/>
    <w:rsid w:val="3C675966"/>
    <w:rsid w:val="3CEA613B"/>
    <w:rsid w:val="3D4077BF"/>
    <w:rsid w:val="3DD064C1"/>
    <w:rsid w:val="3E612726"/>
    <w:rsid w:val="3EAF37B4"/>
    <w:rsid w:val="3EB059AB"/>
    <w:rsid w:val="3EC23C7A"/>
    <w:rsid w:val="3EF74DCB"/>
    <w:rsid w:val="3F8E75B8"/>
    <w:rsid w:val="3FAA725D"/>
    <w:rsid w:val="403F2C1D"/>
    <w:rsid w:val="40464F58"/>
    <w:rsid w:val="41851558"/>
    <w:rsid w:val="425260A6"/>
    <w:rsid w:val="428071C3"/>
    <w:rsid w:val="42E87C03"/>
    <w:rsid w:val="433467FF"/>
    <w:rsid w:val="434B5368"/>
    <w:rsid w:val="43834E80"/>
    <w:rsid w:val="43B4022F"/>
    <w:rsid w:val="442F2774"/>
    <w:rsid w:val="44B951D0"/>
    <w:rsid w:val="44D74547"/>
    <w:rsid w:val="452D44B9"/>
    <w:rsid w:val="45AD56EA"/>
    <w:rsid w:val="466A76AA"/>
    <w:rsid w:val="466E61A5"/>
    <w:rsid w:val="48A05797"/>
    <w:rsid w:val="4A3E54AC"/>
    <w:rsid w:val="4AC1397D"/>
    <w:rsid w:val="4B7E19AA"/>
    <w:rsid w:val="4C2900A8"/>
    <w:rsid w:val="4CE11A42"/>
    <w:rsid w:val="4D4E3186"/>
    <w:rsid w:val="4F010B18"/>
    <w:rsid w:val="501D1544"/>
    <w:rsid w:val="504115AE"/>
    <w:rsid w:val="504A3C69"/>
    <w:rsid w:val="50E13232"/>
    <w:rsid w:val="517F2B64"/>
    <w:rsid w:val="51B902FA"/>
    <w:rsid w:val="5202608D"/>
    <w:rsid w:val="52FB5A5F"/>
    <w:rsid w:val="533833A5"/>
    <w:rsid w:val="536B7062"/>
    <w:rsid w:val="538A6B1A"/>
    <w:rsid w:val="53902FD6"/>
    <w:rsid w:val="53C95C65"/>
    <w:rsid w:val="548F1F48"/>
    <w:rsid w:val="5508174B"/>
    <w:rsid w:val="5561136B"/>
    <w:rsid w:val="55FC5E36"/>
    <w:rsid w:val="567726C2"/>
    <w:rsid w:val="568605BF"/>
    <w:rsid w:val="569F793B"/>
    <w:rsid w:val="572A572F"/>
    <w:rsid w:val="57F73ADF"/>
    <w:rsid w:val="58A62DEF"/>
    <w:rsid w:val="59267FC0"/>
    <w:rsid w:val="59C60E9B"/>
    <w:rsid w:val="5A5B2715"/>
    <w:rsid w:val="5A8C3C0E"/>
    <w:rsid w:val="5B2F30B3"/>
    <w:rsid w:val="5BA227AA"/>
    <w:rsid w:val="5BD42148"/>
    <w:rsid w:val="5BE67B1F"/>
    <w:rsid w:val="5C16773D"/>
    <w:rsid w:val="5D0352A9"/>
    <w:rsid w:val="5E5C1CAB"/>
    <w:rsid w:val="5E716E0F"/>
    <w:rsid w:val="5F175568"/>
    <w:rsid w:val="5F9602A6"/>
    <w:rsid w:val="60035589"/>
    <w:rsid w:val="60375CC3"/>
    <w:rsid w:val="604E3FD3"/>
    <w:rsid w:val="61282CA4"/>
    <w:rsid w:val="61DE427B"/>
    <w:rsid w:val="622E621C"/>
    <w:rsid w:val="62C32321"/>
    <w:rsid w:val="638F4D24"/>
    <w:rsid w:val="63FF5C8E"/>
    <w:rsid w:val="645C0D42"/>
    <w:rsid w:val="655477D0"/>
    <w:rsid w:val="658227B1"/>
    <w:rsid w:val="65987413"/>
    <w:rsid w:val="65B704D7"/>
    <w:rsid w:val="6666004D"/>
    <w:rsid w:val="66786C5E"/>
    <w:rsid w:val="66B719F8"/>
    <w:rsid w:val="67105FFE"/>
    <w:rsid w:val="6756016D"/>
    <w:rsid w:val="676E4998"/>
    <w:rsid w:val="67760FDD"/>
    <w:rsid w:val="67DB684D"/>
    <w:rsid w:val="68A4388F"/>
    <w:rsid w:val="68E91EF8"/>
    <w:rsid w:val="695D282F"/>
    <w:rsid w:val="69A51235"/>
    <w:rsid w:val="69D85710"/>
    <w:rsid w:val="6A2C0533"/>
    <w:rsid w:val="6A48539B"/>
    <w:rsid w:val="6A4C5EBD"/>
    <w:rsid w:val="6A7422E6"/>
    <w:rsid w:val="6B4D1043"/>
    <w:rsid w:val="6C633EBE"/>
    <w:rsid w:val="6C812806"/>
    <w:rsid w:val="6CD84A9A"/>
    <w:rsid w:val="6D056418"/>
    <w:rsid w:val="6D087BB1"/>
    <w:rsid w:val="6D181F92"/>
    <w:rsid w:val="6D545FBC"/>
    <w:rsid w:val="6D76715F"/>
    <w:rsid w:val="6E0B7B95"/>
    <w:rsid w:val="6EAE7E58"/>
    <w:rsid w:val="70095D8C"/>
    <w:rsid w:val="70B62E20"/>
    <w:rsid w:val="70DA35AB"/>
    <w:rsid w:val="70F95E2E"/>
    <w:rsid w:val="719909DB"/>
    <w:rsid w:val="71EC3EFE"/>
    <w:rsid w:val="723D094D"/>
    <w:rsid w:val="72670051"/>
    <w:rsid w:val="72916ABA"/>
    <w:rsid w:val="72C90078"/>
    <w:rsid w:val="72EB45C8"/>
    <w:rsid w:val="737205A3"/>
    <w:rsid w:val="73C57A1E"/>
    <w:rsid w:val="740619B4"/>
    <w:rsid w:val="74401164"/>
    <w:rsid w:val="754F50F6"/>
    <w:rsid w:val="75C2394E"/>
    <w:rsid w:val="75D74EB6"/>
    <w:rsid w:val="75DA2181"/>
    <w:rsid w:val="763B2C34"/>
    <w:rsid w:val="766665EC"/>
    <w:rsid w:val="76905830"/>
    <w:rsid w:val="76AA718C"/>
    <w:rsid w:val="76C26937"/>
    <w:rsid w:val="76D37CD1"/>
    <w:rsid w:val="773B3AF3"/>
    <w:rsid w:val="776501BD"/>
    <w:rsid w:val="77CB7C74"/>
    <w:rsid w:val="784B1118"/>
    <w:rsid w:val="78D15DDD"/>
    <w:rsid w:val="78E35F0C"/>
    <w:rsid w:val="79EE155C"/>
    <w:rsid w:val="7A5475C8"/>
    <w:rsid w:val="7A5D1439"/>
    <w:rsid w:val="7A6D49BE"/>
    <w:rsid w:val="7A865257"/>
    <w:rsid w:val="7A8B648F"/>
    <w:rsid w:val="7ADC2292"/>
    <w:rsid w:val="7B897EAE"/>
    <w:rsid w:val="7BE23630"/>
    <w:rsid w:val="7BF77C1B"/>
    <w:rsid w:val="7C050BFB"/>
    <w:rsid w:val="7C130602"/>
    <w:rsid w:val="7C7D2D57"/>
    <w:rsid w:val="7C823E50"/>
    <w:rsid w:val="7CBD7AA7"/>
    <w:rsid w:val="7D7C61E4"/>
    <w:rsid w:val="7DA05955"/>
    <w:rsid w:val="7E455051"/>
    <w:rsid w:val="7EE263F7"/>
    <w:rsid w:val="7F7861FA"/>
    <w:rsid w:val="7FEA44D3"/>
    <w:rsid w:val="7FFB001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Body Tex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4"/>
    <w:next w:val="1"/>
    <w:qFormat/>
    <w:uiPriority w:val="0"/>
    <w:pPr>
      <w:ind w:firstLine="100" w:firstLineChars="100"/>
    </w:pPr>
  </w:style>
  <w:style w:type="paragraph" w:styleId="6">
    <w:name w:val="Body Text Indent"/>
    <w:basedOn w:val="1"/>
    <w:next w:val="4"/>
    <w:unhideWhenUsed/>
    <w:qFormat/>
    <w:uiPriority w:val="99"/>
    <w:pPr>
      <w:spacing w:after="120"/>
      <w:ind w:left="420" w:leftChars="20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2"/>
    <w:basedOn w:val="6"/>
    <w:next w:val="6"/>
    <w:unhideWhenUsed/>
    <w:qFormat/>
    <w:uiPriority w:val="99"/>
    <w:pPr>
      <w:ind w:firstLine="420"/>
    </w:p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character" w:customStyle="1" w:styleId="19">
    <w:name w:val="font01"/>
    <w:basedOn w:val="15"/>
    <w:qFormat/>
    <w:uiPriority w:val="0"/>
    <w:rPr>
      <w:rFonts w:ascii="Arial" w:hAnsi="Arial" w:cs="Arial"/>
      <w:color w:val="000000"/>
      <w:sz w:val="18"/>
      <w:szCs w:val="18"/>
      <w:u w:val="none"/>
    </w:rPr>
  </w:style>
  <w:style w:type="character" w:customStyle="1" w:styleId="20">
    <w:name w:val="font31"/>
    <w:basedOn w:val="15"/>
    <w:qFormat/>
    <w:uiPriority w:val="0"/>
    <w:rPr>
      <w:rFonts w:hint="eastAsia" w:ascii="仿宋" w:hAnsi="仿宋" w:eastAsia="仿宋" w:cs="仿宋"/>
      <w:color w:val="000000"/>
      <w:sz w:val="18"/>
      <w:szCs w:val="18"/>
      <w:u w:val="none"/>
    </w:rPr>
  </w:style>
  <w:style w:type="character" w:customStyle="1" w:styleId="21">
    <w:name w:val="表格文字"/>
    <w:basedOn w:val="15"/>
    <w:qFormat/>
    <w:uiPriority w:val="0"/>
    <w:rPr>
      <w:rFonts w:ascii="Calibri" w:hAnsi="Calibri" w:eastAsia="仿宋_GB2312"/>
      <w:sz w:val="18"/>
    </w:rPr>
  </w:style>
  <w:style w:type="character" w:customStyle="1" w:styleId="22">
    <w:name w:val="font51"/>
    <w:basedOn w:val="15"/>
    <w:qFormat/>
    <w:uiPriority w:val="0"/>
    <w:rPr>
      <w:rFonts w:hint="default" w:ascii="Times New Roman" w:hAnsi="Times New Roman" w:cs="Times New Roman"/>
      <w:color w:val="000000"/>
      <w:sz w:val="24"/>
      <w:szCs w:val="24"/>
      <w:u w:val="none"/>
    </w:rPr>
  </w:style>
  <w:style w:type="character" w:customStyle="1" w:styleId="23">
    <w:name w:val="font11"/>
    <w:basedOn w:val="15"/>
    <w:qFormat/>
    <w:uiPriority w:val="0"/>
    <w:rPr>
      <w:rFonts w:hint="eastAsia" w:ascii="宋体" w:hAnsi="宋体" w:eastAsia="宋体" w:cs="宋体"/>
      <w:color w:val="000000"/>
      <w:sz w:val="24"/>
      <w:szCs w:val="24"/>
      <w:u w:val="none"/>
    </w:rPr>
  </w:style>
  <w:style w:type="character" w:customStyle="1" w:styleId="24">
    <w:name w:val="预算公开正文内容"/>
    <w:basedOn w:val="15"/>
    <w:qFormat/>
    <w:uiPriority w:val="0"/>
    <w:rPr>
      <w:rFonts w:ascii="Calibri" w:hAnsi="Calibri" w:eastAsia="仿宋_GB2312"/>
      <w:sz w:val="32"/>
    </w:rPr>
  </w:style>
  <w:style w:type="character" w:customStyle="1" w:styleId="25">
    <w:name w:val="预算公开四级标题"/>
    <w:basedOn w:val="15"/>
    <w:qFormat/>
    <w:uiPriority w:val="0"/>
    <w:rPr>
      <w:rFonts w:ascii="Calibri" w:hAnsi="Calibri" w:eastAsia="楷体_GB2312"/>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cb2ba-400c-4f6d-a136-4310a004cf5b}">
  <ds:schemaRefs/>
</ds:datastoreItem>
</file>

<file path=customXml/itemProps3.xml><?xml version="1.0" encoding="utf-8"?>
<ds:datastoreItem xmlns:ds="http://schemas.openxmlformats.org/officeDocument/2006/customXml" ds:itemID="{84d241b5-ddd9-41a5-8e7f-a4fd2cfb89c5}">
  <ds:schemaRefs/>
</ds:datastoreItem>
</file>

<file path=customXml/itemProps4.xml><?xml version="1.0" encoding="utf-8"?>
<ds:datastoreItem xmlns:ds="http://schemas.openxmlformats.org/officeDocument/2006/customXml" ds:itemID="{ab2c03b6-9957-4192-87d0-1c7c746bdf09}">
  <ds:schemaRefs/>
</ds:datastoreItem>
</file>

<file path=docProps/app.xml><?xml version="1.0" encoding="utf-8"?>
<Properties xmlns="http://schemas.openxmlformats.org/officeDocument/2006/extended-properties" xmlns:vt="http://schemas.openxmlformats.org/officeDocument/2006/docPropsVTypes">
  <Template>Normal.dotm</Template>
  <Pages>35</Pages>
  <Words>6249</Words>
  <Characters>6321</Characters>
  <Lines>0</Lines>
  <Paragraphs>0</Paragraphs>
  <TotalTime>0</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2025-04-28T08:02:00Z</cp:lastPrinted>
  <dcterms:modified xsi:type="dcterms:W3CDTF">2025-04-28T08:43:58Z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6E4707C1A64A4EFD8D60C825470CDF59_12</vt:lpwstr>
  </property>
</Properties>
</file>