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焉耆回族自治县水利局</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一、关于焉耆回族自治县水利局2025年收支预算情况的总体说明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二、关于焉耆回族自治县水利局2025年收入预算情况说明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三、关于焉耆回族自治县水利局2025年支出预算情况说明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四、关于焉耆回族自治县水利局2025年财政拨款收支预算情况的总体说明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五、关于焉耆回族自治县水利局2025年一般公共预算当年拨款情况说明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六、关于焉耆回族自治县水利局2025年一般公共预算基本支出情况说明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七、关于焉耆回族自治县水利局2025年一般公共预算项目支出情况说明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八、关于焉耆回族自治县水利局2025年政府性基金预算拨款情况说明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九、关于焉耆回族自治县水利局2025年国有资本经营预算拨款情况说明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十、关于焉耆回族自治县水利局2025年财政拨款“三公”经费预算情况说明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十一、关于焉耆回族自治县水利局2025年上年结转结余预算情况说明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1.负责保障水资源的合理开发利用。拟订县水利发展规划和政策，起草相关地方性法规和政府规章草案，组织编制水资源发展规划，重要河流湖泊流域综合规划，防洪规划等重大水利规划。</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负责生活、生产经营和生态环境用水的统筹和保障。组织实施最严格水资源管理制度，实施水资源的统一监督管理，拟订县水中长期供求规划、水量分配方案并监督实施。组织实施取水许可、水资源论证和防洪论证制度；指导开展水资源有偿使用工作，指导水利行业供水和乡镇供水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3.按规定制定水利工程建设有关制度并组织实施；负责申报水利固定资产投资规模并组织实施；积极争取水利资金并负责项目实施的监督管理。</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4.负责水资源保护工作。组织编制水资源保护利用规划。负责饮用水水源保护有关工作，负责地下水开发利用和地下水资源管理保护。</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5.负责节约用水工作。拟订节约用水政策，组织编制节约用水规划并监督实施，组织制定有关标准。组织实施用水总量控制等管理制度，指导和推动节水型社会建设工作。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6.负责水利设施、水域及其岸线的管理、保护与综合利用。负责水利设施网络建设。负责河流湖泊的治理、开发和保护。负责河湖水生态保护与修复、河湖生态流量水量管理以及河湖水系连通工作。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7.负责监督、组织实施水利工程的建设与运行管理。负责监督水利工程安全运行。</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8.负责水土保持工作。拟订水土保持规划并监督实施，组织水土流失的综合防治、监测预报并定期公告。负责建设项目水土保持监督管理工作，负责水土保持建设项目的实施。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9.负责农村水利工作。组织开展大中型灌排工程建设与改造。负责农村饮水安全工程建设管理工作。指导节水灌溉有关工作。负责牧区水利工作。负责农村水利改革创新和社会化服务体系建设。负责农村水能资源开发、小水电改造和水电农村电气化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10.负责涉水违法事件的查处，协调和仲裁县域内水事纠纷，负责水政监察和水行政执法。依法负责水利行业安全生产工作，负责水库、水电站大坝、农村水电站的安全监管。负责水利建设市场的监督管理，组织实施水利工程建设的监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11.开展水利科技工作。组织开展水利行业质量监督工作。指导水利外资工作。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12.负责落实综合防灾减灾规划相关要求，组织编制洪水干旱灾害防治规划和防护标准并实施。承担水情旱情监测预警工作。组织编制河流湖泊和水工程的防御洪水抗御旱灾调度及应急水量调度方案，按程序报批并组织实施。承担防御洪水应急抢险的技术支撑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13.负责党的建设、党风廉政建设和反腐、精神文明、维护稳定工作、访惠聚、综合治理、民族团结、两个全覆盖、安全生产、脱贫攻坚等工作。</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14.承办县委、县政府交办的其他事项。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15.职能转变。县水利局应切实加强水资源合理利用、优化配置和节约保护。坚持节水优先，从增加供给转向更加重视需求管理，严格控制用水总量和提高用水效率。坚持保护优先，加强水资源、水域和水利工程的管理保护，维护河湖健康美丽。坚持统筹兼顾，保障合理用水需求和水资源的可持续利用，为经济社会发展提供水安全保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w:t>
      </w:r>
      <w:r>
        <w:rPr>
          <w:rFonts w:hint="eastAsia" w:ascii="仿宋_GB2312" w:hAnsi="仿宋_GB2312" w:eastAsia="仿宋_GB2312" w:cs="仿宋_GB2312"/>
          <w:b w:val="0"/>
          <w:bCs/>
          <w:color w:val="auto"/>
          <w:kern w:val="0"/>
          <w:sz w:val="32"/>
          <w:szCs w:val="32"/>
          <w:highlight w:val="none"/>
          <w:lang w:val="en-US" w:eastAsia="zh-CN"/>
        </w:rPr>
        <w:t>回族自治</w:t>
      </w:r>
      <w:r>
        <w:rPr>
          <w:rFonts w:hint="eastAsia" w:ascii="仿宋_GB2312" w:hAnsi="黑体" w:eastAsia="仿宋_GB2312" w:cs="宋体"/>
          <w:bCs/>
          <w:color w:val="auto"/>
          <w:kern w:val="0"/>
          <w:sz w:val="32"/>
          <w:szCs w:val="32"/>
          <w:highlight w:val="none"/>
          <w:lang w:val="en-US" w:eastAsia="zh-CN"/>
        </w:rPr>
        <w:t>县水利局无下属预算单位，下设2个处室，分别是：行政办、综合业务股。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w:t>
      </w:r>
      <w:r>
        <w:rPr>
          <w:rFonts w:hint="eastAsia" w:ascii="仿宋_GB2312" w:hAnsi="仿宋_GB2312" w:eastAsia="仿宋_GB2312" w:cs="仿宋_GB2312"/>
          <w:b w:val="0"/>
          <w:bCs/>
          <w:color w:val="auto"/>
          <w:kern w:val="0"/>
          <w:sz w:val="32"/>
          <w:szCs w:val="32"/>
          <w:highlight w:val="none"/>
          <w:lang w:val="en-US" w:eastAsia="zh-CN"/>
        </w:rPr>
        <w:t>回族自治</w:t>
      </w:r>
      <w:r>
        <w:rPr>
          <w:rFonts w:hint="eastAsia" w:ascii="仿宋_GB2312" w:hAnsi="黑体" w:eastAsia="仿宋_GB2312" w:cs="宋体"/>
          <w:bCs/>
          <w:color w:val="auto"/>
          <w:kern w:val="0"/>
          <w:sz w:val="32"/>
          <w:szCs w:val="32"/>
          <w:highlight w:val="none"/>
          <w:lang w:val="en-US" w:eastAsia="zh-CN"/>
        </w:rPr>
        <w:t>县水利局单位编制数11，实有人数39人,其中：在职11人,增加1人；退休28人，增加0人；离休0人，增加0人。</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1"/>
        <w:tblW w:w="8662" w:type="dxa"/>
        <w:tblInd w:w="93" w:type="dxa"/>
        <w:tblLayout w:type="autofit"/>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2622.82</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2620.66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182.16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2438.50</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33.40</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10.24</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9937.97</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7372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6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7372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　</w:t>
            </w:r>
            <w:r>
              <w:rPr>
                <w:rFonts w:hint="default" w:ascii="Times New Roman" w:hAnsi="Times New Roman" w:eastAsia="仿宋_GB2312" w:cs="Times New Roman"/>
                <w:color w:val="auto"/>
                <w:kern w:val="0"/>
                <w:sz w:val="20"/>
                <w:szCs w:val="20"/>
                <w:highlight w:val="none"/>
                <w:lang w:val="en-US" w:eastAsia="zh-CN"/>
              </w:rPr>
              <w:t>7372</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13.21</w:t>
            </w:r>
            <w:r>
              <w:rPr>
                <w:rFonts w:hint="default" w:ascii="Times New Roman" w:hAnsi="Times New Roman" w:eastAsia="仿宋_GB2312" w:cs="Times New Roman"/>
                <w:color w:val="auto"/>
                <w:kern w:val="0"/>
                <w:sz w:val="20"/>
                <w:szCs w:val="20"/>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9994.82</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lang w:val="en-US" w:eastAsia="zh-CN"/>
              </w:rPr>
              <w:t>9994.82</w:t>
            </w:r>
            <w:r>
              <w:rPr>
                <w:rFonts w:hint="default" w:ascii="Times New Roman" w:hAnsi="Times New Roman" w:eastAsia="仿宋_GB2312" w:cs="Times New Roman"/>
                <w:color w:val="auto"/>
                <w:kern w:val="0"/>
                <w:sz w:val="18"/>
                <w:szCs w:val="18"/>
                <w:highlight w:val="none"/>
              </w:rPr>
              <w:t>　</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单位：万元</w:t>
      </w:r>
    </w:p>
    <w:tbl>
      <w:tblPr>
        <w:tblStyle w:val="11"/>
        <w:tblW w:w="11025" w:type="dxa"/>
        <w:tblInd w:w="-1156" w:type="dxa"/>
        <w:tblLayout w:type="fixed"/>
        <w:tblCellMar>
          <w:top w:w="0" w:type="dxa"/>
          <w:left w:w="108" w:type="dxa"/>
          <w:bottom w:w="0" w:type="dxa"/>
          <w:right w:w="108" w:type="dxa"/>
        </w:tblCellMar>
      </w:tblPr>
      <w:tblGrid>
        <w:gridCol w:w="506"/>
        <w:gridCol w:w="445"/>
        <w:gridCol w:w="446"/>
        <w:gridCol w:w="2096"/>
        <w:gridCol w:w="903"/>
        <w:gridCol w:w="891"/>
        <w:gridCol w:w="903"/>
        <w:gridCol w:w="891"/>
        <w:gridCol w:w="421"/>
        <w:gridCol w:w="650"/>
        <w:gridCol w:w="421"/>
        <w:gridCol w:w="680"/>
        <w:gridCol w:w="412"/>
        <w:gridCol w:w="401"/>
        <w:gridCol w:w="612"/>
        <w:gridCol w:w="347"/>
      </w:tblGrid>
      <w:tr>
        <w:tblPrEx>
          <w:tblCellMar>
            <w:top w:w="0" w:type="dxa"/>
            <w:left w:w="108" w:type="dxa"/>
            <w:bottom w:w="0" w:type="dxa"/>
            <w:right w:w="108" w:type="dxa"/>
          </w:tblCellMar>
        </w:tblPrEx>
        <w:trPr>
          <w:trHeight w:val="474" w:hRule="atLeast"/>
        </w:trPr>
        <w:tc>
          <w:tcPr>
            <w:tcW w:w="1397"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209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03"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857"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41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401"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612"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47"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1889" w:hRule="atLeast"/>
        </w:trPr>
        <w:tc>
          <w:tcPr>
            <w:tcW w:w="50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45"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46"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209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03"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9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90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89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42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5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421"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680"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41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01"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612"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7"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社会保障和就业</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33.40</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33.40</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33.40</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shd w:val="clear" w:color="000000" w:fill="FFFFFF"/>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行政事业单位养老</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33.40</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33.40</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33.40</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color="auto"/>
                <w:lang w:val="en-US" w:eastAsia="zh-CN" w:bidi="ar"/>
              </w:rPr>
              <w:t>行政单位离</w:t>
            </w:r>
            <w:r>
              <w:rPr>
                <w:rFonts w:hint="default" w:ascii="Times New Roman" w:hAnsi="Times New Roman" w:eastAsia="仿宋_GB2312" w:cs="Times New Roman"/>
                <w:i w:val="0"/>
                <w:iCs w:val="0"/>
                <w:color w:val="000000"/>
                <w:kern w:val="0"/>
                <w:sz w:val="18"/>
                <w:szCs w:val="18"/>
                <w:u w:val="none"/>
                <w:lang w:val="en-US" w:eastAsia="zh-CN" w:bidi="ar"/>
              </w:rPr>
              <w:t>退休</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5.05</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5.05</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5.05</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事业单位离退休</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1.94</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1.94</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1.94</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52"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209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机关事业单位基本养老保险缴费</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17.61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17.61</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17.61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491"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208</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05</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06</w:t>
            </w:r>
          </w:p>
        </w:tc>
        <w:tc>
          <w:tcPr>
            <w:tcW w:w="2096"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00" w:lineRule="exact"/>
              <w:jc w:val="left"/>
              <w:textAlignment w:val="auto"/>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rPr>
              <w:t>机关事业单位职业年金缴费支出</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8.80</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8.80</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8.80</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卫生健康</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10.24</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10.24</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10.24</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行政事业单位医疗</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10.24</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10.24</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10.24</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行政单位医疗</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5.47</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5.47</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5.47</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02</w:t>
            </w: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事业单位医疗</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2.61</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2.61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210</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11</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color="auto"/>
                <w:lang w:val="en-US" w:eastAsia="zh-CN" w:bidi="ar"/>
              </w:rPr>
              <w:t>公务员</w:t>
            </w:r>
            <w:r>
              <w:rPr>
                <w:rFonts w:hint="default" w:ascii="Times New Roman" w:hAnsi="Times New Roman" w:eastAsia="仿宋_GB2312" w:cs="Times New Roman"/>
                <w:i w:val="0"/>
                <w:iCs w:val="0"/>
                <w:color w:val="000000"/>
                <w:kern w:val="0"/>
                <w:sz w:val="18"/>
                <w:szCs w:val="18"/>
                <w:u w:val="none"/>
                <w:lang w:val="en-US" w:eastAsia="zh-CN" w:bidi="ar"/>
              </w:rPr>
              <w:t>医疗补助</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2.16</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2.16</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2.16</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农林水</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9937.97</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2565.97</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125.31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2438.50</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2.16</w:t>
            </w: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7372</w:t>
            </w: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水利</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7534.31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162.31</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125.31</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37</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7372</w:t>
            </w: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nil"/>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4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09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行政运行</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89.83</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89.83</w:t>
            </w:r>
            <w:r>
              <w:rPr>
                <w:rFonts w:hint="default" w:ascii="Times New Roman" w:hAnsi="Times New Roman" w:eastAsia="仿宋_GB2312" w:cs="Times New Roman"/>
                <w:color w:val="auto"/>
                <w:sz w:val="18"/>
                <w:szCs w:val="18"/>
                <w:highlight w:val="none"/>
              </w:rPr>
              <w:t>　</w:t>
            </w:r>
          </w:p>
        </w:tc>
        <w:tc>
          <w:tcPr>
            <w:tcW w:w="903"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89.83</w:t>
            </w:r>
            <w:r>
              <w:rPr>
                <w:rFonts w:hint="default" w:ascii="Times New Roman" w:hAnsi="Times New Roman" w:eastAsia="仿宋_GB2312" w:cs="Times New Roman"/>
                <w:color w:val="auto"/>
                <w:sz w:val="18"/>
                <w:szCs w:val="18"/>
                <w:highlight w:val="none"/>
              </w:rPr>
              <w:t>　</w:t>
            </w:r>
          </w:p>
        </w:tc>
        <w:tc>
          <w:tcPr>
            <w:tcW w:w="89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5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21"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680" w:type="dxa"/>
            <w:tcBorders>
              <w:top w:val="nil"/>
              <w:left w:val="nil"/>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　</w:t>
            </w:r>
          </w:p>
        </w:tc>
        <w:tc>
          <w:tcPr>
            <w:tcW w:w="4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nil"/>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347"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4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05</w:t>
            </w:r>
            <w:r>
              <w:rPr>
                <w:rFonts w:hint="default" w:ascii="Times New Roman" w:hAnsi="Times New Roman" w:eastAsia="仿宋_GB2312" w:cs="Times New Roman"/>
                <w:b w:val="0"/>
                <w:bCs w:val="0"/>
                <w:color w:val="auto"/>
                <w:sz w:val="18"/>
                <w:szCs w:val="18"/>
                <w:highlight w:val="none"/>
              </w:rPr>
              <w:t>　</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eastAsia="zh-CN"/>
              </w:rPr>
              <w:t>水利工程建设</w:t>
            </w:r>
            <w:r>
              <w:rPr>
                <w:rFonts w:hint="default" w:ascii="Times New Roman" w:hAnsi="Times New Roman" w:eastAsia="仿宋_GB2312" w:cs="Times New Roman"/>
                <w:b w:val="0"/>
                <w:bCs w:val="0"/>
                <w:color w:val="auto"/>
                <w:sz w:val="18"/>
                <w:szCs w:val="18"/>
                <w:highlight w:val="none"/>
              </w:rPr>
              <w:t>　</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color w:val="auto"/>
                <w:sz w:val="18"/>
                <w:szCs w:val="18"/>
                <w:highlight w:val="none"/>
                <w:lang w:val="en-US" w:eastAsia="zh-CN"/>
              </w:rPr>
              <w:t>7372</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w:t>
            </w: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rPr>
              <w:t>　</w:t>
            </w: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7372</w:t>
            </w: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sz w:val="18"/>
                <w:szCs w:val="18"/>
                <w:highlight w:val="none"/>
                <w:lang w:val="en-US" w:eastAsia="zh-CN"/>
              </w:rPr>
              <w:t>11</w:t>
            </w: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18"/>
                <w:szCs w:val="18"/>
                <w:highlight w:val="none"/>
                <w:lang w:val="en-US" w:eastAsia="zh-CN" w:bidi="ar-SA"/>
              </w:rPr>
            </w:pPr>
            <w:r>
              <w:rPr>
                <w:rFonts w:hint="default" w:ascii="Times New Roman" w:hAnsi="Times New Roman" w:eastAsia="仿宋_GB2312" w:cs="Times New Roman"/>
                <w:b w:val="0"/>
                <w:bCs w:val="0"/>
                <w:color w:val="auto"/>
                <w:sz w:val="18"/>
                <w:szCs w:val="18"/>
                <w:highlight w:val="none"/>
                <w:lang w:eastAsia="zh-CN"/>
              </w:rPr>
              <w:t>水资源节约管理与保护</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32</w:t>
            </w:r>
          </w:p>
        </w:tc>
        <w:tc>
          <w:tcPr>
            <w:tcW w:w="891" w:type="dxa"/>
            <w:tcBorders>
              <w:top w:val="single" w:color="auto" w:sz="4" w:space="0"/>
              <w:left w:val="single" w:color="auto" w:sz="4" w:space="0"/>
              <w:bottom w:val="single" w:color="auto" w:sz="4" w:space="0"/>
              <w:right w:val="single" w:color="auto" w:sz="4" w:space="0"/>
            </w:tcBorders>
            <w:noWrap w:val="0"/>
            <w:vAlign w:val="center"/>
          </w:tcPr>
          <w:p>
            <w:pPr>
              <w:tabs>
                <w:tab w:val="left" w:pos="280"/>
              </w:tabs>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32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32</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14</w:t>
            </w: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防汛</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5</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5</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5</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03</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99</w:t>
            </w: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其他水利支出</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35.48</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35.48</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35.48</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319"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72</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大中型水库移民后期扶持基金支出</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2.16</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2.16</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2.16</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248"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72</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eastAsia="zh-CN"/>
              </w:rPr>
              <w:t>移民补助</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2.16</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2.16</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2.16</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425" w:hRule="atLeast"/>
        </w:trPr>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213</w:t>
            </w:r>
          </w:p>
        </w:tc>
        <w:tc>
          <w:tcPr>
            <w:tcW w:w="44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eastAsia="zh-CN"/>
              </w:rPr>
            </w:pPr>
            <w:r>
              <w:rPr>
                <w:rFonts w:hint="default" w:ascii="Times New Roman" w:hAnsi="Times New Roman" w:eastAsia="仿宋_GB2312" w:cs="Times New Roman"/>
                <w:color w:val="auto"/>
                <w:sz w:val="18"/>
                <w:szCs w:val="18"/>
                <w:highlight w:val="none"/>
                <w:lang w:val="en-US" w:eastAsia="zh-CN"/>
              </w:rPr>
              <w:t>98</w:t>
            </w:r>
          </w:p>
        </w:tc>
        <w:tc>
          <w:tcPr>
            <w:tcW w:w="44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lang w:eastAsia="zh-CN"/>
              </w:rPr>
              <w:t>超长期特别国债安排的支出</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2401.50</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2401.50</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2401.50</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216"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213</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98</w:t>
            </w:r>
          </w:p>
        </w:tc>
        <w:tc>
          <w:tcPr>
            <w:tcW w:w="44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02</w:t>
            </w: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eastAsia="zh-CN"/>
              </w:rPr>
            </w:pPr>
            <w:r>
              <w:rPr>
                <w:rFonts w:hint="default" w:ascii="Times New Roman" w:hAnsi="Times New Roman" w:eastAsia="仿宋_GB2312" w:cs="Times New Roman"/>
                <w:b w:val="0"/>
                <w:bCs w:val="0"/>
                <w:color w:val="auto"/>
                <w:sz w:val="18"/>
                <w:szCs w:val="18"/>
                <w:highlight w:val="none"/>
                <w:lang w:eastAsia="zh-CN"/>
              </w:rPr>
              <w:t>水利支出</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2401.50</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2401.50</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rPr>
            </w:pPr>
            <w:r>
              <w:rPr>
                <w:rFonts w:hint="default" w:ascii="Times New Roman" w:hAnsi="Times New Roman" w:eastAsia="仿宋_GB2312" w:cs="Times New Roman"/>
                <w:b w:val="0"/>
                <w:bCs w:val="0"/>
                <w:color w:val="auto"/>
                <w:sz w:val="18"/>
                <w:szCs w:val="18"/>
                <w:highlight w:val="none"/>
                <w:lang w:val="en-US" w:eastAsia="zh-CN"/>
              </w:rPr>
              <w:t>2401.50</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240"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住房保障</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lang w:val="en-US" w:eastAsia="zh-CN"/>
              </w:rPr>
            </w:pPr>
            <w:r>
              <w:rPr>
                <w:rFonts w:hint="default" w:ascii="Times New Roman" w:hAnsi="Times New Roman" w:eastAsia="仿宋_GB2312" w:cs="Times New Roman"/>
                <w:b w:val="0"/>
                <w:bCs w:val="0"/>
                <w:color w:val="auto"/>
                <w:sz w:val="18"/>
                <w:szCs w:val="18"/>
                <w:highlight w:val="none"/>
                <w:lang w:val="en-US" w:eastAsia="zh-CN"/>
              </w:rPr>
              <w:t>13.21</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241"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住房改革</w:t>
            </w:r>
            <w:r>
              <w:rPr>
                <w:rFonts w:hint="default" w:ascii="Times New Roman" w:hAnsi="Times New Roman" w:eastAsia="仿宋_GB2312" w:cs="Times New Roman"/>
                <w:i w:val="0"/>
                <w:iCs w:val="0"/>
                <w:color w:val="000000"/>
                <w:kern w:val="0"/>
                <w:sz w:val="18"/>
                <w:szCs w:val="18"/>
                <w:u w:val="none" w:color="auto"/>
                <w:lang w:val="en-US" w:eastAsia="zh-CN" w:bidi="ar"/>
              </w:rPr>
              <w:t>支出</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248" w:hRule="atLeast"/>
        </w:trPr>
        <w:tc>
          <w:tcPr>
            <w:tcW w:w="50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221</w:t>
            </w:r>
          </w:p>
        </w:tc>
        <w:tc>
          <w:tcPr>
            <w:tcW w:w="44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02</w:t>
            </w:r>
          </w:p>
        </w:tc>
        <w:tc>
          <w:tcPr>
            <w:tcW w:w="44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color w:val="auto"/>
                <w:sz w:val="18"/>
                <w:szCs w:val="18"/>
                <w:highlight w:val="none"/>
                <w:lang w:val="en-US" w:eastAsia="zh-CN"/>
              </w:rPr>
              <w:t>01</w:t>
            </w:r>
          </w:p>
        </w:tc>
        <w:tc>
          <w:tcPr>
            <w:tcW w:w="2096"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kern w:val="2"/>
                <w:sz w:val="18"/>
                <w:szCs w:val="18"/>
                <w:highlight w:val="none"/>
                <w:lang w:val="en-US" w:eastAsia="zh-CN" w:bidi="ar-SA"/>
              </w:rPr>
            </w:pPr>
            <w:r>
              <w:rPr>
                <w:rFonts w:hint="default" w:ascii="Times New Roman" w:hAnsi="Times New Roman" w:eastAsia="仿宋_GB2312" w:cs="Times New Roman"/>
                <w:i w:val="0"/>
                <w:iCs w:val="0"/>
                <w:color w:val="000000"/>
                <w:kern w:val="0"/>
                <w:sz w:val="18"/>
                <w:szCs w:val="18"/>
                <w:u w:val="none"/>
                <w:lang w:val="en-US" w:eastAsia="zh-CN" w:bidi="ar"/>
              </w:rPr>
              <w:t>住房公积金</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13.21</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val="0"/>
                <w:bCs w:val="0"/>
                <w:color w:val="auto"/>
                <w:sz w:val="18"/>
                <w:szCs w:val="18"/>
                <w:highlight w:val="none"/>
              </w:rPr>
            </w:pP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val="0"/>
                <w:bCs w:val="0"/>
                <w:color w:val="auto"/>
                <w:sz w:val="18"/>
                <w:szCs w:val="18"/>
                <w:highlight w:val="none"/>
              </w:rPr>
            </w:pPr>
          </w:p>
        </w:tc>
      </w:tr>
      <w:tr>
        <w:tblPrEx>
          <w:tblCellMar>
            <w:top w:w="0" w:type="dxa"/>
            <w:left w:w="108" w:type="dxa"/>
            <w:bottom w:w="0" w:type="dxa"/>
            <w:right w:w="108" w:type="dxa"/>
          </w:tblCellMar>
        </w:tblPrEx>
        <w:trPr>
          <w:trHeight w:val="261" w:hRule="atLeast"/>
        </w:trPr>
        <w:tc>
          <w:tcPr>
            <w:tcW w:w="50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45"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4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2096"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b/>
                <w:bCs/>
                <w:color w:val="auto"/>
                <w:sz w:val="18"/>
                <w:szCs w:val="18"/>
                <w:highlight w:val="none"/>
              </w:rPr>
            </w:pPr>
            <w:r>
              <w:rPr>
                <w:rFonts w:hint="default" w:ascii="Times New Roman" w:hAnsi="Times New Roman" w:eastAsia="仿宋_GB2312" w:cs="Times New Roman"/>
                <w:b/>
                <w:bCs/>
                <w:color w:val="auto"/>
                <w:sz w:val="18"/>
                <w:szCs w:val="18"/>
                <w:highlight w:val="none"/>
              </w:rPr>
              <w:t>合  计</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kern w:val="0"/>
                <w:sz w:val="18"/>
                <w:szCs w:val="18"/>
                <w:highlight w:val="none"/>
                <w:lang w:val="en-US" w:eastAsia="zh-CN"/>
              </w:rPr>
              <w:t>9994.82</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kern w:val="0"/>
                <w:sz w:val="18"/>
                <w:szCs w:val="18"/>
                <w:highlight w:val="none"/>
                <w:lang w:val="en-US" w:eastAsia="zh-CN"/>
              </w:rPr>
              <w:t>2622.82</w:t>
            </w:r>
          </w:p>
        </w:tc>
        <w:tc>
          <w:tcPr>
            <w:tcW w:w="903"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kern w:val="0"/>
                <w:sz w:val="18"/>
                <w:szCs w:val="18"/>
                <w:highlight w:val="none"/>
                <w:lang w:val="en-US" w:eastAsia="zh-CN"/>
              </w:rPr>
              <w:t>182.16</w:t>
            </w:r>
          </w:p>
        </w:tc>
        <w:tc>
          <w:tcPr>
            <w:tcW w:w="89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kern w:val="0"/>
                <w:sz w:val="18"/>
                <w:szCs w:val="18"/>
                <w:highlight w:val="none"/>
                <w:lang w:val="en-US" w:eastAsia="zh-CN"/>
              </w:rPr>
              <w:t>2438.50</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b w:val="0"/>
                <w:bCs w:val="0"/>
                <w:color w:val="auto"/>
                <w:sz w:val="18"/>
                <w:szCs w:val="18"/>
                <w:highlight w:val="none"/>
                <w:lang w:val="en-US" w:eastAsia="zh-CN"/>
              </w:rPr>
              <w:t>2.16</w:t>
            </w:r>
          </w:p>
        </w:tc>
        <w:tc>
          <w:tcPr>
            <w:tcW w:w="42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80"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401"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rPr>
            </w:pPr>
          </w:p>
        </w:tc>
        <w:tc>
          <w:tcPr>
            <w:tcW w:w="612" w:type="dxa"/>
            <w:tcBorders>
              <w:top w:val="single" w:color="auto" w:sz="4" w:space="0"/>
              <w:left w:val="single" w:color="auto" w:sz="4" w:space="0"/>
              <w:bottom w:val="single" w:color="auto" w:sz="4" w:space="0"/>
              <w:right w:val="single" w:color="auto" w:sz="4" w:space="0"/>
            </w:tcBorders>
            <w:noWrap w:val="0"/>
            <w:vAlign w:val="center"/>
          </w:tcPr>
          <w:p>
            <w:pPr>
              <w:jc w:val="left"/>
              <w:rPr>
                <w:rFonts w:hint="default" w:ascii="Times New Roman" w:hAnsi="Times New Roman" w:eastAsia="仿宋_GB2312" w:cs="Times New Roman"/>
                <w:color w:val="auto"/>
                <w:sz w:val="18"/>
                <w:szCs w:val="18"/>
                <w:highlight w:val="none"/>
                <w:lang w:val="en-US"/>
              </w:rPr>
            </w:pPr>
            <w:r>
              <w:rPr>
                <w:rFonts w:hint="default" w:ascii="Times New Roman" w:hAnsi="Times New Roman" w:eastAsia="仿宋_GB2312" w:cs="Times New Roman"/>
                <w:color w:val="auto"/>
                <w:sz w:val="18"/>
                <w:szCs w:val="18"/>
                <w:highlight w:val="none"/>
                <w:lang w:val="en-US" w:eastAsia="zh-CN"/>
              </w:rPr>
              <w:t>7372</w:t>
            </w:r>
          </w:p>
        </w:tc>
        <w:tc>
          <w:tcPr>
            <w:tcW w:w="34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18"/>
                <w:szCs w:val="18"/>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420" w:type="dxa"/>
        <w:tblInd w:w="-240" w:type="dxa"/>
        <w:tblLayout w:type="autofit"/>
        <w:tblCellMar>
          <w:top w:w="0" w:type="dxa"/>
          <w:left w:w="108" w:type="dxa"/>
          <w:bottom w:w="0" w:type="dxa"/>
          <w:right w:w="108" w:type="dxa"/>
        </w:tblCellMar>
      </w:tblPr>
      <w:tblGrid>
        <w:gridCol w:w="516"/>
        <w:gridCol w:w="417"/>
        <w:gridCol w:w="417"/>
        <w:gridCol w:w="2969"/>
        <w:gridCol w:w="1699"/>
        <w:gridCol w:w="1528"/>
        <w:gridCol w:w="1874"/>
      </w:tblGrid>
      <w:tr>
        <w:tblPrEx>
          <w:tblCellMar>
            <w:top w:w="0" w:type="dxa"/>
            <w:left w:w="108" w:type="dxa"/>
            <w:bottom w:w="0" w:type="dxa"/>
            <w:right w:w="108" w:type="dxa"/>
          </w:tblCellMar>
        </w:tblPrEx>
        <w:trPr>
          <w:trHeight w:val="328" w:hRule="atLeast"/>
        </w:trPr>
        <w:tc>
          <w:tcPr>
            <w:tcW w:w="430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511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20"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98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704"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32"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88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486"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1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98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704"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532"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88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社会保障和就业</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532"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行政事业单位养老</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color="auto"/>
                <w:lang w:val="en-US" w:eastAsia="zh-CN" w:bidi="ar"/>
              </w:rPr>
              <w:t>行政单位离</w:t>
            </w:r>
            <w:r>
              <w:rPr>
                <w:rFonts w:hint="default" w:ascii="Times New Roman" w:hAnsi="Times New Roman" w:eastAsia="仿宋_GB2312" w:cs="Times New Roman"/>
                <w:b w:val="0"/>
                <w:bCs w:val="0"/>
                <w:i w:val="0"/>
                <w:iCs w:val="0"/>
                <w:color w:val="000000"/>
                <w:kern w:val="0"/>
                <w:sz w:val="20"/>
                <w:szCs w:val="20"/>
                <w:u w:val="none"/>
                <w:lang w:val="en-US" w:eastAsia="zh-CN" w:bidi="ar"/>
              </w:rPr>
              <w:t>退休</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5.05</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5.05</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事业单位离退休</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1.94</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1.94</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机关事业单位基本养老保险缴费</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17.61</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17.61</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机关事业单位职业年金缴费支出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8.80</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8.80</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卫生健康</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行政事业单位医疗</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行政单位医疗</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5.47</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5.47</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事业单位医疗</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2.61</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2.61</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color="auto"/>
                <w:lang w:val="en-US" w:eastAsia="zh-CN" w:bidi="ar"/>
              </w:rPr>
              <w:t>公务员</w:t>
            </w:r>
            <w:r>
              <w:rPr>
                <w:rFonts w:hint="default" w:ascii="Times New Roman" w:hAnsi="Times New Roman" w:eastAsia="仿宋_GB2312" w:cs="Times New Roman"/>
                <w:b w:val="0"/>
                <w:bCs w:val="0"/>
                <w:i w:val="0"/>
                <w:iCs w:val="0"/>
                <w:color w:val="000000"/>
                <w:kern w:val="0"/>
                <w:sz w:val="20"/>
                <w:szCs w:val="20"/>
                <w:u w:val="none"/>
                <w:lang w:val="en-US" w:eastAsia="zh-CN" w:bidi="ar"/>
              </w:rPr>
              <w:t>医疗补助</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2.16</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2.16</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农林水</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9937.97</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125.31</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9812.66</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水利</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7534.31</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lang w:val="en-US" w:eastAsia="zh-CN"/>
              </w:rPr>
              <w:t>125.31</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7409</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行政运行</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89.83</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89.83</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05</w:t>
            </w:r>
            <w:r>
              <w:rPr>
                <w:rFonts w:hint="default" w:ascii="Times New Roman" w:hAnsi="Times New Roman" w:eastAsia="仿宋_GB2312" w:cs="Times New Roman"/>
                <w:b w:val="0"/>
                <w:bCs w:val="0"/>
                <w:color w:val="auto"/>
                <w:sz w:val="20"/>
                <w:szCs w:val="20"/>
                <w:highlight w:val="none"/>
              </w:rPr>
              <w:t>　</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水利工程建设</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7372</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7372</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水资源节约管理与保护</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32</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32</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14</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防汛</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0"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其他水利支出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35.48</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35.48</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大中型水库移民后期扶持基金支出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2.16</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2.16</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移民补助</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2.16</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2.16</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98</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超长期特别国债安排的支出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2401.50</w:t>
            </w:r>
          </w:p>
        </w:tc>
        <w:tc>
          <w:tcPr>
            <w:tcW w:w="1532"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2401.50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98</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水利支出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2401.50</w:t>
            </w:r>
          </w:p>
        </w:tc>
        <w:tc>
          <w:tcPr>
            <w:tcW w:w="1532"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rPr>
            </w:pPr>
          </w:p>
        </w:tc>
        <w:tc>
          <w:tcPr>
            <w:tcW w:w="188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color w:val="auto"/>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2401.50</w:t>
            </w: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41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住房保障</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532"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8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住房改革</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0" w:type="auto"/>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住房公积金</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532"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0" w:type="auto"/>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298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i w:val="0"/>
                <w:iCs w:val="0"/>
                <w:color w:val="000000"/>
                <w:kern w:val="0"/>
                <w:sz w:val="18"/>
                <w:szCs w:val="18"/>
                <w:u w:val="none"/>
                <w:lang w:val="en-US" w:eastAsia="zh-CN" w:bidi="ar"/>
              </w:rPr>
            </w:pPr>
            <w:r>
              <w:rPr>
                <w:rFonts w:hint="default" w:ascii="Times New Roman" w:hAnsi="Times New Roman" w:eastAsia="仿宋_GB2312" w:cs="Times New Roman"/>
                <w:b/>
                <w:bCs/>
                <w:color w:val="auto"/>
                <w:sz w:val="18"/>
                <w:szCs w:val="18"/>
                <w:highlight w:val="none"/>
              </w:rPr>
              <w:t>合  计</w:t>
            </w:r>
          </w:p>
        </w:tc>
        <w:tc>
          <w:tcPr>
            <w:tcW w:w="170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default" w:ascii="Times New Roman" w:hAnsi="Times New Roman" w:eastAsia="仿宋_GB2312" w:cs="Times New Roman"/>
                <w:b w:val="0"/>
                <w:bCs w:val="0"/>
                <w:color w:val="auto"/>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9994.82</w:t>
            </w:r>
          </w:p>
        </w:tc>
        <w:tc>
          <w:tcPr>
            <w:tcW w:w="1532" w:type="dxa"/>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182.16</w:t>
            </w:r>
          </w:p>
        </w:tc>
        <w:tc>
          <w:tcPr>
            <w:tcW w:w="0" w:type="auto"/>
            <w:tcBorders>
              <w:top w:val="single" w:color="auto" w:sz="4" w:space="0"/>
              <w:left w:val="single" w:color="auto" w:sz="4" w:space="0"/>
              <w:bottom w:val="single" w:color="auto" w:sz="4" w:space="0"/>
              <w:right w:val="single" w:color="auto" w:sz="4" w:space="0"/>
            </w:tcBorders>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9812.66</w:t>
            </w:r>
          </w:p>
        </w:tc>
      </w:tr>
    </w:tbl>
    <w:p>
      <w:pPr>
        <w:keepNext w:val="0"/>
        <w:keepLines w:val="0"/>
        <w:widowControl/>
        <w:suppressLineNumbers w:val="0"/>
        <w:jc w:val="left"/>
        <w:textAlignment w:val="bottom"/>
        <w:rPr>
          <w:rFonts w:hint="default" w:ascii="Times New Roman" w:hAnsi="Times New Roman" w:eastAsia="仿宋_GB2312" w:cs="Times New Roman"/>
          <w:i w:val="0"/>
          <w:color w:val="auto"/>
          <w:kern w:val="0"/>
          <w:sz w:val="18"/>
          <w:szCs w:val="18"/>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szCs w:val="24"/>
          <w:highlight w:val="none"/>
        </w:rPr>
        <w:t xml:space="preserve">                          </w:t>
      </w:r>
      <w:r>
        <w:rPr>
          <w:rFonts w:hint="default" w:ascii="Times New Roman" w:hAnsi="Times New Roman" w:eastAsia="仿宋_GB2312" w:cs="Times New Roman"/>
          <w:color w:val="auto"/>
          <w:kern w:val="0"/>
          <w:sz w:val="24"/>
          <w:szCs w:val="24"/>
          <w:highlight w:val="none"/>
          <w:lang w:val="en-US" w:eastAsia="zh-CN"/>
        </w:rPr>
        <w:t xml:space="preserve"> </w:t>
      </w:r>
      <w:r>
        <w:rPr>
          <w:rFonts w:hint="default" w:ascii="Times New Roman" w:hAnsi="Times New Roman" w:eastAsia="仿宋_GB2312" w:cs="Times New Roman"/>
          <w:color w:val="auto"/>
          <w:kern w:val="0"/>
          <w:sz w:val="24"/>
          <w:szCs w:val="24"/>
          <w:highlight w:val="none"/>
        </w:rPr>
        <w:t xml:space="preserve">  单位：万元</w:t>
      </w:r>
    </w:p>
    <w:tbl>
      <w:tblPr>
        <w:tblStyle w:val="11"/>
        <w:tblW w:w="9449" w:type="dxa"/>
        <w:tblInd w:w="-2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32"/>
        <w:gridCol w:w="914"/>
        <w:gridCol w:w="2573"/>
        <w:gridCol w:w="900"/>
        <w:gridCol w:w="866"/>
        <w:gridCol w:w="1127"/>
        <w:gridCol w:w="1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850" w:type="dxa"/>
            <w:gridSpan w:val="2"/>
            <w:tcBorders>
              <w:tl2br w:val="nil"/>
              <w:tr2bl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l2br w:val="nil"/>
              <w:tr2bl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936"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00"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851"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1129" w:type="dxa"/>
            <w:tcBorders>
              <w:tl2br w:val="nil"/>
              <w:tr2bl w:val="nil"/>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139" w:type="dxa"/>
            <w:tcBorders>
              <w:tl2br w:val="nil"/>
              <w:tr2bl w:val="nil"/>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l2br w:val="nil"/>
              <w:tr2bl w:val="nil"/>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2622.82</w:t>
            </w: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l2br w:val="nil"/>
              <w:tr2bl w:val="nil"/>
            </w:tcBorders>
            <w:shd w:val="clear" w:color="auto" w:fill="auto"/>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2620.66</w:t>
            </w: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l2br w:val="nil"/>
              <w:tr2bl w:val="nil"/>
            </w:tcBorders>
            <w:noWrap w:val="0"/>
            <w:vAlign w:val="center"/>
          </w:tcPr>
          <w:p>
            <w:pPr>
              <w:widowControl/>
              <w:spacing w:line="280" w:lineRule="exact"/>
              <w:jc w:val="righ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00"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851"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c>
          <w:tcPr>
            <w:tcW w:w="112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33.40</w:t>
            </w: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33.40</w:t>
            </w: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10.24</w:t>
            </w: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10.24</w:t>
            </w: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2565.97</w:t>
            </w: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2563.81</w:t>
            </w: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2.16</w:t>
            </w: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13.21</w:t>
            </w: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13.21</w:t>
            </w: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spacing w:line="280" w:lineRule="exact"/>
              <w:jc w:val="right"/>
              <w:rPr>
                <w:rFonts w:hint="default" w:ascii="Times New Roman" w:hAnsi="Times New Roman" w:cs="Times New Roman"/>
                <w:color w:val="auto"/>
                <w:kern w:val="0"/>
                <w:sz w:val="18"/>
                <w:szCs w:val="18"/>
                <w:highlight w:val="none"/>
              </w:rPr>
            </w:pPr>
            <w:r>
              <w:rPr>
                <w:rFonts w:hint="default" w:ascii="Times New Roman" w:hAnsi="Times New Roman" w:cs="Times New Roman"/>
                <w:color w:val="auto"/>
                <w:kern w:val="0"/>
                <w:sz w:val="18"/>
                <w:szCs w:val="18"/>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l2br w:val="nil"/>
              <w:tr2bl w:val="nil"/>
            </w:tcBorders>
            <w:noWrap w:val="0"/>
            <w:vAlign w:val="bottom"/>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29"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39" w:type="dxa"/>
            <w:tcBorders>
              <w:tl2br w:val="nil"/>
              <w:tr2bl w:val="nil"/>
            </w:tcBorders>
            <w:noWrap w:val="0"/>
            <w:vAlign w:val="center"/>
          </w:tcPr>
          <w:p>
            <w:pPr>
              <w:widowControl/>
              <w:spacing w:line="280" w:lineRule="exact"/>
              <w:jc w:val="right"/>
              <w:rPr>
                <w:rFonts w:hint="default" w:ascii="Times New Roman" w:hAnsi="Times New Roman"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exact"/>
        </w:trPr>
        <w:tc>
          <w:tcPr>
            <w:tcW w:w="1936"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收  入  总  计</w:t>
            </w:r>
          </w:p>
        </w:tc>
        <w:tc>
          <w:tcPr>
            <w:tcW w:w="914" w:type="dxa"/>
            <w:tcBorders>
              <w:tl2br w:val="nil"/>
              <w:tr2bl w:val="nil"/>
            </w:tcBorders>
            <w:noWrap w:val="0"/>
            <w:vAlign w:val="center"/>
          </w:tcPr>
          <w:p>
            <w:pPr>
              <w:widowControl/>
              <w:spacing w:line="280" w:lineRule="exact"/>
              <w:jc w:val="right"/>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color w:val="auto"/>
                <w:kern w:val="0"/>
                <w:sz w:val="20"/>
                <w:szCs w:val="20"/>
                <w:highlight w:val="none"/>
                <w:lang w:val="en-US" w:eastAsia="zh-CN"/>
              </w:rPr>
              <w:t>2622.82</w:t>
            </w:r>
            <w:r>
              <w:rPr>
                <w:rFonts w:hint="default" w:ascii="Times New Roman" w:hAnsi="Times New Roman" w:eastAsia="仿宋_GB2312" w:cs="Times New Roman"/>
                <w:b/>
                <w:bCs/>
                <w:color w:val="auto"/>
                <w:kern w:val="0"/>
                <w:sz w:val="21"/>
                <w:szCs w:val="21"/>
                <w:highlight w:val="none"/>
              </w:rPr>
              <w:t>　</w:t>
            </w:r>
          </w:p>
        </w:tc>
        <w:tc>
          <w:tcPr>
            <w:tcW w:w="2580" w:type="dxa"/>
            <w:tcBorders>
              <w:tl2br w:val="nil"/>
              <w:tr2bl w:val="nil"/>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支  出  总  计</w:t>
            </w:r>
          </w:p>
        </w:tc>
        <w:tc>
          <w:tcPr>
            <w:tcW w:w="900"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2622.82</w:t>
            </w:r>
          </w:p>
        </w:tc>
        <w:tc>
          <w:tcPr>
            <w:tcW w:w="851" w:type="dxa"/>
            <w:tcBorders>
              <w:tl2br w:val="nil"/>
              <w:tr2bl w:val="nil"/>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2620.66</w:t>
            </w:r>
          </w:p>
        </w:tc>
        <w:tc>
          <w:tcPr>
            <w:tcW w:w="1129" w:type="dxa"/>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p>
        </w:tc>
        <w:tc>
          <w:tcPr>
            <w:tcW w:w="1139" w:type="dxa"/>
            <w:noWrap w:val="0"/>
            <w:vAlign w:val="center"/>
          </w:tcPr>
          <w:p>
            <w:pPr>
              <w:widowControl/>
              <w:spacing w:line="280" w:lineRule="exact"/>
              <w:jc w:val="left"/>
              <w:rPr>
                <w:rFonts w:hint="default" w:ascii="Times New Roman" w:hAnsi="Times New Roman" w:cs="Times New Roman"/>
                <w:color w:val="auto"/>
                <w:kern w:val="0"/>
                <w:sz w:val="18"/>
                <w:szCs w:val="18"/>
                <w:highlight w:val="none"/>
                <w:lang w:val="en-US" w:eastAsia="zh-CN"/>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lang w:val="en-US" w:eastAsia="zh-CN"/>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1"/>
        <w:tblW w:w="9180" w:type="dxa"/>
        <w:tblInd w:w="-34" w:type="dxa"/>
        <w:tblLayout w:type="autofit"/>
        <w:tblCellMar>
          <w:top w:w="0" w:type="dxa"/>
          <w:left w:w="108" w:type="dxa"/>
          <w:bottom w:w="0" w:type="dxa"/>
          <w:right w:w="108" w:type="dxa"/>
        </w:tblCellMar>
      </w:tblPr>
      <w:tblGrid>
        <w:gridCol w:w="516"/>
        <w:gridCol w:w="496"/>
        <w:gridCol w:w="500"/>
        <w:gridCol w:w="2812"/>
        <w:gridCol w:w="325"/>
        <w:gridCol w:w="1229"/>
        <w:gridCol w:w="138"/>
        <w:gridCol w:w="1667"/>
        <w:gridCol w:w="1497"/>
      </w:tblGrid>
      <w:tr>
        <w:tblPrEx>
          <w:tblCellMar>
            <w:top w:w="0" w:type="dxa"/>
            <w:left w:w="108" w:type="dxa"/>
            <w:bottom w:w="0" w:type="dxa"/>
            <w:right w:w="108" w:type="dxa"/>
          </w:tblCellMar>
        </w:tblPrEx>
        <w:trPr>
          <w:trHeight w:val="90" w:hRule="atLeast"/>
        </w:trPr>
        <w:tc>
          <w:tcPr>
            <w:tcW w:w="9180"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90" w:hRule="atLeast"/>
        </w:trPr>
        <w:tc>
          <w:tcPr>
            <w:tcW w:w="4310"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p>
        </w:tc>
        <w:tc>
          <w:tcPr>
            <w:tcW w:w="32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33"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12" w:type="dxa"/>
            <w:gridSpan w:val="3"/>
            <w:tcBorders>
              <w:top w:val="nil"/>
              <w:left w:val="nil"/>
              <w:bottom w:val="nil"/>
              <w:right w:val="nil"/>
            </w:tcBorders>
            <w:noWrap w:val="0"/>
            <w:vAlign w:val="center"/>
          </w:tcPr>
          <w:p>
            <w:pPr>
              <w:widowControl/>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90" w:hRule="atLeast"/>
        </w:trPr>
        <w:tc>
          <w:tcPr>
            <w:tcW w:w="4310"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87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trHeight w:val="90" w:hRule="atLeast"/>
        </w:trPr>
        <w:tc>
          <w:tcPr>
            <w:tcW w:w="1483"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8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697"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7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5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90" w:hRule="atLeast"/>
        </w:trPr>
        <w:tc>
          <w:tcPr>
            <w:tcW w:w="486"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96"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2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97"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673"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46"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社会保障和就业</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67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trHeight w:val="418"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行政事业单位养老</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33.40</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9"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color="auto"/>
                <w:lang w:val="en-US" w:eastAsia="zh-CN" w:bidi="ar"/>
              </w:rPr>
              <w:t>行政单位离</w:t>
            </w:r>
            <w:r>
              <w:rPr>
                <w:rFonts w:hint="default" w:ascii="Times New Roman" w:hAnsi="Times New Roman" w:eastAsia="仿宋_GB2312" w:cs="Times New Roman"/>
                <w:b w:val="0"/>
                <w:bCs w:val="0"/>
                <w:i w:val="0"/>
                <w:iCs w:val="0"/>
                <w:color w:val="000000"/>
                <w:kern w:val="0"/>
                <w:sz w:val="20"/>
                <w:szCs w:val="20"/>
                <w:u w:val="none"/>
                <w:lang w:val="en-US" w:eastAsia="zh-CN" w:bidi="ar"/>
              </w:rPr>
              <w:t>退休</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5.05</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5.05</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事业单位离退休</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1.94</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1.94</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90"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机关事业单位基本养老保险缴费</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17.61</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17.61</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208</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05</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06</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rPr>
              <w:t>机关事业单位职业年金缴费支出</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8.80</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8.80</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9"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卫生健康</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39"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行政事业单位医疗</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10.24</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65"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行政单位医疗</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5.47</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5.47</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6"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02</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事业单位医疗</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2.61</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2.61</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19"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210</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11</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i w:val="0"/>
                <w:iCs w:val="0"/>
                <w:color w:val="000000"/>
                <w:kern w:val="0"/>
                <w:sz w:val="20"/>
                <w:szCs w:val="20"/>
                <w:u w:val="none"/>
                <w:lang w:val="en-US" w:eastAsia="zh-CN" w:bidi="ar"/>
              </w:rPr>
            </w:pPr>
            <w:r>
              <w:rPr>
                <w:rFonts w:hint="default" w:ascii="Times New Roman" w:hAnsi="Times New Roman" w:eastAsia="仿宋_GB2312" w:cs="Times New Roman"/>
                <w:b w:val="0"/>
                <w:bCs w:val="0"/>
                <w:i w:val="0"/>
                <w:iCs w:val="0"/>
                <w:color w:val="000000"/>
                <w:kern w:val="0"/>
                <w:sz w:val="20"/>
                <w:szCs w:val="20"/>
                <w:u w:val="none" w:color="auto"/>
                <w:lang w:val="en-US" w:eastAsia="zh-CN" w:bidi="ar"/>
              </w:rPr>
              <w:t>公务员</w:t>
            </w:r>
            <w:r>
              <w:rPr>
                <w:rFonts w:hint="default" w:ascii="Times New Roman" w:hAnsi="Times New Roman" w:eastAsia="仿宋_GB2312" w:cs="Times New Roman"/>
                <w:b w:val="0"/>
                <w:bCs w:val="0"/>
                <w:i w:val="0"/>
                <w:iCs w:val="0"/>
                <w:color w:val="000000"/>
                <w:kern w:val="0"/>
                <w:sz w:val="20"/>
                <w:szCs w:val="20"/>
                <w:u w:val="none"/>
                <w:lang w:val="en-US" w:eastAsia="zh-CN" w:bidi="ar"/>
              </w:rPr>
              <w:t>医疗补助</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2.16</w:t>
            </w:r>
          </w:p>
        </w:tc>
        <w:tc>
          <w:tcPr>
            <w:tcW w:w="1673"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2.16</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78"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农林水</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2563.81</w:t>
            </w:r>
          </w:p>
        </w:tc>
        <w:tc>
          <w:tcPr>
            <w:tcW w:w="1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125.31</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2438.50</w:t>
            </w:r>
          </w:p>
        </w:tc>
      </w:tr>
      <w:tr>
        <w:tblPrEx>
          <w:tblCellMar>
            <w:top w:w="0" w:type="dxa"/>
            <w:left w:w="108" w:type="dxa"/>
            <w:bottom w:w="0" w:type="dxa"/>
            <w:right w:w="108" w:type="dxa"/>
          </w:tblCellMar>
        </w:tblPrEx>
        <w:trPr>
          <w:trHeight w:val="379"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水利</w:t>
            </w:r>
          </w:p>
        </w:tc>
        <w:tc>
          <w:tcPr>
            <w:tcW w:w="1697"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162.31</w:t>
            </w:r>
          </w:p>
        </w:tc>
        <w:tc>
          <w:tcPr>
            <w:tcW w:w="1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125.31</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37.00</w:t>
            </w:r>
          </w:p>
        </w:tc>
      </w:tr>
      <w:tr>
        <w:tblPrEx>
          <w:tblCellMar>
            <w:top w:w="0" w:type="dxa"/>
            <w:left w:w="108" w:type="dxa"/>
            <w:bottom w:w="0" w:type="dxa"/>
            <w:right w:w="108" w:type="dxa"/>
          </w:tblCellMar>
        </w:tblPrEx>
        <w:trPr>
          <w:trHeight w:val="379"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行政运行</w:t>
            </w:r>
          </w:p>
        </w:tc>
        <w:tc>
          <w:tcPr>
            <w:tcW w:w="1697"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89.83</w:t>
            </w:r>
          </w:p>
        </w:tc>
        <w:tc>
          <w:tcPr>
            <w:tcW w:w="1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89.83</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46"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水资源节约管理与保护</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32.00</w:t>
            </w:r>
          </w:p>
        </w:tc>
        <w:tc>
          <w:tcPr>
            <w:tcW w:w="1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32.00</w:t>
            </w:r>
          </w:p>
        </w:tc>
      </w:tr>
      <w:tr>
        <w:tblPrEx>
          <w:tblCellMar>
            <w:top w:w="0" w:type="dxa"/>
            <w:left w:w="108" w:type="dxa"/>
            <w:bottom w:w="0" w:type="dxa"/>
            <w:right w:w="108" w:type="dxa"/>
          </w:tblCellMar>
        </w:tblPrEx>
        <w:trPr>
          <w:trHeight w:val="432"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14</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防汛</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5.00</w:t>
            </w:r>
          </w:p>
        </w:tc>
        <w:tc>
          <w:tcPr>
            <w:tcW w:w="1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5.00</w:t>
            </w:r>
          </w:p>
        </w:tc>
      </w:tr>
      <w:tr>
        <w:tblPrEx>
          <w:tblCellMar>
            <w:top w:w="0" w:type="dxa"/>
            <w:left w:w="108" w:type="dxa"/>
            <w:bottom w:w="0" w:type="dxa"/>
            <w:right w:w="108" w:type="dxa"/>
          </w:tblCellMar>
        </w:tblPrEx>
        <w:trPr>
          <w:trHeight w:val="392" w:hRule="atLeast"/>
        </w:trPr>
        <w:tc>
          <w:tcPr>
            <w:tcW w:w="486"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49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501"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99</w:t>
            </w:r>
          </w:p>
        </w:tc>
        <w:tc>
          <w:tcPr>
            <w:tcW w:w="2827"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其他水利支出</w:t>
            </w:r>
          </w:p>
        </w:tc>
        <w:tc>
          <w:tcPr>
            <w:tcW w:w="1697" w:type="dxa"/>
            <w:gridSpan w:val="3"/>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35.48</w:t>
            </w:r>
          </w:p>
        </w:tc>
        <w:tc>
          <w:tcPr>
            <w:tcW w:w="167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sz w:val="20"/>
                <w:szCs w:val="20"/>
                <w:highlight w:val="none"/>
                <w:lang w:val="en-US" w:eastAsia="zh-CN"/>
              </w:rPr>
              <w:t>35.48</w:t>
            </w:r>
          </w:p>
        </w:tc>
        <w:tc>
          <w:tcPr>
            <w:tcW w:w="15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62" w:hRule="atLeast"/>
        </w:trPr>
        <w:tc>
          <w:tcPr>
            <w:tcW w:w="48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98</w:t>
            </w:r>
          </w:p>
        </w:tc>
        <w:tc>
          <w:tcPr>
            <w:tcW w:w="50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超长期特别国债安排的支出</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2401.50</w:t>
            </w:r>
          </w:p>
        </w:tc>
        <w:tc>
          <w:tcPr>
            <w:tcW w:w="16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2401.50</w:t>
            </w: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水利支出</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2401.50</w:t>
            </w:r>
          </w:p>
        </w:tc>
        <w:tc>
          <w:tcPr>
            <w:tcW w:w="1673"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rPr>
            </w:pPr>
          </w:p>
        </w:tc>
        <w:tc>
          <w:tcPr>
            <w:tcW w:w="1500"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b w:val="0"/>
                <w:bCs w:val="0"/>
                <w:color w:val="auto"/>
                <w:sz w:val="20"/>
                <w:szCs w:val="20"/>
                <w:highlight w:val="none"/>
                <w:lang w:val="en-US" w:eastAsia="zh-CN"/>
              </w:rPr>
              <w:t>2401.50</w:t>
            </w:r>
          </w:p>
        </w:tc>
      </w:tr>
      <w:tr>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住房保障</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500"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39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住房改革</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500"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住房公积金</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6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13.21</w:t>
            </w:r>
          </w:p>
        </w:tc>
        <w:tc>
          <w:tcPr>
            <w:tcW w:w="1500"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53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i w:val="0"/>
                <w:iCs w:val="0"/>
                <w:color w:val="000000"/>
                <w:kern w:val="0"/>
                <w:sz w:val="18"/>
                <w:szCs w:val="18"/>
                <w:u w:val="none"/>
                <w:lang w:val="en-US" w:eastAsia="zh-CN" w:bidi="ar"/>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sz w:val="18"/>
                <w:szCs w:val="18"/>
                <w:highlight w:val="none"/>
                <w:lang w:val="en-US" w:eastAsia="zh-CN"/>
              </w:rPr>
            </w:pPr>
          </w:p>
        </w:tc>
        <w:tc>
          <w:tcPr>
            <w:tcW w:w="28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b/>
                <w:bCs/>
                <w:color w:val="auto"/>
                <w:sz w:val="18"/>
                <w:szCs w:val="18"/>
                <w:highlight w:val="none"/>
              </w:rPr>
            </w:pPr>
          </w:p>
          <w:p>
            <w:pPr>
              <w:jc w:val="center"/>
              <w:rPr>
                <w:rFonts w:hint="default" w:ascii="Times New Roman" w:hAnsi="Times New Roman" w:eastAsia="仿宋_GB2312" w:cs="Times New Roman"/>
                <w:b w:val="0"/>
                <w:bCs w:val="0"/>
                <w:i w:val="0"/>
                <w:iCs w:val="0"/>
                <w:color w:val="000000"/>
                <w:kern w:val="0"/>
                <w:sz w:val="18"/>
                <w:szCs w:val="18"/>
                <w:u w:val="none"/>
                <w:lang w:val="en-US" w:eastAsia="zh-CN" w:bidi="ar"/>
              </w:rPr>
            </w:pPr>
            <w:r>
              <w:rPr>
                <w:rFonts w:hint="default" w:ascii="Times New Roman" w:hAnsi="Times New Roman" w:eastAsia="仿宋_GB2312" w:cs="Times New Roman"/>
                <w:b/>
                <w:bCs/>
                <w:color w:val="auto"/>
                <w:sz w:val="18"/>
                <w:szCs w:val="18"/>
                <w:highlight w:val="none"/>
              </w:rPr>
              <w:t>合  计</w:t>
            </w:r>
          </w:p>
        </w:tc>
        <w:tc>
          <w:tcPr>
            <w:tcW w:w="169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仿宋_GB2312" w:cs="Times New Roman"/>
                <w:color w:val="auto"/>
                <w:kern w:val="0"/>
                <w:sz w:val="20"/>
                <w:szCs w:val="20"/>
                <w:highlight w:val="none"/>
                <w:lang w:val="en-US" w:eastAsia="zh-CN"/>
              </w:rPr>
            </w:pPr>
          </w:p>
          <w:p>
            <w:pPr>
              <w:jc w:val="center"/>
              <w:rPr>
                <w:rFonts w:hint="default" w:ascii="Times New Roman" w:hAnsi="Times New Roman" w:eastAsia="仿宋_GB2312" w:cs="Times New Roman"/>
                <w:b w:val="0"/>
                <w:bCs w:val="0"/>
                <w:color w:val="auto"/>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2620.66</w:t>
            </w:r>
          </w:p>
        </w:tc>
        <w:tc>
          <w:tcPr>
            <w:tcW w:w="1673"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lang w:val="en-US" w:eastAsia="zh-CN"/>
              </w:rPr>
            </w:pPr>
          </w:p>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182.16</w:t>
            </w:r>
          </w:p>
        </w:tc>
        <w:tc>
          <w:tcPr>
            <w:tcW w:w="1500" w:type="dxa"/>
            <w:tcBorders>
              <w:top w:val="single" w:color="000000" w:sz="4" w:space="0"/>
              <w:left w:val="single" w:color="000000" w:sz="4" w:space="0"/>
              <w:bottom w:val="single" w:color="000000" w:sz="4" w:space="0"/>
              <w:right w:val="single" w:color="000000" w:sz="4" w:space="0"/>
            </w:tcBorders>
          </w:tcPr>
          <w:p>
            <w:pPr>
              <w:widowControl/>
              <w:jc w:val="center"/>
              <w:rPr>
                <w:rFonts w:hint="default" w:ascii="Times New Roman" w:hAnsi="Times New Roman" w:eastAsia="仿宋_GB2312" w:cs="Times New Roman"/>
                <w:color w:val="auto"/>
                <w:kern w:val="0"/>
                <w:sz w:val="20"/>
                <w:szCs w:val="20"/>
                <w:highlight w:val="none"/>
                <w:lang w:val="en-US" w:eastAsia="zh-CN"/>
              </w:rPr>
            </w:pPr>
          </w:p>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eastAsia" w:ascii="Times New Roman" w:hAnsi="Times New Roman" w:eastAsia="仿宋_GB2312" w:cs="Times New Roman"/>
                <w:color w:val="auto"/>
                <w:kern w:val="0"/>
                <w:sz w:val="20"/>
                <w:szCs w:val="20"/>
                <w:highlight w:val="none"/>
                <w:lang w:val="en-US" w:eastAsia="zh-CN"/>
              </w:rPr>
              <w:t>2438.50</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1"/>
        <w:tblW w:w="9328" w:type="dxa"/>
        <w:tblInd w:w="-148" w:type="dxa"/>
        <w:tblLayout w:type="autofit"/>
        <w:tblCellMar>
          <w:top w:w="0" w:type="dxa"/>
          <w:left w:w="108" w:type="dxa"/>
          <w:bottom w:w="0" w:type="dxa"/>
          <w:right w:w="108" w:type="dxa"/>
        </w:tblCellMar>
      </w:tblPr>
      <w:tblGrid>
        <w:gridCol w:w="757"/>
        <w:gridCol w:w="577"/>
        <w:gridCol w:w="2891"/>
        <w:gridCol w:w="995"/>
        <w:gridCol w:w="706"/>
        <w:gridCol w:w="976"/>
        <w:gridCol w:w="725"/>
        <w:gridCol w:w="1701"/>
      </w:tblGrid>
      <w:tr>
        <w:tblPrEx>
          <w:tblCellMar>
            <w:top w:w="0" w:type="dxa"/>
            <w:left w:w="108" w:type="dxa"/>
            <w:bottom w:w="0" w:type="dxa"/>
            <w:right w:w="108" w:type="dxa"/>
          </w:tblCellMar>
        </w:tblPrEx>
        <w:trPr>
          <w:trHeight w:val="375" w:hRule="atLeast"/>
        </w:trPr>
        <w:tc>
          <w:tcPr>
            <w:tcW w:w="9328" w:type="dxa"/>
            <w:gridSpan w:val="8"/>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4225"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p>
        </w:tc>
        <w:tc>
          <w:tcPr>
            <w:tcW w:w="995"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682"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426" w:type="dxa"/>
            <w:gridSpan w:val="2"/>
            <w:tcBorders>
              <w:top w:val="nil"/>
              <w:left w:val="nil"/>
              <w:bottom w:val="nil"/>
              <w:right w:val="nil"/>
            </w:tcBorders>
            <w:noWrap w:val="0"/>
            <w:vAlign w:val="center"/>
          </w:tcPr>
          <w:p>
            <w:pPr>
              <w:widowControl/>
              <w:ind w:firstLine="720" w:firstLineChars="3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单位：万元</w:t>
            </w:r>
          </w:p>
        </w:tc>
      </w:tr>
      <w:tr>
        <w:tblPrEx>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5103"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289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289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工资福利</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168.22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168.22</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基本工资</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57.1</w:t>
            </w:r>
            <w:r>
              <w:rPr>
                <w:rFonts w:hint="eastAsia" w:ascii="Times New Roman" w:hAnsi="Times New Roman" w:eastAsia="仿宋_GB2312" w:cs="Times New Roman"/>
                <w:color w:val="auto"/>
                <w:kern w:val="0"/>
                <w:sz w:val="20"/>
                <w:szCs w:val="20"/>
                <w:highlight w:val="none"/>
                <w:lang w:val="en-US" w:eastAsia="zh-CN"/>
              </w:rPr>
              <w:t>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57.1</w:t>
            </w:r>
            <w:r>
              <w:rPr>
                <w:rFonts w:hint="eastAsia" w:ascii="Times New Roman" w:hAnsi="Times New Roman" w:eastAsia="仿宋_GB2312" w:cs="Times New Roman"/>
                <w:color w:val="auto"/>
                <w:kern w:val="0"/>
                <w:sz w:val="20"/>
                <w:szCs w:val="20"/>
                <w:highlight w:val="none"/>
                <w:lang w:val="en-US" w:eastAsia="zh-CN"/>
              </w:rPr>
              <w:t>5</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津贴补贴</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60.56</w:t>
            </w:r>
          </w:p>
        </w:tc>
        <w:tc>
          <w:tcPr>
            <w:tcW w:w="1701" w:type="dxa"/>
            <w:gridSpan w:val="2"/>
            <w:tcBorders>
              <w:top w:val="nil"/>
              <w:left w:val="nil"/>
              <w:bottom w:val="single" w:color="auto" w:sz="4" w:space="0"/>
              <w:right w:val="single" w:color="auto" w:sz="4" w:space="0"/>
            </w:tcBorders>
            <w:noWrap w:val="0"/>
            <w:vAlign w:val="center"/>
          </w:tcPr>
          <w:p>
            <w:pPr>
              <w:widowControl/>
              <w:ind w:right="147" w:rightChars="70"/>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60.56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机关事业单位基本养老保险缴费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17.61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17.61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职业年金缴费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8.80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8.80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10</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职工基本医疗保险缴费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7.93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7.93</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color="auto"/>
                <w:lang w:val="en-US" w:eastAsia="zh-CN" w:bidi="ar"/>
              </w:rPr>
              <w:t>公务员</w:t>
            </w:r>
            <w:r>
              <w:rPr>
                <w:rFonts w:hint="default" w:ascii="Times New Roman" w:hAnsi="Times New Roman" w:eastAsia="仿宋_GB2312" w:cs="Times New Roman"/>
                <w:i w:val="0"/>
                <w:iCs w:val="0"/>
                <w:color w:val="000000"/>
                <w:kern w:val="0"/>
                <w:sz w:val="20"/>
                <w:szCs w:val="20"/>
                <w:u w:val="none"/>
                <w:lang w:val="en-US" w:eastAsia="zh-CN" w:bidi="ar"/>
              </w:rPr>
              <w:t>医疗补助缴费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其他社会保障缴费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0.80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0.80</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301</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13</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住房公积金</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13.2</w:t>
            </w:r>
            <w:r>
              <w:rPr>
                <w:rFonts w:hint="eastAsia" w:ascii="Times New Roman" w:hAnsi="Times New Roman" w:eastAsia="仿宋_GB2312" w:cs="Times New Roman"/>
                <w:color w:val="auto"/>
                <w:kern w:val="0"/>
                <w:sz w:val="20"/>
                <w:szCs w:val="20"/>
                <w:highlight w:val="none"/>
                <w:lang w:val="en-US" w:eastAsia="zh-CN"/>
              </w:rPr>
              <w:t>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13.2</w:t>
            </w:r>
            <w:r>
              <w:rPr>
                <w:rFonts w:hint="eastAsia" w:ascii="Times New Roman" w:hAnsi="Times New Roman" w:eastAsia="仿宋_GB2312" w:cs="Times New Roman"/>
                <w:color w:val="auto"/>
                <w:kern w:val="0"/>
                <w:sz w:val="20"/>
                <w:szCs w:val="20"/>
                <w:highlight w:val="none"/>
                <w:lang w:val="en-US" w:eastAsia="zh-CN"/>
              </w:rPr>
              <w:t>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i w:val="0"/>
                <w:iCs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商品和服务</w:t>
            </w:r>
            <w:r>
              <w:rPr>
                <w:rFonts w:hint="default" w:ascii="Times New Roman" w:hAnsi="Times New Roman" w:eastAsia="仿宋_GB2312" w:cs="Times New Roman"/>
                <w:i w:val="0"/>
                <w:iCs w:val="0"/>
                <w:color w:val="000000"/>
                <w:kern w:val="0"/>
                <w:sz w:val="20"/>
                <w:szCs w:val="20"/>
                <w:u w:val="none" w:color="auto"/>
                <w:lang w:val="en-US" w:eastAsia="zh-CN" w:bidi="ar"/>
              </w:rPr>
              <w:t>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6.95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办公费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2.11</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2.11</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印刷费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0.40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05</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color="auto"/>
                <w:lang w:val="en-US" w:eastAsia="zh-CN" w:bidi="ar"/>
              </w:rPr>
              <w:t>水费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0.36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0.36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06</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0.43</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0.43</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07</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邮电费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0.46</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取暖费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2.05</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28</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工会经费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29</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福利费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0.02</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0.02</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302</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31</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公务用车运</w:t>
            </w:r>
            <w:r>
              <w:rPr>
                <w:rFonts w:hint="default" w:ascii="Times New Roman" w:hAnsi="Times New Roman" w:eastAsia="仿宋_GB2312" w:cs="Times New Roman"/>
                <w:i w:val="0"/>
                <w:iCs w:val="0"/>
                <w:color w:val="000000"/>
                <w:kern w:val="0"/>
                <w:sz w:val="20"/>
                <w:szCs w:val="20"/>
                <w:u w:val="none" w:color="auto"/>
                <w:lang w:val="en-US" w:eastAsia="zh-CN" w:bidi="ar"/>
              </w:rPr>
              <w:t>行维护费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1.10</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1.10</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b w:val="0"/>
                <w:bCs w:val="0"/>
                <w:i w:val="0"/>
                <w:iCs w:val="0"/>
                <w:color w:val="000000"/>
                <w:kern w:val="2"/>
                <w:sz w:val="20"/>
                <w:szCs w:val="20"/>
                <w:u w:val="none"/>
                <w:lang w:val="en-US" w:eastAsia="zh-CN" w:bidi="ar-SA"/>
              </w:rPr>
            </w:pP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i w:val="0"/>
                <w:iCs w:val="0"/>
                <w:color w:val="000000"/>
                <w:kern w:val="2"/>
                <w:sz w:val="20"/>
                <w:szCs w:val="20"/>
                <w:u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对个人和家庭补助</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303</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02</w:t>
            </w:r>
          </w:p>
        </w:tc>
        <w:tc>
          <w:tcPr>
            <w:tcW w:w="2891" w:type="dxa"/>
            <w:tcBorders>
              <w:top w:val="nil"/>
              <w:left w:val="nil"/>
              <w:bottom w:val="single" w:color="auto" w:sz="4" w:space="0"/>
              <w:right w:val="single" w:color="auto"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iCs w:val="0"/>
                <w:color w:val="000000"/>
                <w:kern w:val="2"/>
                <w:sz w:val="20"/>
                <w:szCs w:val="20"/>
                <w:u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退休费</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6.99</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6.99</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89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合  计</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182.16</w:t>
            </w:r>
          </w:p>
        </w:tc>
        <w:tc>
          <w:tcPr>
            <w:tcW w:w="1701" w:type="dxa"/>
            <w:gridSpan w:val="2"/>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175.21</w:t>
            </w:r>
          </w:p>
        </w:tc>
        <w:tc>
          <w:tcPr>
            <w:tcW w:w="1701"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6.95</w:t>
            </w: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表7</w:t>
      </w:r>
    </w:p>
    <w:tbl>
      <w:tblPr>
        <w:tblStyle w:val="11"/>
        <w:tblW w:w="10144" w:type="dxa"/>
        <w:tblInd w:w="-964" w:type="dxa"/>
        <w:tblLayout w:type="fixed"/>
        <w:tblCellMar>
          <w:top w:w="0" w:type="dxa"/>
          <w:left w:w="108" w:type="dxa"/>
          <w:bottom w:w="0" w:type="dxa"/>
          <w:right w:w="108" w:type="dxa"/>
        </w:tblCellMar>
      </w:tblPr>
      <w:tblGrid>
        <w:gridCol w:w="576"/>
        <w:gridCol w:w="504"/>
        <w:gridCol w:w="468"/>
        <w:gridCol w:w="965"/>
        <w:gridCol w:w="1570"/>
        <w:gridCol w:w="940"/>
        <w:gridCol w:w="543"/>
        <w:gridCol w:w="507"/>
        <w:gridCol w:w="472"/>
        <w:gridCol w:w="493"/>
        <w:gridCol w:w="498"/>
        <w:gridCol w:w="959"/>
        <w:gridCol w:w="454"/>
        <w:gridCol w:w="373"/>
        <w:gridCol w:w="427"/>
        <w:gridCol w:w="318"/>
        <w:gridCol w:w="77"/>
      </w:tblGrid>
      <w:tr>
        <w:tblPrEx>
          <w:tblCellMar>
            <w:top w:w="0" w:type="dxa"/>
            <w:left w:w="108" w:type="dxa"/>
            <w:bottom w:w="0" w:type="dxa"/>
            <w:right w:w="108" w:type="dxa"/>
          </w:tblCellMar>
        </w:tblPrEx>
        <w:trPr>
          <w:gridAfter w:val="1"/>
          <w:wAfter w:w="77" w:type="dxa"/>
          <w:trHeight w:val="375" w:hRule="atLeast"/>
        </w:trPr>
        <w:tc>
          <w:tcPr>
            <w:tcW w:w="10067" w:type="dxa"/>
            <w:gridSpan w:val="1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一般公共预算项目支出情况表</w:t>
            </w:r>
          </w:p>
        </w:tc>
      </w:tr>
      <w:tr>
        <w:tblPrEx>
          <w:tblCellMar>
            <w:top w:w="0" w:type="dxa"/>
            <w:left w:w="108" w:type="dxa"/>
            <w:bottom w:w="0" w:type="dxa"/>
            <w:right w:w="108" w:type="dxa"/>
          </w:tblCellMar>
        </w:tblPrEx>
        <w:trPr>
          <w:gridAfter w:val="1"/>
          <w:wAfter w:w="77" w:type="dxa"/>
          <w:trHeight w:val="405" w:hRule="atLeast"/>
        </w:trPr>
        <w:tc>
          <w:tcPr>
            <w:tcW w:w="5023"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p>
        </w:tc>
        <w:tc>
          <w:tcPr>
            <w:tcW w:w="1050" w:type="dxa"/>
            <w:gridSpan w:val="2"/>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463" w:type="dxa"/>
            <w:gridSpan w:val="3"/>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2531" w:type="dxa"/>
            <w:gridSpan w:val="5"/>
            <w:tcBorders>
              <w:top w:val="nil"/>
              <w:left w:val="nil"/>
              <w:bottom w:val="nil"/>
              <w:right w:val="nil"/>
            </w:tcBorders>
            <w:noWrap w:val="0"/>
            <w:vAlign w:val="center"/>
          </w:tcPr>
          <w:p>
            <w:pPr>
              <w:widowControl/>
              <w:ind w:firstLine="960" w:firstLineChars="400"/>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548" w:type="dxa"/>
            <w:gridSpan w:val="3"/>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 目 编 码</w:t>
            </w:r>
          </w:p>
        </w:tc>
        <w:tc>
          <w:tcPr>
            <w:tcW w:w="965"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科目</w:t>
            </w:r>
          </w:p>
          <w:p>
            <w:pPr>
              <w:widowControl/>
              <w:jc w:val="center"/>
              <w:outlineLvl w:val="1"/>
              <w:rPr>
                <w:rFonts w:hint="default" w:ascii="Times New Roman" w:hAnsi="Times New Roman" w:eastAsia="仿宋_GB2312" w:cs="Times New Roman"/>
                <w:b/>
                <w:color w:val="auto"/>
                <w:kern w:val="0"/>
                <w:sz w:val="20"/>
                <w:szCs w:val="20"/>
                <w:highlight w:val="none"/>
                <w:lang w:eastAsia="zh-CN"/>
              </w:rPr>
            </w:pPr>
            <w:r>
              <w:rPr>
                <w:rFonts w:hint="default" w:ascii="Times New Roman" w:hAnsi="Times New Roman" w:eastAsia="仿宋_GB2312" w:cs="Times New Roman"/>
                <w:b/>
                <w:color w:val="auto"/>
                <w:kern w:val="0"/>
                <w:sz w:val="20"/>
                <w:szCs w:val="20"/>
                <w:highlight w:val="none"/>
                <w:lang w:eastAsia="zh-CN"/>
              </w:rPr>
              <w:t>名称</w:t>
            </w:r>
          </w:p>
        </w:tc>
        <w:tc>
          <w:tcPr>
            <w:tcW w:w="1570" w:type="dxa"/>
            <w:vMerge w:val="restart"/>
            <w:noWrap w:val="0"/>
            <w:vAlign w:val="center"/>
          </w:tcPr>
          <w:p>
            <w:pPr>
              <w:jc w:val="center"/>
              <w:rPr>
                <w:rFonts w:hint="default" w:ascii="Times New Roman" w:hAnsi="Times New Roman" w:cs="Times New Roman"/>
                <w:color w:val="auto"/>
                <w:sz w:val="20"/>
                <w:szCs w:val="20"/>
                <w:highlight w:val="none"/>
              </w:rPr>
            </w:pPr>
            <w:r>
              <w:rPr>
                <w:rFonts w:hint="default" w:ascii="Times New Roman" w:hAnsi="Times New Roman" w:eastAsia="仿宋_GB2312" w:cs="Times New Roman"/>
                <w:b/>
                <w:color w:val="auto"/>
                <w:kern w:val="0"/>
                <w:sz w:val="20"/>
                <w:szCs w:val="20"/>
                <w:highlight w:val="none"/>
              </w:rPr>
              <w:t>项目名称</w:t>
            </w:r>
          </w:p>
        </w:tc>
        <w:tc>
          <w:tcPr>
            <w:tcW w:w="940"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项目支出合计</w:t>
            </w:r>
          </w:p>
        </w:tc>
        <w:tc>
          <w:tcPr>
            <w:tcW w:w="54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工资福利支出</w:t>
            </w:r>
          </w:p>
        </w:tc>
        <w:tc>
          <w:tcPr>
            <w:tcW w:w="50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商品和服务支出</w:t>
            </w:r>
          </w:p>
        </w:tc>
        <w:tc>
          <w:tcPr>
            <w:tcW w:w="472"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对个人和家庭的补助</w:t>
            </w:r>
          </w:p>
        </w:tc>
        <w:tc>
          <w:tcPr>
            <w:tcW w:w="49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债务利息及费用支出</w:t>
            </w:r>
          </w:p>
        </w:tc>
        <w:tc>
          <w:tcPr>
            <w:tcW w:w="498"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资本性支出（基本建设）</w:t>
            </w:r>
          </w:p>
        </w:tc>
        <w:tc>
          <w:tcPr>
            <w:tcW w:w="959"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资本性支出</w:t>
            </w:r>
          </w:p>
        </w:tc>
        <w:tc>
          <w:tcPr>
            <w:tcW w:w="454"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对企业补助（基本建设）</w:t>
            </w:r>
          </w:p>
        </w:tc>
        <w:tc>
          <w:tcPr>
            <w:tcW w:w="373"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对企业补助</w:t>
            </w:r>
          </w:p>
        </w:tc>
        <w:tc>
          <w:tcPr>
            <w:tcW w:w="427" w:type="dxa"/>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对社会保障基金补助</w:t>
            </w:r>
          </w:p>
        </w:tc>
        <w:tc>
          <w:tcPr>
            <w:tcW w:w="395" w:type="dxa"/>
            <w:gridSpan w:val="2"/>
            <w:vMerge w:val="restart"/>
            <w:noWrap w:val="0"/>
            <w:vAlign w:val="center"/>
          </w:tcPr>
          <w:p>
            <w:pPr>
              <w:widowControl/>
              <w:jc w:val="center"/>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6" w:hRule="atLeast"/>
        </w:trPr>
        <w:tc>
          <w:tcPr>
            <w:tcW w:w="576"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类</w:t>
            </w:r>
          </w:p>
        </w:tc>
        <w:tc>
          <w:tcPr>
            <w:tcW w:w="504"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款</w:t>
            </w:r>
          </w:p>
        </w:tc>
        <w:tc>
          <w:tcPr>
            <w:tcW w:w="468" w:type="dxa"/>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w:t>
            </w:r>
          </w:p>
        </w:tc>
        <w:tc>
          <w:tcPr>
            <w:tcW w:w="965" w:type="dxa"/>
            <w:vMerge w:val="continue"/>
            <w:tcBorders>
              <w:bottom w:val="single" w:color="auto" w:sz="4" w:space="0"/>
            </w:tcBorders>
            <w:noWrap w:val="0"/>
            <w:vAlign w:val="center"/>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157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40"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4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50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72"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98"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959"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54"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73"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427" w:type="dxa"/>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c>
          <w:tcPr>
            <w:tcW w:w="395" w:type="dxa"/>
            <w:gridSpan w:val="2"/>
            <w:vMerge w:val="continue"/>
            <w:tcBorders>
              <w:bottom w:val="single" w:color="auto" w:sz="4" w:space="0"/>
            </w:tcBorders>
            <w:noWrap w:val="0"/>
            <w:vAlign w:val="top"/>
          </w:tcPr>
          <w:p>
            <w:pPr>
              <w:widowControl/>
              <w:jc w:val="left"/>
              <w:outlineLvl w:val="1"/>
              <w:rPr>
                <w:rFonts w:hint="default" w:ascii="Times New Roman" w:hAnsi="Times New Roman" w:eastAsia="仿宋_GB2312" w:cs="Times New Roman"/>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04"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Hans" w:bidi="ar-SA"/>
              </w:rPr>
            </w:pPr>
          </w:p>
        </w:tc>
        <w:tc>
          <w:tcPr>
            <w:tcW w:w="468"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965"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农林水</w:t>
            </w:r>
            <w:r>
              <w:rPr>
                <w:rFonts w:hint="default" w:ascii="Times New Roman" w:hAnsi="Times New Roman" w:eastAsia="仿宋_GB2312" w:cs="Times New Roman"/>
                <w:b w:val="0"/>
                <w:bCs w:val="0"/>
                <w:i w:val="0"/>
                <w:iCs w:val="0"/>
                <w:color w:val="000000"/>
                <w:kern w:val="0"/>
                <w:sz w:val="20"/>
                <w:szCs w:val="20"/>
                <w:u w:val="none" w:color="auto"/>
                <w:lang w:val="en-US" w:eastAsia="zh-CN" w:bidi="ar"/>
              </w:rPr>
              <w:t>支出</w:t>
            </w:r>
          </w:p>
        </w:tc>
        <w:tc>
          <w:tcPr>
            <w:tcW w:w="157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2438.5</w:t>
            </w:r>
            <w:r>
              <w:rPr>
                <w:rFonts w:hint="default" w:ascii="Times New Roman" w:hAnsi="Times New Roman" w:eastAsia="仿宋_GB2312" w:cs="Times New Roman"/>
                <w:color w:val="auto"/>
                <w:kern w:val="0"/>
                <w:sz w:val="20"/>
                <w:szCs w:val="20"/>
                <w:highlight w:val="none"/>
                <w:lang w:val="en-US" w:eastAsia="zh-CN"/>
              </w:rPr>
              <w:t>0</w:t>
            </w:r>
          </w:p>
        </w:tc>
        <w:tc>
          <w:tcPr>
            <w:tcW w:w="5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rPr>
              <w:t>2438.5</w:t>
            </w:r>
            <w:r>
              <w:rPr>
                <w:rFonts w:hint="default" w:ascii="Times New Roman" w:hAnsi="Times New Roman" w:eastAsia="仿宋_GB2312" w:cs="Times New Roman"/>
                <w:color w:val="auto"/>
                <w:kern w:val="0"/>
                <w:sz w:val="20"/>
                <w:szCs w:val="20"/>
                <w:highlight w:val="none"/>
                <w:lang w:val="en-US" w:eastAsia="zh-CN"/>
              </w:rPr>
              <w:t>0</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04"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68"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965"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i w:val="0"/>
                <w:iCs w:val="0"/>
                <w:color w:val="000000"/>
                <w:kern w:val="0"/>
                <w:sz w:val="20"/>
                <w:szCs w:val="20"/>
                <w:u w:val="none"/>
                <w:lang w:val="en-US" w:eastAsia="zh-CN" w:bidi="ar"/>
              </w:rPr>
              <w:t>水利</w:t>
            </w:r>
          </w:p>
        </w:tc>
        <w:tc>
          <w:tcPr>
            <w:tcW w:w="1570"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37</w:t>
            </w:r>
          </w:p>
        </w:tc>
        <w:tc>
          <w:tcPr>
            <w:tcW w:w="5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37</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04"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68"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11</w:t>
            </w:r>
          </w:p>
        </w:tc>
        <w:tc>
          <w:tcPr>
            <w:tcW w:w="965"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水资源节约管理与保护</w:t>
            </w:r>
          </w:p>
        </w:tc>
        <w:tc>
          <w:tcPr>
            <w:tcW w:w="1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2025年中央水利发展资金（水资源节约管理与保护）</w:t>
            </w:r>
          </w:p>
        </w:tc>
        <w:tc>
          <w:tcPr>
            <w:tcW w:w="9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rPr>
              <w:t>32</w:t>
            </w:r>
          </w:p>
        </w:tc>
        <w:tc>
          <w:tcPr>
            <w:tcW w:w="5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32</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504"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03</w:t>
            </w:r>
          </w:p>
        </w:tc>
        <w:tc>
          <w:tcPr>
            <w:tcW w:w="468"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14</w:t>
            </w:r>
          </w:p>
        </w:tc>
        <w:tc>
          <w:tcPr>
            <w:tcW w:w="965"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防汛</w:t>
            </w:r>
          </w:p>
        </w:tc>
        <w:tc>
          <w:tcPr>
            <w:tcW w:w="1570" w:type="dxa"/>
            <w:noWrap w:val="0"/>
            <w:vAlign w:val="top"/>
          </w:tcPr>
          <w:p>
            <w:pPr>
              <w:widowControl/>
              <w:jc w:val="left"/>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焉耆县2025年度山洪灾害项目</w:t>
            </w:r>
          </w:p>
        </w:tc>
        <w:tc>
          <w:tcPr>
            <w:tcW w:w="940" w:type="dxa"/>
            <w:shd w:val="clear" w:color="auto" w:fill="auto"/>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bidi="ar-SA"/>
              </w:rPr>
            </w:pPr>
            <w:r>
              <w:rPr>
                <w:rFonts w:hint="default" w:ascii="Times New Roman" w:hAnsi="Times New Roman" w:eastAsia="仿宋_GB2312" w:cs="Times New Roman"/>
                <w:color w:val="auto"/>
                <w:kern w:val="0"/>
                <w:sz w:val="20"/>
                <w:szCs w:val="20"/>
                <w:highlight w:val="none"/>
                <w:lang w:val="en-US" w:eastAsia="zh-CN"/>
              </w:rPr>
              <w:t>5</w:t>
            </w:r>
          </w:p>
        </w:tc>
        <w:tc>
          <w:tcPr>
            <w:tcW w:w="5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lang w:val="en-US" w:eastAsia="zh-CN"/>
              </w:rPr>
              <w:t>5</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04"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98</w:t>
            </w:r>
          </w:p>
        </w:tc>
        <w:tc>
          <w:tcPr>
            <w:tcW w:w="468"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p>
        </w:tc>
        <w:tc>
          <w:tcPr>
            <w:tcW w:w="965"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超长期特别国债安排的支出</w:t>
            </w:r>
          </w:p>
        </w:tc>
        <w:tc>
          <w:tcPr>
            <w:tcW w:w="1570" w:type="dxa"/>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p>
        </w:tc>
        <w:tc>
          <w:tcPr>
            <w:tcW w:w="940"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2401.50</w:t>
            </w:r>
          </w:p>
        </w:tc>
        <w:tc>
          <w:tcPr>
            <w:tcW w:w="5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2401.5</w:t>
            </w:r>
            <w:r>
              <w:rPr>
                <w:rFonts w:hint="default" w:ascii="Times New Roman" w:hAnsi="Times New Roman" w:eastAsia="仿宋_GB2312" w:cs="Times New Roman"/>
                <w:color w:val="auto"/>
                <w:kern w:val="0"/>
                <w:sz w:val="20"/>
                <w:szCs w:val="20"/>
                <w:highlight w:val="none"/>
                <w:lang w:val="en-US" w:eastAsia="zh-CN"/>
              </w:rPr>
              <w:t>0</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213</w:t>
            </w:r>
          </w:p>
        </w:tc>
        <w:tc>
          <w:tcPr>
            <w:tcW w:w="504" w:type="dxa"/>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98</w:t>
            </w:r>
          </w:p>
        </w:tc>
        <w:tc>
          <w:tcPr>
            <w:tcW w:w="468"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02</w:t>
            </w:r>
          </w:p>
        </w:tc>
        <w:tc>
          <w:tcPr>
            <w:tcW w:w="965"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eastAsia="zh-CN"/>
              </w:rPr>
              <w:t>水利支出</w:t>
            </w:r>
          </w:p>
        </w:tc>
        <w:tc>
          <w:tcPr>
            <w:tcW w:w="1570" w:type="dxa"/>
            <w:shd w:val="clear" w:color="auto" w:fill="auto"/>
            <w:noWrap w:val="0"/>
            <w:vAlign w:val="center"/>
          </w:tcPr>
          <w:p>
            <w:pPr>
              <w:jc w:val="left"/>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博斯腾灌区“十四五”续建配套与现代化改造项目</w:t>
            </w:r>
          </w:p>
        </w:tc>
        <w:tc>
          <w:tcPr>
            <w:tcW w:w="940" w:type="dxa"/>
            <w:shd w:val="clear" w:color="auto" w:fill="auto"/>
            <w:noWrap w:val="0"/>
            <w:vAlign w:val="center"/>
          </w:tcPr>
          <w:p>
            <w:pPr>
              <w:jc w:val="center"/>
              <w:rPr>
                <w:rFonts w:hint="default" w:ascii="Times New Roman" w:hAnsi="Times New Roman" w:eastAsia="仿宋_GB2312" w:cs="Times New Roman"/>
                <w:b w:val="0"/>
                <w:bCs w:val="0"/>
                <w:color w:val="auto"/>
                <w:kern w:val="2"/>
                <w:sz w:val="20"/>
                <w:szCs w:val="20"/>
                <w:highlight w:val="none"/>
                <w:lang w:val="en-US" w:eastAsia="zh-CN" w:bidi="ar-SA"/>
              </w:rPr>
            </w:pPr>
            <w:r>
              <w:rPr>
                <w:rFonts w:hint="default" w:ascii="Times New Roman" w:hAnsi="Times New Roman" w:eastAsia="仿宋_GB2312" w:cs="Times New Roman"/>
                <w:b w:val="0"/>
                <w:bCs w:val="0"/>
                <w:color w:val="auto"/>
                <w:sz w:val="20"/>
                <w:szCs w:val="20"/>
                <w:highlight w:val="none"/>
                <w:lang w:val="en-US" w:eastAsia="zh-CN"/>
              </w:rPr>
              <w:t>2401.50</w:t>
            </w:r>
          </w:p>
        </w:tc>
        <w:tc>
          <w:tcPr>
            <w:tcW w:w="54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2401.5</w:t>
            </w:r>
            <w:r>
              <w:rPr>
                <w:rFonts w:hint="default" w:ascii="Times New Roman" w:hAnsi="Times New Roman" w:eastAsia="仿宋_GB2312" w:cs="Times New Roman"/>
                <w:color w:val="auto"/>
                <w:kern w:val="0"/>
                <w:sz w:val="20"/>
                <w:szCs w:val="20"/>
                <w:highlight w:val="none"/>
                <w:lang w:val="en-US" w:eastAsia="zh-CN"/>
              </w:rPr>
              <w:t>0</w:t>
            </w:r>
          </w:p>
        </w:tc>
        <w:tc>
          <w:tcPr>
            <w:tcW w:w="454"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center"/>
          </w:tcPr>
          <w:p>
            <w:pPr>
              <w:widowControl/>
              <w:jc w:val="center"/>
              <w:outlineLvl w:val="1"/>
              <w:rPr>
                <w:rFonts w:hint="default" w:ascii="Times New Roman" w:hAnsi="Times New Roman" w:eastAsia="仿宋_GB2312" w:cs="Times New Roman"/>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76"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68"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65"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57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40"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rPr>
              <w:t>2438.5</w:t>
            </w:r>
            <w:r>
              <w:rPr>
                <w:rFonts w:hint="default" w:ascii="Times New Roman" w:hAnsi="Times New Roman" w:eastAsia="仿宋_GB2312" w:cs="Times New Roman"/>
                <w:color w:val="auto"/>
                <w:kern w:val="0"/>
                <w:sz w:val="20"/>
                <w:szCs w:val="20"/>
                <w:highlight w:val="none"/>
                <w:lang w:val="en-US" w:eastAsia="zh-CN"/>
              </w:rPr>
              <w:t>0</w:t>
            </w:r>
          </w:p>
        </w:tc>
        <w:tc>
          <w:tcPr>
            <w:tcW w:w="543"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507"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eastAsia="zh-CN"/>
              </w:rPr>
            </w:pPr>
          </w:p>
        </w:tc>
        <w:tc>
          <w:tcPr>
            <w:tcW w:w="472"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3"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498"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959" w:type="dxa"/>
            <w:noWrap w:val="0"/>
            <w:vAlign w:val="center"/>
          </w:tcPr>
          <w:p>
            <w:pPr>
              <w:widowControl/>
              <w:jc w:val="center"/>
              <w:outlineLvl w:val="1"/>
              <w:rPr>
                <w:rFonts w:hint="default" w:ascii="Times New Roman" w:hAnsi="Times New Roman" w:eastAsia="仿宋_GB2312" w:cs="Times New Roman"/>
                <w:color w:val="auto"/>
                <w:kern w:val="0"/>
                <w:sz w:val="20"/>
                <w:szCs w:val="20"/>
                <w:highlight w:val="none"/>
                <w:lang w:val="en-US"/>
              </w:rPr>
            </w:pPr>
            <w:r>
              <w:rPr>
                <w:rFonts w:hint="default" w:ascii="Times New Roman" w:hAnsi="Times New Roman" w:eastAsia="仿宋_GB2312" w:cs="Times New Roman"/>
                <w:color w:val="auto"/>
                <w:kern w:val="0"/>
                <w:sz w:val="20"/>
                <w:szCs w:val="20"/>
                <w:highlight w:val="none"/>
              </w:rPr>
              <w:t>2438.5</w:t>
            </w:r>
            <w:r>
              <w:rPr>
                <w:rFonts w:hint="default" w:ascii="Times New Roman" w:hAnsi="Times New Roman" w:eastAsia="仿宋_GB2312" w:cs="Times New Roman"/>
                <w:color w:val="auto"/>
                <w:kern w:val="0"/>
                <w:sz w:val="20"/>
                <w:szCs w:val="20"/>
                <w:highlight w:val="none"/>
                <w:lang w:val="en-US" w:eastAsia="zh-CN"/>
              </w:rPr>
              <w:t>0</w:t>
            </w:r>
          </w:p>
        </w:tc>
        <w:tc>
          <w:tcPr>
            <w:tcW w:w="454" w:type="dxa"/>
            <w:noWrap w:val="0"/>
            <w:vAlign w:val="top"/>
          </w:tcPr>
          <w:p>
            <w:pPr>
              <w:widowControl/>
              <w:jc w:val="center"/>
              <w:outlineLvl w:val="1"/>
              <w:rPr>
                <w:rFonts w:hint="default" w:ascii="Times New Roman" w:hAnsi="Times New Roman" w:eastAsia="仿宋_GB2312" w:cs="Times New Roman"/>
                <w:color w:val="auto"/>
                <w:kern w:val="0"/>
                <w:sz w:val="20"/>
                <w:szCs w:val="20"/>
                <w:highlight w:val="none"/>
              </w:rPr>
            </w:pPr>
          </w:p>
        </w:tc>
        <w:tc>
          <w:tcPr>
            <w:tcW w:w="373"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427" w:type="dxa"/>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c>
          <w:tcPr>
            <w:tcW w:w="395" w:type="dxa"/>
            <w:gridSpan w:val="2"/>
            <w:noWrap w:val="0"/>
            <w:vAlign w:val="top"/>
          </w:tcPr>
          <w:p>
            <w:pPr>
              <w:widowControl/>
              <w:jc w:val="center"/>
              <w:outlineLvl w:val="1"/>
              <w:rPr>
                <w:rFonts w:hint="default" w:ascii="Times New Roman" w:hAnsi="Times New Roman" w:eastAsia="仿宋_GB2312" w:cs="Times New Roman"/>
                <w:color w:val="auto"/>
                <w:kern w:val="0"/>
                <w:sz w:val="18"/>
                <w:szCs w:val="18"/>
                <w:highlight w:val="none"/>
              </w:rPr>
            </w:pPr>
          </w:p>
        </w:tc>
      </w:tr>
    </w:tbl>
    <w:p>
      <w:pPr>
        <w:widowControl/>
        <w:outlineLvl w:val="1"/>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10"/>
        <w:rPr>
          <w:rFonts w:hint="default" w:ascii="Times New Roman" w:hAnsi="Times New Roman" w:eastAsia="宋体" w:cs="Times New Roman"/>
          <w:i w:val="0"/>
          <w:color w:val="auto"/>
          <w:kern w:val="0"/>
          <w:sz w:val="20"/>
          <w:szCs w:val="20"/>
          <w:highlight w:val="none"/>
          <w:u w:val="none"/>
          <w:lang w:val="en-US" w:eastAsia="zh-CN" w:bidi="ar"/>
        </w:rPr>
      </w:pPr>
    </w:p>
    <w:p>
      <w:pPr>
        <w:pStyle w:val="10"/>
        <w:rPr>
          <w:rFonts w:hint="default" w:ascii="Times New Roman" w:hAnsi="Times New Roman" w:eastAsia="宋体" w:cs="Times New Roman"/>
          <w:i w:val="0"/>
          <w:color w:val="auto"/>
          <w:kern w:val="0"/>
          <w:sz w:val="20"/>
          <w:szCs w:val="20"/>
          <w:highlight w:val="none"/>
          <w:u w:val="none"/>
          <w:lang w:val="en-US" w:eastAsia="zh-CN" w:bidi="ar"/>
        </w:rPr>
      </w:pPr>
    </w:p>
    <w:p>
      <w:pPr>
        <w:pStyle w:val="10"/>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单位：万元</w:t>
      </w:r>
    </w:p>
    <w:tbl>
      <w:tblPr>
        <w:tblStyle w:val="11"/>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68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656"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357" w:type="dxa"/>
            <w:tcBorders>
              <w:top w:val="single" w:color="auto" w:sz="4" w:space="0"/>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i w:val="0"/>
                <w:iCs w:val="0"/>
                <w:color w:val="000000"/>
                <w:kern w:val="0"/>
                <w:sz w:val="21"/>
                <w:szCs w:val="21"/>
                <w:u w:val="none"/>
                <w:lang w:val="en-US" w:eastAsia="zh-CN" w:bidi="ar"/>
              </w:rPr>
              <w:t>农林水</w:t>
            </w:r>
            <w:r>
              <w:rPr>
                <w:rFonts w:hint="default" w:ascii="Times New Roman" w:hAnsi="Times New Roman" w:eastAsia="仿宋_GB2312" w:cs="Times New Roman"/>
                <w:b w:val="0"/>
                <w:bCs w:val="0"/>
                <w:i w:val="0"/>
                <w:iCs w:val="0"/>
                <w:color w:val="000000"/>
                <w:kern w:val="0"/>
                <w:sz w:val="21"/>
                <w:szCs w:val="21"/>
                <w:u w:val="none" w:color="auto"/>
                <w:lang w:val="en-US" w:eastAsia="zh-CN" w:bidi="ar"/>
              </w:rPr>
              <w:t>支出</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2.16</w:t>
            </w:r>
            <w:r>
              <w:rPr>
                <w:rFonts w:hint="default" w:ascii="Times New Roman" w:hAnsi="Times New Roman" w:eastAsia="仿宋_GB2312" w:cs="Times New Roman"/>
                <w:b/>
                <w:bCs/>
                <w:color w:val="auto"/>
                <w:kern w:val="0"/>
                <w:sz w:val="21"/>
                <w:szCs w:val="21"/>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2.16</w:t>
            </w:r>
            <w:r>
              <w:rPr>
                <w:rFonts w:hint="default" w:ascii="Times New Roman" w:hAnsi="Times New Roman" w:eastAsia="仿宋_GB2312" w:cs="Times New Roman"/>
                <w:b/>
                <w:bCs/>
                <w:color w:val="auto"/>
                <w:kern w:val="0"/>
                <w:sz w:val="21"/>
                <w:szCs w:val="21"/>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i w:val="0"/>
                <w:iCs w:val="0"/>
                <w:color w:val="000000"/>
                <w:kern w:val="0"/>
                <w:sz w:val="20"/>
                <w:szCs w:val="20"/>
                <w:u w:val="none"/>
                <w:lang w:val="en-US" w:eastAsia="zh-CN" w:bidi="ar"/>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6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w:t>
            </w:r>
          </w:p>
        </w:tc>
        <w:tc>
          <w:tcPr>
            <w:tcW w:w="65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p>
        </w:tc>
        <w:tc>
          <w:tcPr>
            <w:tcW w:w="235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eastAsia="zh-CN"/>
              </w:rPr>
              <w:t>大中型水库移民后期扶持基金支出</w:t>
            </w:r>
          </w:p>
        </w:tc>
        <w:tc>
          <w:tcPr>
            <w:tcW w:w="137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2.16</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2.16</w:t>
            </w:r>
            <w:r>
              <w:rPr>
                <w:rFonts w:hint="default" w:ascii="Times New Roman" w:hAnsi="Times New Roman" w:eastAsia="仿宋_GB2312" w:cs="Times New Roman"/>
                <w:b/>
                <w:bCs/>
                <w:color w:val="auto"/>
                <w:kern w:val="0"/>
                <w:sz w:val="21"/>
                <w:szCs w:val="21"/>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i w:val="0"/>
                <w:iCs w:val="0"/>
                <w:color w:val="000000"/>
                <w:kern w:val="0"/>
                <w:sz w:val="20"/>
                <w:szCs w:val="20"/>
                <w:u w:val="none"/>
                <w:lang w:val="en-US" w:eastAsia="zh-CN" w:bidi="ar"/>
              </w:rPr>
              <w:t>213</w:t>
            </w:r>
          </w:p>
        </w:tc>
        <w:tc>
          <w:tcPr>
            <w:tcW w:w="68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72</w:t>
            </w:r>
          </w:p>
        </w:tc>
        <w:tc>
          <w:tcPr>
            <w:tcW w:w="656"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color w:val="auto"/>
                <w:kern w:val="2"/>
                <w:sz w:val="20"/>
                <w:szCs w:val="20"/>
                <w:highlight w:val="none"/>
                <w:lang w:val="en-US" w:eastAsia="zh-CN" w:bidi="ar-SA"/>
              </w:rPr>
            </w:pPr>
            <w:r>
              <w:rPr>
                <w:rFonts w:hint="default" w:ascii="Times New Roman" w:hAnsi="Times New Roman" w:eastAsia="仿宋_GB2312" w:cs="Times New Roman"/>
                <w:color w:val="auto"/>
                <w:sz w:val="20"/>
                <w:szCs w:val="20"/>
                <w:highlight w:val="none"/>
                <w:lang w:val="en-US" w:eastAsia="zh-CN"/>
              </w:rPr>
              <w:t>01</w:t>
            </w:r>
          </w:p>
        </w:tc>
        <w:tc>
          <w:tcPr>
            <w:tcW w:w="2357"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eastAsia="zh-CN"/>
              </w:rPr>
              <w:t>移民补助</w:t>
            </w:r>
          </w:p>
        </w:tc>
        <w:tc>
          <w:tcPr>
            <w:tcW w:w="1374" w:type="dxa"/>
            <w:tcBorders>
              <w:top w:val="nil"/>
              <w:left w:val="nil"/>
              <w:bottom w:val="single" w:color="auto" w:sz="4" w:space="0"/>
              <w:right w:val="single" w:color="auto" w:sz="4" w:space="0"/>
            </w:tcBorders>
            <w:shd w:val="clear" w:color="auto" w:fill="auto"/>
            <w:noWrap w:val="0"/>
            <w:vAlign w:val="center"/>
          </w:tcPr>
          <w:p>
            <w:pPr>
              <w:jc w:val="center"/>
              <w:rPr>
                <w:rFonts w:hint="default" w:ascii="Times New Roman" w:hAnsi="Times New Roman" w:eastAsia="仿宋_GB2312" w:cs="Times New Roman"/>
                <w:b w:val="0"/>
                <w:bCs w:val="0"/>
                <w:color w:val="auto"/>
                <w:kern w:val="2"/>
                <w:sz w:val="21"/>
                <w:szCs w:val="21"/>
                <w:highlight w:val="none"/>
                <w:lang w:val="en-US" w:eastAsia="zh-CN" w:bidi="ar-SA"/>
              </w:rPr>
            </w:pPr>
            <w:r>
              <w:rPr>
                <w:rFonts w:hint="default" w:ascii="Times New Roman" w:hAnsi="Times New Roman" w:eastAsia="仿宋_GB2312" w:cs="Times New Roman"/>
                <w:b w:val="0"/>
                <w:bCs w:val="0"/>
                <w:color w:val="auto"/>
                <w:sz w:val="21"/>
                <w:szCs w:val="21"/>
                <w:highlight w:val="none"/>
                <w:lang w:val="en-US" w:eastAsia="zh-CN"/>
              </w:rPr>
              <w:t>2.16</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bCs/>
                <w:color w:val="auto"/>
                <w:kern w:val="0"/>
                <w:sz w:val="21"/>
                <w:szCs w:val="21"/>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1"/>
                <w:szCs w:val="21"/>
                <w:highlight w:val="none"/>
              </w:rPr>
            </w:pPr>
            <w:r>
              <w:rPr>
                <w:rFonts w:hint="default" w:ascii="Times New Roman" w:hAnsi="Times New Roman" w:eastAsia="仿宋_GB2312" w:cs="Times New Roman"/>
                <w:b w:val="0"/>
                <w:bCs w:val="0"/>
                <w:color w:val="auto"/>
                <w:sz w:val="21"/>
                <w:szCs w:val="21"/>
                <w:highlight w:val="none"/>
                <w:lang w:val="en-US" w:eastAsia="zh-CN"/>
              </w:rPr>
              <w:t>2.16</w:t>
            </w:r>
            <w:r>
              <w:rPr>
                <w:rFonts w:hint="default" w:ascii="Times New Roman" w:hAnsi="Times New Roman" w:eastAsia="仿宋_GB2312" w:cs="Times New Roman"/>
                <w:b/>
                <w:bCs/>
                <w:color w:val="auto"/>
                <w:kern w:val="0"/>
                <w:sz w:val="21"/>
                <w:szCs w:val="21"/>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lang w:val="en-US" w:eastAsia="zh-CN"/>
              </w:rPr>
              <w:t>2.16</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10"/>
        <w:rPr>
          <w:rFonts w:hint="default" w:ascii="Times New Roman" w:hAnsi="Times New Roman" w:eastAsia="宋体" w:cs="Times New Roman"/>
          <w:i w:val="0"/>
          <w:color w:val="auto"/>
          <w:kern w:val="0"/>
          <w:sz w:val="20"/>
          <w:szCs w:val="20"/>
          <w:highlight w:val="none"/>
          <w:u w:val="none"/>
          <w:lang w:val="en-US" w:eastAsia="zh-CN" w:bidi="ar"/>
        </w:rPr>
      </w:pPr>
    </w:p>
    <w:p>
      <w:pPr>
        <w:pStyle w:val="10"/>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 </w:t>
      </w:r>
      <w:r>
        <w:rPr>
          <w:rFonts w:hint="default" w:ascii="Times New Roman" w:hAnsi="Times New Roman"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1"/>
        <w:tblW w:w="9214" w:type="dxa"/>
        <w:tblInd w:w="-34" w:type="dxa"/>
        <w:tblLayout w:type="autofit"/>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843" w:hanging="843" w:hangingChars="300"/>
        <w:jc w:val="both"/>
        <w:textAlignment w:val="auto"/>
        <w:rPr>
          <w:rFonts w:hint="eastAsia" w:ascii="仿宋_GB2312" w:hAnsi="仿宋_GB2312" w:eastAsia="仿宋_GB2312" w:cs="仿宋_GB2312"/>
          <w:b/>
          <w:bCs/>
          <w:color w:val="auto"/>
          <w:kern w:val="0"/>
          <w:sz w:val="28"/>
          <w:szCs w:val="28"/>
          <w:highlight w:val="none"/>
          <w:lang w:eastAsia="zh-CN"/>
        </w:rPr>
      </w:pPr>
      <w:r>
        <w:rPr>
          <w:rFonts w:hint="eastAsia" w:ascii="仿宋_GB2312" w:hAnsi="仿宋_GB2312" w:eastAsia="仿宋_GB2312" w:cs="仿宋_GB2312"/>
          <w:b/>
          <w:bCs/>
          <w:color w:val="auto"/>
          <w:kern w:val="0"/>
          <w:sz w:val="28"/>
          <w:szCs w:val="28"/>
          <w:highlight w:val="none"/>
          <w:lang w:eastAsia="zh-CN"/>
        </w:rPr>
        <w:t>备注：</w:t>
      </w:r>
      <w:r>
        <w:rPr>
          <w:rFonts w:hint="eastAsia" w:ascii="仿宋_GB2312" w:hAnsi="仿宋_GB2312" w:eastAsia="仿宋_GB2312" w:cs="仿宋_GB2312"/>
          <w:b/>
          <w:bCs/>
          <w:color w:val="auto"/>
          <w:kern w:val="0"/>
          <w:sz w:val="28"/>
          <w:szCs w:val="28"/>
          <w:highlight w:val="none"/>
          <w:lang w:val="en-US" w:eastAsia="zh-CN"/>
        </w:rPr>
        <w:t>2025</w:t>
      </w:r>
      <w:r>
        <w:rPr>
          <w:rFonts w:hint="eastAsia" w:ascii="仿宋_GB2312" w:hAnsi="仿宋_GB2312" w:eastAsia="仿宋_GB2312" w:cs="仿宋_GB2312"/>
          <w:b/>
          <w:bCs/>
          <w:color w:val="auto"/>
          <w:kern w:val="0"/>
          <w:sz w:val="28"/>
          <w:szCs w:val="28"/>
          <w:highlight w:val="none"/>
          <w:lang w:eastAsia="zh-CN"/>
        </w:rPr>
        <w:t>年本单位无国有资本经营预算支出，此表为空表。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18"/>
          <w:szCs w:val="18"/>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r>
        <w:rPr>
          <w:rFonts w:hint="eastAsia" w:ascii="仿宋_GB2312" w:hAnsi="宋体" w:eastAsia="仿宋_GB2312"/>
          <w:color w:val="auto"/>
          <w:kern w:val="0"/>
          <w:sz w:val="24"/>
          <w:highlight w:val="none"/>
        </w:rPr>
        <w:t xml:space="preserve">                            单位：万元</w:t>
      </w:r>
    </w:p>
    <w:tbl>
      <w:tblPr>
        <w:tblStyle w:val="12"/>
        <w:tblW w:w="0" w:type="auto"/>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80"/>
        <w:gridCol w:w="1165"/>
        <w:gridCol w:w="1255"/>
        <w:gridCol w:w="1500"/>
        <w:gridCol w:w="1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215" w:type="dxa"/>
            <w:vMerge w:val="restart"/>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530" w:type="dxa"/>
            <w:gridSpan w:val="3"/>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818" w:type="dxa"/>
            <w:vMerge w:val="continue"/>
            <w:noWrap w:val="0"/>
            <w:vAlign w:val="top"/>
          </w:tcPr>
          <w:p>
            <w:pPr>
              <w:widowControl/>
              <w:jc w:val="center"/>
              <w:outlineLvl w:val="1"/>
              <w:rPr>
                <w:rFonts w:hint="eastAsia" w:ascii="仿宋_GB2312" w:hAnsi="宋体" w:eastAsia="仿宋_GB2312"/>
                <w:b/>
                <w:color w:val="auto"/>
                <w:kern w:val="0"/>
                <w:sz w:val="28"/>
                <w:szCs w:val="32"/>
                <w:highlight w:val="none"/>
                <w:vertAlign w:val="baseline"/>
              </w:rPr>
            </w:pPr>
          </w:p>
        </w:tc>
        <w:tc>
          <w:tcPr>
            <w:tcW w:w="1215" w:type="dxa"/>
            <w:vMerge w:val="continue"/>
            <w:noWrap w:val="0"/>
            <w:vAlign w:val="top"/>
          </w:tcPr>
          <w:p>
            <w:pPr>
              <w:widowControl/>
              <w:outlineLvl w:val="1"/>
              <w:rPr>
                <w:rFonts w:hint="eastAsia" w:ascii="仿宋_GB2312" w:hAnsi="宋体" w:eastAsia="仿宋_GB2312"/>
                <w:b/>
                <w:color w:val="auto"/>
                <w:kern w:val="0"/>
                <w:sz w:val="28"/>
                <w:szCs w:val="32"/>
                <w:highlight w:val="none"/>
                <w:vertAlign w:val="baseline"/>
              </w:rPr>
            </w:pPr>
          </w:p>
        </w:tc>
        <w:tc>
          <w:tcPr>
            <w:tcW w:w="1314"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95"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621" w:type="dxa"/>
            <w:noWrap w:val="0"/>
            <w:vAlign w:val="center"/>
          </w:tcPr>
          <w:p>
            <w:pPr>
              <w:widowControl/>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215"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1.10</w:t>
            </w:r>
          </w:p>
        </w:tc>
        <w:tc>
          <w:tcPr>
            <w:tcW w:w="1314"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1.10</w:t>
            </w:r>
          </w:p>
        </w:tc>
        <w:tc>
          <w:tcPr>
            <w:tcW w:w="1595"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215"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314"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215"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314"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215"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1.10</w:t>
            </w:r>
          </w:p>
        </w:tc>
        <w:tc>
          <w:tcPr>
            <w:tcW w:w="1314" w:type="dxa"/>
            <w:noWrap w:val="0"/>
            <w:vAlign w:val="center"/>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1.10</w:t>
            </w:r>
          </w:p>
        </w:tc>
        <w:tc>
          <w:tcPr>
            <w:tcW w:w="1595"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215"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314"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rPr>
            </w:pPr>
          </w:p>
        </w:tc>
        <w:tc>
          <w:tcPr>
            <w:tcW w:w="1595"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18" w:type="dxa"/>
            <w:noWrap w:val="0"/>
            <w:vAlign w:val="top"/>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公务用车运行费</w:t>
            </w:r>
          </w:p>
        </w:tc>
        <w:tc>
          <w:tcPr>
            <w:tcW w:w="1215"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1.10</w:t>
            </w:r>
          </w:p>
        </w:tc>
        <w:tc>
          <w:tcPr>
            <w:tcW w:w="1314" w:type="dxa"/>
            <w:noWrap w:val="0"/>
            <w:vAlign w:val="top"/>
          </w:tcPr>
          <w:p>
            <w:pPr>
              <w:widowControl/>
              <w:jc w:val="center"/>
              <w:outlineLvl w:val="1"/>
              <w:rPr>
                <w:rFonts w:hint="default" w:ascii="Times New Roman" w:hAnsi="Times New Roman" w:eastAsia="仿宋_GB2312" w:cs="Times New Roman"/>
                <w:b w:val="0"/>
                <w:bCs/>
                <w:color w:val="auto"/>
                <w:kern w:val="0"/>
                <w:sz w:val="24"/>
                <w:szCs w:val="24"/>
                <w:highlight w:val="none"/>
                <w:vertAlign w:val="baseline"/>
                <w:lang w:val="en-US" w:eastAsia="zh-CN"/>
              </w:rPr>
            </w:pPr>
            <w:r>
              <w:rPr>
                <w:rFonts w:hint="default" w:ascii="Times New Roman" w:hAnsi="Times New Roman" w:eastAsia="仿宋_GB2312" w:cs="Times New Roman"/>
                <w:b w:val="0"/>
                <w:bCs/>
                <w:color w:val="auto"/>
                <w:kern w:val="0"/>
                <w:sz w:val="24"/>
                <w:szCs w:val="24"/>
                <w:highlight w:val="none"/>
                <w:vertAlign w:val="baseline"/>
                <w:lang w:val="en-US" w:eastAsia="zh-CN"/>
              </w:rPr>
              <w:t>1.10</w:t>
            </w:r>
          </w:p>
        </w:tc>
        <w:tc>
          <w:tcPr>
            <w:tcW w:w="1595"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c>
          <w:tcPr>
            <w:tcW w:w="1621" w:type="dxa"/>
            <w:noWrap w:val="0"/>
            <w:vAlign w:val="top"/>
          </w:tcPr>
          <w:p>
            <w:pPr>
              <w:widowControl/>
              <w:jc w:val="center"/>
              <w:outlineLvl w:val="1"/>
              <w:rPr>
                <w:rFonts w:hint="default" w:ascii="Times New Roman" w:hAnsi="Times New Roman" w:eastAsia="仿宋_GB2312" w:cs="Times New Roman"/>
                <w:b w:val="0"/>
                <w:bCs/>
                <w:color w:val="auto"/>
                <w:kern w:val="0"/>
                <w:sz w:val="20"/>
                <w:szCs w:val="20"/>
                <w:highlight w:val="none"/>
                <w:vertAlign w:val="baseli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eastAsia="仿宋_GB2312" w:cs="Times New Roman"/>
          <w:color w:val="auto"/>
          <w:kern w:val="0"/>
          <w:sz w:val="24"/>
          <w:highlight w:val="none"/>
          <w:lang w:eastAsia="zh-CN"/>
        </w:rPr>
        <w:t>焉耆回族自治县水利局</w:t>
      </w:r>
      <w:r>
        <w:rPr>
          <w:rFonts w:hint="default" w:ascii="Times New Roman" w:hAnsi="Times New Roman" w:eastAsia="仿宋_GB2312" w:cs="Times New Roman"/>
          <w:color w:val="auto"/>
          <w:kern w:val="0"/>
          <w:sz w:val="24"/>
          <w:highlight w:val="none"/>
        </w:rPr>
        <w:t xml:space="preserve"> </w:t>
      </w:r>
      <w:r>
        <w:rPr>
          <w:rFonts w:hint="eastAsia" w:ascii="仿宋_GB2312" w:hAnsi="宋体" w:eastAsia="仿宋_GB2312"/>
          <w:color w:val="auto"/>
          <w:kern w:val="0"/>
          <w:sz w:val="24"/>
          <w:highlight w:val="none"/>
        </w:rPr>
        <w:t xml:space="preserve">                          单位：万元</w:t>
      </w:r>
    </w:p>
    <w:tbl>
      <w:tblPr>
        <w:tblStyle w:val="12"/>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717"/>
        <w:gridCol w:w="870"/>
        <w:gridCol w:w="800"/>
        <w:gridCol w:w="653"/>
        <w:gridCol w:w="925"/>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04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71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248" w:type="dxa"/>
            <w:gridSpan w:val="4"/>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204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1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70"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453"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925"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2041"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1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70"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800"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653" w:type="dxa"/>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925"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97" w:type="dxa"/>
            <w:vMerge w:val="continue"/>
            <w:noWrap w:val="0"/>
            <w:vAlign w:val="center"/>
          </w:tcPr>
          <w:p>
            <w:pPr>
              <w:spacing w:line="600" w:lineRule="exact"/>
              <w:jc w:val="center"/>
              <w:rPr>
                <w:rFonts w:ascii="仿宋" w:hAnsi="仿宋" w:eastAsia="仿宋" w:cs="仿宋_GB2312"/>
                <w:bCs/>
                <w:color w:val="auto"/>
                <w:kern w:val="0"/>
                <w:sz w:val="28"/>
                <w:szCs w:val="28"/>
                <w:highlight w:val="none"/>
              </w:rPr>
            </w:pPr>
          </w:p>
        </w:tc>
        <w:tc>
          <w:tcPr>
            <w:tcW w:w="723"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41"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rPr>
            </w:pPr>
            <w:r>
              <w:rPr>
                <w:rFonts w:hint="default" w:ascii="Times New Roman" w:hAnsi="Times New Roman" w:eastAsia="仿宋_GB2312" w:cs="Times New Roman"/>
                <w:bCs/>
                <w:color w:val="auto"/>
                <w:kern w:val="0"/>
                <w:sz w:val="20"/>
                <w:szCs w:val="20"/>
                <w:highlight w:val="none"/>
              </w:rPr>
              <w:t>新疆巴州焉耆县国营农牧场中型灌区续建配套与节水改造工程（一期）</w:t>
            </w:r>
          </w:p>
        </w:tc>
        <w:tc>
          <w:tcPr>
            <w:tcW w:w="717"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rPr>
              <w:t>3890</w:t>
            </w:r>
          </w:p>
        </w:tc>
        <w:tc>
          <w:tcPr>
            <w:tcW w:w="870"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rPr>
            </w:pPr>
            <w:r>
              <w:rPr>
                <w:rFonts w:hint="default" w:ascii="Times New Roman" w:hAnsi="Times New Roman" w:eastAsia="仿宋_GB2312" w:cs="Times New Roman"/>
                <w:bCs/>
                <w:color w:val="auto"/>
                <w:kern w:val="0"/>
                <w:sz w:val="20"/>
                <w:szCs w:val="20"/>
                <w:highlight w:val="none"/>
                <w:lang w:val="en-US" w:eastAsia="zh-CN"/>
              </w:rPr>
              <w:t>3890</w:t>
            </w:r>
          </w:p>
        </w:tc>
        <w:tc>
          <w:tcPr>
            <w:tcW w:w="80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65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25"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3890</w:t>
            </w:r>
          </w:p>
        </w:tc>
        <w:tc>
          <w:tcPr>
            <w:tcW w:w="797"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c>
          <w:tcPr>
            <w:tcW w:w="88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c>
          <w:tcPr>
            <w:tcW w:w="121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41"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rPr>
            </w:pPr>
            <w:r>
              <w:rPr>
                <w:rFonts w:hint="default" w:ascii="Times New Roman" w:hAnsi="Times New Roman" w:eastAsia="仿宋_GB2312" w:cs="Times New Roman"/>
                <w:bCs/>
                <w:color w:val="auto"/>
                <w:kern w:val="0"/>
                <w:sz w:val="20"/>
                <w:szCs w:val="20"/>
                <w:highlight w:val="none"/>
              </w:rPr>
              <w:t>巴州焉耆县五号渠、北大渠中型灌区续建配套与节水改造工程</w:t>
            </w:r>
          </w:p>
        </w:tc>
        <w:tc>
          <w:tcPr>
            <w:tcW w:w="717"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rPr>
              <w:t>3482</w:t>
            </w:r>
          </w:p>
        </w:tc>
        <w:tc>
          <w:tcPr>
            <w:tcW w:w="870"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rPr>
              <w:t>3482</w:t>
            </w:r>
          </w:p>
        </w:tc>
        <w:tc>
          <w:tcPr>
            <w:tcW w:w="80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65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25"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rPr>
              <w:t>3482</w:t>
            </w:r>
          </w:p>
        </w:tc>
        <w:tc>
          <w:tcPr>
            <w:tcW w:w="797"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c>
          <w:tcPr>
            <w:tcW w:w="88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c>
          <w:tcPr>
            <w:tcW w:w="121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04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r>
              <w:rPr>
                <w:rFonts w:hint="default" w:ascii="Times New Roman" w:hAnsi="Times New Roman" w:eastAsia="仿宋_GB2312" w:cs="Times New Roman"/>
                <w:b/>
                <w:bCs/>
                <w:color w:val="auto"/>
                <w:kern w:val="0"/>
                <w:sz w:val="18"/>
                <w:szCs w:val="18"/>
                <w:highlight w:val="none"/>
                <w:lang w:val="en-US" w:eastAsia="zh-CN"/>
              </w:rPr>
              <w:t>总计</w:t>
            </w:r>
          </w:p>
        </w:tc>
        <w:tc>
          <w:tcPr>
            <w:tcW w:w="717"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7372</w:t>
            </w:r>
          </w:p>
        </w:tc>
        <w:tc>
          <w:tcPr>
            <w:tcW w:w="870"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rPr>
            </w:pPr>
            <w:r>
              <w:rPr>
                <w:rFonts w:hint="default" w:ascii="Times New Roman" w:hAnsi="Times New Roman" w:eastAsia="仿宋_GB2312" w:cs="Times New Roman"/>
                <w:bCs/>
                <w:color w:val="auto"/>
                <w:kern w:val="0"/>
                <w:sz w:val="20"/>
                <w:szCs w:val="20"/>
                <w:highlight w:val="none"/>
                <w:lang w:val="en-US" w:eastAsia="zh-CN"/>
              </w:rPr>
              <w:t>7372</w:t>
            </w:r>
          </w:p>
        </w:tc>
        <w:tc>
          <w:tcPr>
            <w:tcW w:w="80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65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925"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lang w:val="en-US" w:eastAsia="zh-CN"/>
              </w:rPr>
            </w:pPr>
            <w:r>
              <w:rPr>
                <w:rFonts w:hint="default" w:ascii="Times New Roman" w:hAnsi="Times New Roman" w:eastAsia="仿宋_GB2312" w:cs="Times New Roman"/>
                <w:bCs/>
                <w:color w:val="auto"/>
                <w:kern w:val="0"/>
                <w:sz w:val="20"/>
                <w:szCs w:val="20"/>
                <w:highlight w:val="none"/>
                <w:lang w:val="en-US" w:eastAsia="zh-CN"/>
              </w:rPr>
              <w:t>7372</w:t>
            </w:r>
          </w:p>
        </w:tc>
        <w:tc>
          <w:tcPr>
            <w:tcW w:w="797" w:type="dxa"/>
            <w:noWrap w:val="0"/>
            <w:vAlign w:val="center"/>
          </w:tcPr>
          <w:p>
            <w:pPr>
              <w:spacing w:line="600" w:lineRule="exact"/>
              <w:jc w:val="center"/>
              <w:rPr>
                <w:rFonts w:hint="default" w:ascii="Times New Roman" w:hAnsi="Times New Roman" w:eastAsia="仿宋_GB2312" w:cs="Times New Roman"/>
                <w:bCs/>
                <w:color w:val="auto"/>
                <w:kern w:val="0"/>
                <w:sz w:val="20"/>
                <w:szCs w:val="20"/>
                <w:highlight w:val="none"/>
              </w:rPr>
            </w:pPr>
          </w:p>
        </w:tc>
        <w:tc>
          <w:tcPr>
            <w:tcW w:w="723"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c>
          <w:tcPr>
            <w:tcW w:w="88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c>
          <w:tcPr>
            <w:tcW w:w="1211" w:type="dxa"/>
            <w:noWrap w:val="0"/>
            <w:vAlign w:val="center"/>
          </w:tcPr>
          <w:p>
            <w:pPr>
              <w:spacing w:line="600" w:lineRule="exact"/>
              <w:jc w:val="center"/>
              <w:rPr>
                <w:rFonts w:hint="default" w:ascii="Times New Roman" w:hAnsi="Times New Roman" w:eastAsia="仿宋_GB2312" w:cs="Times New Roman"/>
                <w:bCs/>
                <w:color w:val="auto"/>
                <w:kern w:val="0"/>
                <w:sz w:val="18"/>
                <w:szCs w:val="18"/>
                <w:highlight w:val="none"/>
              </w:rPr>
            </w:pPr>
          </w:p>
        </w:tc>
      </w:tr>
    </w:tbl>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pStyle w:val="10"/>
        <w:rPr>
          <w:rFonts w:hint="eastAsia" w:ascii="黑体" w:hAnsi="黑体" w:eastAsia="黑体"/>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一、关于焉耆回族自治县水利局2025年收支预算情况的总体说明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按照全口径预算的原则，焉耆回族自治县水利局2025年所有收入和支出均纳入单位预算管理。收支总预算9994.82万元。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收入预算包括:一般公共预算、政府性基金预算、财政拨款结转结余。</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支出预算包括:社会保障和就业支出、卫生健康支出、农林水支出、住房保障支出。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二、关于焉耆回族自治县水利局2025年收入预算情况说明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焉耆回族自治县水利局收入预算9994.82万元，其中：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一般公共预算182.16万元，占1.82%，比上年预算减少6.53万元，下降3.46%，主要原因是本年度调入调出人员工资有差异，基本工资及其他社保缴费金额减少。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上级一般公共预算安排的转移支付资金2438.5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万元，占24.4</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w:t>
      </w:r>
      <w:r>
        <w:rPr>
          <w:rFonts w:hint="eastAsia" w:eastAsia="仿宋_GB2312" w:cs="Times New Roman"/>
          <w:color w:val="auto"/>
          <w:kern w:val="0"/>
          <w:sz w:val="32"/>
          <w:szCs w:val="32"/>
          <w:highlight w:val="none"/>
          <w:lang w:val="en-US" w:eastAsia="zh-CN"/>
        </w:rPr>
        <w:t>增加</w:t>
      </w:r>
      <w:r>
        <w:rPr>
          <w:rFonts w:hint="eastAsia" w:ascii="Times New Roman" w:hAnsi="Times New Roman" w:eastAsia="仿宋_GB2312" w:cs="Times New Roman"/>
          <w:color w:val="auto"/>
          <w:kern w:val="0"/>
          <w:sz w:val="32"/>
          <w:szCs w:val="32"/>
          <w:highlight w:val="none"/>
          <w:lang w:val="en-US" w:eastAsia="zh-CN"/>
        </w:rPr>
        <w:t>1461.70</w:t>
      </w:r>
      <w:r>
        <w:rPr>
          <w:rFonts w:hint="default"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增长</w:t>
      </w:r>
      <w:r>
        <w:rPr>
          <w:rFonts w:hint="eastAsia" w:ascii="Times New Roman" w:hAnsi="Times New Roman" w:eastAsia="仿宋_GB2312" w:cs="Times New Roman"/>
          <w:color w:val="auto"/>
          <w:kern w:val="0"/>
          <w:sz w:val="32"/>
          <w:szCs w:val="32"/>
          <w:highlight w:val="none"/>
          <w:lang w:val="en-US" w:eastAsia="zh-CN"/>
        </w:rPr>
        <w:t>149.64</w:t>
      </w:r>
      <w:r>
        <w:rPr>
          <w:rFonts w:hint="default" w:ascii="Times New Roman" w:hAnsi="Times New Roman" w:eastAsia="仿宋_GB2312" w:cs="Times New Roman"/>
          <w:color w:val="auto"/>
          <w:kern w:val="0"/>
          <w:sz w:val="32"/>
          <w:szCs w:val="32"/>
          <w:highlight w:val="none"/>
          <w:lang w:val="en-US" w:eastAsia="zh-CN"/>
        </w:rPr>
        <w:t>%，主要原因是本年度减少了焉耆县霍拉沟生态清洁小流域综合治理项目及农村饮水工程维修养护项目。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w:t>
      </w:r>
      <w:r>
        <w:rPr>
          <w:rFonts w:hint="eastAsia" w:ascii="Times New Roman" w:hAnsi="Times New Roman" w:eastAsia="仿宋_GB2312" w:cs="Times New Roman"/>
          <w:color w:val="auto"/>
          <w:kern w:val="0"/>
          <w:sz w:val="32"/>
          <w:szCs w:val="32"/>
          <w:highlight w:val="none"/>
          <w:lang w:val="en-US" w:eastAsia="zh-CN"/>
        </w:rPr>
        <w:t>资金</w:t>
      </w:r>
      <w:r>
        <w:rPr>
          <w:rFonts w:hint="default" w:ascii="Times New Roman" w:hAnsi="Times New Roman" w:eastAsia="仿宋_GB2312" w:cs="Times New Roman"/>
          <w:color w:val="auto"/>
          <w:kern w:val="0"/>
          <w:sz w:val="32"/>
          <w:szCs w:val="32"/>
          <w:highlight w:val="none"/>
          <w:lang w:val="en-US" w:eastAsia="zh-CN"/>
        </w:rPr>
        <w:t>2.16万元，占0.02%，比上年预算增加0万元，增长0%，主要原因是与上年预算一致，无变动。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财政拨款结转7372万元，占73.76%，比上年预算增加42</w:t>
      </w:r>
      <w:r>
        <w:rPr>
          <w:rFonts w:hint="eastAsia" w:ascii="Times New Roman" w:hAnsi="Times New Roman" w:eastAsia="仿宋_GB2312" w:cs="Times New Roman"/>
          <w:color w:val="auto"/>
          <w:kern w:val="0"/>
          <w:sz w:val="32"/>
          <w:szCs w:val="32"/>
          <w:highlight w:val="none"/>
          <w:lang w:val="en-US" w:eastAsia="zh-CN"/>
        </w:rPr>
        <w:t>99</w:t>
      </w:r>
      <w:r>
        <w:rPr>
          <w:rFonts w:hint="default" w:ascii="Times New Roman" w:hAnsi="Times New Roman" w:eastAsia="仿宋_GB2312" w:cs="Times New Roman"/>
          <w:color w:val="auto"/>
          <w:kern w:val="0"/>
          <w:sz w:val="32"/>
          <w:szCs w:val="32"/>
          <w:highlight w:val="none"/>
          <w:lang w:val="en-US" w:eastAsia="zh-CN"/>
        </w:rPr>
        <w:t>.63万元，增长139.</w:t>
      </w:r>
      <w:r>
        <w:rPr>
          <w:rFonts w:hint="eastAsia" w:ascii="Times New Roman" w:hAnsi="Times New Roman" w:eastAsia="仿宋_GB2312" w:cs="Times New Roman"/>
          <w:color w:val="auto"/>
          <w:kern w:val="0"/>
          <w:sz w:val="32"/>
          <w:szCs w:val="32"/>
          <w:highlight w:val="none"/>
          <w:lang w:val="en-US" w:eastAsia="zh-CN"/>
        </w:rPr>
        <w:t>95</w:t>
      </w:r>
      <w:r>
        <w:rPr>
          <w:rFonts w:hint="default" w:ascii="Times New Roman" w:hAnsi="Times New Roman" w:eastAsia="仿宋_GB2312" w:cs="Times New Roman"/>
          <w:color w:val="auto"/>
          <w:kern w:val="0"/>
          <w:sz w:val="32"/>
          <w:szCs w:val="32"/>
          <w:highlight w:val="none"/>
          <w:lang w:val="en-US" w:eastAsia="zh-CN"/>
        </w:rPr>
        <w:t>%，主要原因是新疆巴州焉耆县国营农牧场中型灌区续建配套与节水改造工程（一期）和巴州焉耆县五号渠、北大渠中型灌区续建配套与节水改造工程项目正常结转。</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三、关于焉耆回族自治县水利局2025年支出预算情况说明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焉耆回族自治县水利局2025年</w:t>
      </w:r>
      <w:r>
        <w:rPr>
          <w:rFonts w:hint="default" w:ascii="Times New Roman" w:hAnsi="Times New Roman" w:eastAsia="仿宋_GB2312" w:cs="Times New Roman"/>
          <w:color w:val="auto"/>
          <w:kern w:val="0"/>
          <w:sz w:val="32"/>
          <w:szCs w:val="32"/>
          <w:highlight w:val="none"/>
        </w:rPr>
        <w:t>支出预算</w:t>
      </w:r>
      <w:r>
        <w:rPr>
          <w:rFonts w:hint="default" w:ascii="Times New Roman" w:hAnsi="Times New Roman" w:eastAsia="仿宋_GB2312" w:cs="Times New Roman"/>
          <w:color w:val="auto"/>
          <w:kern w:val="0"/>
          <w:sz w:val="32"/>
          <w:szCs w:val="32"/>
          <w:highlight w:val="none"/>
          <w:lang w:val="en-US" w:eastAsia="zh-CN"/>
        </w:rPr>
        <w:t>9994.82</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color w:val="auto"/>
          <w:kern w:val="0"/>
          <w:sz w:val="32"/>
          <w:szCs w:val="32"/>
          <w:highlight w:val="none"/>
        </w:rPr>
        <w:t>基本支出</w:t>
      </w:r>
      <w:r>
        <w:rPr>
          <w:rFonts w:hint="default" w:ascii="Times New Roman" w:hAnsi="Times New Roman" w:eastAsia="仿宋_GB2312" w:cs="Times New Roman"/>
          <w:color w:val="auto"/>
          <w:kern w:val="0"/>
          <w:sz w:val="32"/>
          <w:szCs w:val="32"/>
          <w:highlight w:val="none"/>
          <w:lang w:val="en-US" w:eastAsia="zh-CN"/>
        </w:rPr>
        <w:t>182.16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1.82</w:t>
      </w:r>
      <w:r>
        <w:rPr>
          <w:rFonts w:hint="default" w:ascii="Times New Roman" w:hAnsi="Times New Roman" w:eastAsia="仿宋_GB2312" w:cs="Times New Roman"/>
          <w:color w:val="auto"/>
          <w:kern w:val="0"/>
          <w:sz w:val="32"/>
          <w:szCs w:val="32"/>
          <w:highlight w:val="none"/>
        </w:rPr>
        <w:t>%，比上年预算减少</w:t>
      </w:r>
      <w:r>
        <w:rPr>
          <w:rFonts w:hint="default" w:ascii="Times New Roman" w:hAnsi="Times New Roman" w:eastAsia="仿宋_GB2312" w:cs="Times New Roman"/>
          <w:color w:val="auto"/>
          <w:kern w:val="0"/>
          <w:sz w:val="32"/>
          <w:szCs w:val="32"/>
          <w:highlight w:val="none"/>
          <w:lang w:val="en-US" w:eastAsia="zh-CN"/>
        </w:rPr>
        <w:t>6.53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default" w:ascii="Times New Roman" w:hAnsi="Times New Roman" w:eastAsia="仿宋_GB2312" w:cs="Times New Roman"/>
          <w:color w:val="auto"/>
          <w:kern w:val="0"/>
          <w:sz w:val="32"/>
          <w:szCs w:val="32"/>
          <w:highlight w:val="none"/>
          <w:lang w:val="en-US" w:eastAsia="zh-CN"/>
        </w:rPr>
        <w:t>3.46%，</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1.</w:t>
      </w:r>
      <w:r>
        <w:rPr>
          <w:rStyle w:val="17"/>
          <w:rFonts w:hint="default" w:ascii="Times New Roman" w:hAnsi="Times New Roman" w:eastAsia="仿宋_GB2312" w:cs="Times New Roman"/>
          <w:szCs w:val="22"/>
          <w:lang w:val="en-US" w:eastAsia="zh-CN"/>
        </w:rPr>
        <w:t>厉行节约，压减运转经费。</w:t>
      </w:r>
      <w:r>
        <w:rPr>
          <w:rFonts w:hint="default" w:ascii="Times New Roman" w:hAnsi="Times New Roman" w:eastAsia="仿宋_GB2312" w:cs="Times New Roman"/>
          <w:color w:val="auto"/>
          <w:kern w:val="0"/>
          <w:sz w:val="32"/>
          <w:szCs w:val="32"/>
          <w:highlight w:val="none"/>
          <w:lang w:val="en-US" w:eastAsia="zh-CN"/>
        </w:rPr>
        <w:t>2.本年度调入调出人员工资有差异，基本工资及社保缴费金额减少。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default" w:ascii="Times New Roman" w:hAnsi="Times New Roman" w:eastAsia="仿宋_GB2312" w:cs="Times New Roman"/>
          <w:color w:val="auto"/>
          <w:kern w:val="0"/>
          <w:sz w:val="32"/>
          <w:szCs w:val="32"/>
          <w:highlight w:val="none"/>
          <w:lang w:val="en-US" w:eastAsia="zh-CN"/>
        </w:rPr>
        <w:t>9812.66</w:t>
      </w:r>
      <w:r>
        <w:rPr>
          <w:rFonts w:hint="default" w:ascii="Times New Roman" w:hAnsi="Times New Roman" w:eastAsia="仿宋_GB2312" w:cs="Times New Roman"/>
          <w:color w:val="auto"/>
          <w:kern w:val="0"/>
          <w:sz w:val="32"/>
          <w:szCs w:val="32"/>
          <w:highlight w:val="none"/>
        </w:rPr>
        <w:t>万元，占</w:t>
      </w:r>
      <w:r>
        <w:rPr>
          <w:rFonts w:hint="default" w:ascii="Times New Roman" w:hAnsi="Times New Roman" w:eastAsia="仿宋_GB2312" w:cs="Times New Roman"/>
          <w:color w:val="auto"/>
          <w:kern w:val="0"/>
          <w:sz w:val="32"/>
          <w:szCs w:val="32"/>
          <w:highlight w:val="none"/>
          <w:lang w:val="en-US" w:eastAsia="zh-CN"/>
        </w:rPr>
        <w:t>98.18</w:t>
      </w:r>
      <w:r>
        <w:rPr>
          <w:rFonts w:hint="default" w:ascii="Times New Roman" w:hAnsi="Times New Roman" w:eastAsia="仿宋_GB2312" w:cs="Times New Roman"/>
          <w:color w:val="auto"/>
          <w:kern w:val="0"/>
          <w:sz w:val="32"/>
          <w:szCs w:val="32"/>
          <w:highlight w:val="none"/>
        </w:rPr>
        <w:t>%，比上年预算增加</w:t>
      </w:r>
      <w:r>
        <w:rPr>
          <w:rFonts w:hint="default" w:ascii="Times New Roman" w:hAnsi="Times New Roman" w:eastAsia="仿宋_GB2312" w:cs="Times New Roman"/>
          <w:color w:val="auto"/>
          <w:kern w:val="0"/>
          <w:sz w:val="32"/>
          <w:szCs w:val="32"/>
          <w:highlight w:val="none"/>
          <w:lang w:val="en-US" w:eastAsia="zh-CN"/>
        </w:rPr>
        <w:t>5761.33</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增长</w:t>
      </w:r>
      <w:r>
        <w:rPr>
          <w:rFonts w:hint="default" w:ascii="Times New Roman" w:hAnsi="Times New Roman" w:eastAsia="仿宋_GB2312" w:cs="Times New Roman"/>
          <w:color w:val="auto"/>
          <w:kern w:val="0"/>
          <w:sz w:val="32"/>
          <w:szCs w:val="32"/>
          <w:highlight w:val="none"/>
          <w:lang w:val="en-US" w:eastAsia="zh-CN"/>
        </w:rPr>
        <w:t>142.21%，</w:t>
      </w:r>
      <w:r>
        <w:rPr>
          <w:rFonts w:hint="default" w:ascii="Times New Roman" w:hAnsi="Times New Roman" w:eastAsia="仿宋_GB2312" w:cs="Times New Roman"/>
          <w:color w:val="auto"/>
          <w:kern w:val="0"/>
          <w:sz w:val="32"/>
          <w:szCs w:val="32"/>
          <w:highlight w:val="none"/>
        </w:rPr>
        <w:t>主要原因是</w:t>
      </w:r>
      <w:r>
        <w:rPr>
          <w:rFonts w:hint="eastAsia" w:ascii="Times New Roman" w:hAnsi="Times New Roman" w:eastAsia="仿宋_GB2312" w:cs="Times New Roman"/>
          <w:color w:val="auto"/>
          <w:kern w:val="0"/>
          <w:sz w:val="32"/>
          <w:szCs w:val="32"/>
          <w:highlight w:val="none"/>
          <w:lang w:eastAsia="zh-CN"/>
        </w:rPr>
        <w:t>本年度</w:t>
      </w:r>
      <w:r>
        <w:rPr>
          <w:rFonts w:hint="default" w:ascii="Times New Roman" w:hAnsi="Times New Roman" w:eastAsia="仿宋_GB2312" w:cs="Times New Roman"/>
          <w:color w:val="auto"/>
          <w:kern w:val="0"/>
          <w:sz w:val="32"/>
          <w:szCs w:val="32"/>
          <w:highlight w:val="none"/>
          <w:lang w:val="en-US" w:eastAsia="zh-CN"/>
        </w:rPr>
        <w:t>增加博斯腾灌区“十四五”续建配套与现代化改造项目和2025年中央水利发展资金（水资源节约管理与保护）项目。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四、关于焉耆回族自治县水利局2025年财政拨款收支预算情况的总体说明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2025年财政拨款收支总预算2622.82万元。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收入预算包括：一般公共预算拨款2620.66万元、政府性基金预算拨款2.16万元</w:t>
      </w:r>
      <w:r>
        <w:rPr>
          <w:rFonts w:hint="eastAsia" w:ascii="Times New Roman" w:hAnsi="Times New Roman" w:eastAsia="仿宋_GB2312" w:cs="Times New Roman"/>
          <w:color w:val="auto"/>
          <w:kern w:val="0"/>
          <w:sz w:val="32"/>
          <w:szCs w:val="32"/>
          <w:highlight w:val="none"/>
          <w:lang w:val="en-US" w:eastAsia="zh-CN"/>
        </w:rPr>
        <w:t>，</w:t>
      </w:r>
      <w:r>
        <w:rPr>
          <w:rFonts w:hint="eastAsia" w:ascii="仿宋_GB2312" w:hAnsi="宋体" w:eastAsia="仿宋_GB2312" w:cs="宋体"/>
          <w:color w:val="auto"/>
          <w:kern w:val="0"/>
          <w:sz w:val="32"/>
          <w:szCs w:val="32"/>
          <w:highlight w:val="none"/>
          <w:lang w:val="en-US" w:eastAsia="zh-CN"/>
        </w:rPr>
        <w:t>国有资本经</w:t>
      </w:r>
      <w:r>
        <w:rPr>
          <w:rFonts w:hint="default" w:ascii="Times New Roman" w:hAnsi="Times New Roman" w:eastAsia="仿宋_GB2312" w:cs="Times New Roman"/>
          <w:color w:val="auto"/>
          <w:kern w:val="0"/>
          <w:sz w:val="32"/>
          <w:szCs w:val="32"/>
          <w:highlight w:val="none"/>
          <w:lang w:val="en-US" w:eastAsia="zh-CN"/>
        </w:rPr>
        <w:t>营预算拨款0万</w:t>
      </w:r>
      <w:r>
        <w:rPr>
          <w:rFonts w:hint="eastAsia" w:ascii="仿宋_GB2312" w:hAnsi="宋体" w:eastAsia="仿宋_GB2312" w:cs="宋体"/>
          <w:color w:val="auto"/>
          <w:kern w:val="0"/>
          <w:sz w:val="32"/>
          <w:szCs w:val="32"/>
          <w:highlight w:val="none"/>
          <w:lang w:val="en-US" w:eastAsia="zh-CN"/>
        </w:rPr>
        <w:t>元</w:t>
      </w:r>
      <w:r>
        <w:rPr>
          <w:rFonts w:hint="eastAsia" w:ascii="仿宋_GB2312" w:hAnsi="宋体" w:eastAsia="仿宋_GB2312" w:cs="宋体"/>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一般公共预算支出包括</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社会保障和就业支出33.4万元,主要用于</w:t>
      </w:r>
      <w:r>
        <w:rPr>
          <w:rFonts w:hint="default" w:ascii="Times New Roman" w:hAnsi="Times New Roman" w:eastAsia="仿宋_GB2312" w:cs="Times New Roman"/>
          <w:color w:val="auto"/>
          <w:spacing w:val="-6"/>
          <w:kern w:val="0"/>
          <w:sz w:val="32"/>
          <w:szCs w:val="32"/>
          <w:highlight w:val="none"/>
          <w:lang w:val="en-US" w:eastAsia="zh-CN"/>
        </w:rPr>
        <w:t>行政事业</w:t>
      </w:r>
      <w:r>
        <w:rPr>
          <w:rFonts w:hint="default" w:ascii="Times New Roman" w:hAnsi="Times New Roman" w:eastAsia="仿宋_GB2312" w:cs="Times New Roman"/>
          <w:color w:val="auto"/>
          <w:spacing w:val="-6"/>
          <w:kern w:val="0"/>
          <w:sz w:val="32"/>
          <w:szCs w:val="32"/>
          <w:highlight w:val="none"/>
        </w:rPr>
        <w:t>单位离退休</w:t>
      </w:r>
      <w:r>
        <w:rPr>
          <w:rFonts w:hint="default" w:ascii="Times New Roman" w:hAnsi="Times New Roman" w:eastAsia="仿宋_GB2312" w:cs="Times New Roman"/>
          <w:color w:val="auto"/>
          <w:spacing w:val="-6"/>
          <w:kern w:val="0"/>
          <w:sz w:val="32"/>
          <w:szCs w:val="32"/>
          <w:highlight w:val="none"/>
          <w:lang w:eastAsia="zh-CN"/>
        </w:rPr>
        <w:t>、</w:t>
      </w:r>
      <w:r>
        <w:rPr>
          <w:rFonts w:hint="default" w:ascii="Times New Roman" w:hAnsi="Times New Roman" w:eastAsia="仿宋_GB2312" w:cs="Times New Roman"/>
          <w:color w:val="auto"/>
          <w:spacing w:val="-6"/>
          <w:kern w:val="0"/>
          <w:sz w:val="32"/>
          <w:szCs w:val="32"/>
          <w:highlight w:val="none"/>
        </w:rPr>
        <w:t>机关事业单位基本养老保险缴费</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spacing w:val="-6"/>
          <w:kern w:val="0"/>
          <w:sz w:val="32"/>
          <w:szCs w:val="32"/>
          <w:highlight w:val="none"/>
        </w:rPr>
        <w:t>、机关事业单位职业年金缴费</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卫生健康支出10.24万元,主要用于</w:t>
      </w:r>
      <w:r>
        <w:rPr>
          <w:rFonts w:hint="default" w:ascii="Times New Roman" w:hAnsi="Times New Roman" w:eastAsia="仿宋_GB2312" w:cs="Times New Roman"/>
          <w:color w:val="auto"/>
          <w:spacing w:val="-6"/>
          <w:kern w:val="0"/>
          <w:sz w:val="32"/>
          <w:szCs w:val="32"/>
          <w:highlight w:val="none"/>
        </w:rPr>
        <w:t>行政单位医疗、</w:t>
      </w:r>
      <w:r>
        <w:rPr>
          <w:rFonts w:hint="default" w:ascii="Times New Roman" w:hAnsi="Times New Roman" w:eastAsia="仿宋_GB2312" w:cs="Times New Roman"/>
          <w:color w:val="auto"/>
          <w:spacing w:val="-6"/>
          <w:kern w:val="0"/>
          <w:sz w:val="32"/>
          <w:szCs w:val="32"/>
          <w:highlight w:val="none"/>
          <w:lang w:val="en-US" w:eastAsia="zh-CN"/>
        </w:rPr>
        <w:t>事业单位医疗、公务员</w:t>
      </w:r>
      <w:r>
        <w:rPr>
          <w:rFonts w:hint="default" w:ascii="Times New Roman" w:hAnsi="Times New Roman" w:eastAsia="仿宋_GB2312" w:cs="Times New Roman"/>
          <w:color w:val="auto"/>
          <w:spacing w:val="-6"/>
          <w:kern w:val="0"/>
          <w:sz w:val="32"/>
          <w:szCs w:val="32"/>
          <w:highlight w:val="none"/>
        </w:rPr>
        <w:t>医疗补助等</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6"/>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农林水支出2565.97万元，主要用于</w:t>
      </w:r>
      <w:r>
        <w:rPr>
          <w:rFonts w:hint="default" w:ascii="Times New Roman" w:hAnsi="Times New Roman" w:eastAsia="仿宋_GB2312" w:cs="Times New Roman"/>
          <w:kern w:val="0"/>
          <w:sz w:val="32"/>
          <w:szCs w:val="32"/>
          <w:highlight w:val="none"/>
          <w:lang w:val="en-US" w:eastAsia="zh-CN"/>
        </w:rPr>
        <w:t>人员工资</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kern w:val="0"/>
          <w:sz w:val="32"/>
          <w:szCs w:val="32"/>
          <w:highlight w:val="none"/>
          <w:lang w:val="en-US" w:eastAsia="zh-CN"/>
        </w:rPr>
        <w:t>、公用经费</w:t>
      </w:r>
      <w:r>
        <w:rPr>
          <w:rFonts w:hint="default" w:ascii="Times New Roman" w:hAnsi="Times New Roman" w:eastAsia="仿宋_GB2312" w:cs="Times New Roman"/>
          <w:kern w:val="0"/>
          <w:sz w:val="32"/>
          <w:szCs w:val="32"/>
          <w:highlight w:val="none"/>
          <w:u w:val="none" w:color="auto"/>
          <w:lang w:val="en-US" w:eastAsia="zh-CN" w:bidi="ar-SA"/>
        </w:rPr>
        <w:t>支出</w:t>
      </w:r>
      <w:r>
        <w:rPr>
          <w:rFonts w:hint="default" w:ascii="Times New Roman" w:hAnsi="Times New Roman" w:eastAsia="仿宋_GB2312" w:cs="Times New Roman"/>
          <w:color w:val="auto"/>
          <w:spacing w:val="-6"/>
          <w:kern w:val="0"/>
          <w:sz w:val="32"/>
          <w:szCs w:val="32"/>
          <w:highlight w:val="none"/>
          <w:lang w:eastAsia="zh-CN"/>
        </w:rPr>
        <w:t>、水利项目</w:t>
      </w:r>
      <w:r>
        <w:rPr>
          <w:rFonts w:hint="default" w:ascii="Times New Roman" w:hAnsi="Times New Roman" w:eastAsia="仿宋_GB2312" w:cs="Times New Roman"/>
          <w:color w:val="auto"/>
          <w:spacing w:val="-6"/>
          <w:kern w:val="0"/>
          <w:sz w:val="32"/>
          <w:szCs w:val="32"/>
          <w:highlight w:val="none"/>
          <w:lang w:val="en-US" w:eastAsia="zh-CN"/>
        </w:rPr>
        <w:t>支出</w:t>
      </w:r>
      <w:r>
        <w:rPr>
          <w:rFonts w:hint="default" w:ascii="Times New Roman" w:hAnsi="Times New Roman" w:eastAsia="仿宋_GB2312" w:cs="Times New Roman"/>
          <w:color w:val="auto"/>
          <w:spacing w:val="-6"/>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住房保障支出13.21万元，主要用于</w:t>
      </w:r>
      <w:r>
        <w:rPr>
          <w:rStyle w:val="17"/>
          <w:rFonts w:hint="default" w:ascii="Times New Roman" w:hAnsi="Times New Roman" w:cs="Times New Roman"/>
          <w:b w:val="0"/>
          <w:bCs w:val="0"/>
          <w:kern w:val="2"/>
          <w:szCs w:val="24"/>
          <w:lang w:val="en-US" w:eastAsia="zh-CN" w:bidi="ar-SA"/>
        </w:rPr>
        <w:t>在职人员住房公积金支出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政府性基金预算支出包括:上级政府性基金预算2.16万元，</w:t>
      </w:r>
      <w:r>
        <w:rPr>
          <w:rFonts w:hint="default" w:ascii="Times New Roman" w:hAnsi="Times New Roman" w:eastAsia="仿宋_GB2312" w:cs="Times New Roman"/>
          <w:color w:val="auto"/>
          <w:spacing w:val="-6"/>
          <w:kern w:val="0"/>
          <w:sz w:val="32"/>
          <w:szCs w:val="32"/>
          <w:highlight w:val="none"/>
          <w:lang w:val="en-US" w:eastAsia="zh-CN"/>
        </w:rPr>
        <w:t>主要用于2025年水库移民直补资金发放。</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spacing w:val="-6"/>
          <w:kern w:val="0"/>
          <w:sz w:val="32"/>
          <w:szCs w:val="32"/>
          <w:highlight w:val="none"/>
          <w:lang w:val="en-US" w:eastAsia="zh-CN"/>
        </w:rPr>
      </w:pPr>
      <w:r>
        <w:rPr>
          <w:rFonts w:hint="eastAsia" w:ascii="Times New Roman" w:hAnsi="Times New Roman" w:eastAsia="仿宋_GB2312" w:cs="Times New Roman"/>
          <w:color w:val="auto"/>
          <w:spacing w:val="-6"/>
          <w:kern w:val="0"/>
          <w:sz w:val="32"/>
          <w:szCs w:val="32"/>
          <w:highlight w:val="none"/>
          <w:lang w:val="en-US" w:eastAsia="zh-CN"/>
        </w:rPr>
        <w:t>国有资本经</w:t>
      </w:r>
      <w:r>
        <w:rPr>
          <w:rFonts w:hint="default" w:ascii="Times New Roman" w:hAnsi="Times New Roman" w:eastAsia="仿宋_GB2312" w:cs="Times New Roman"/>
          <w:color w:val="auto"/>
          <w:spacing w:val="-6"/>
          <w:kern w:val="0"/>
          <w:sz w:val="32"/>
          <w:szCs w:val="32"/>
          <w:highlight w:val="none"/>
          <w:lang w:val="en-US" w:eastAsia="zh-CN"/>
        </w:rPr>
        <w:t>营预算</w:t>
      </w:r>
      <w:r>
        <w:rPr>
          <w:rFonts w:hint="eastAsia" w:ascii="Times New Roman" w:hAnsi="Times New Roman" w:eastAsia="仿宋_GB2312" w:cs="Times New Roman"/>
          <w:color w:val="auto"/>
          <w:spacing w:val="-6"/>
          <w:kern w:val="0"/>
          <w:sz w:val="32"/>
          <w:szCs w:val="32"/>
          <w:highlight w:val="none"/>
          <w:lang w:val="en-US" w:eastAsia="zh-CN"/>
        </w:rPr>
        <w:t>支出未安排。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五、关于焉耆回族自治县水利局2025年一般公共预算当年拨款情况说明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焉耆回族自治县水利局2025年一般公共预算拨款合计2620.66万元,其中：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基本支出182.16万元，比上年预算减少6.53万元，下降3.46%，主要原因是</w:t>
      </w:r>
      <w:r>
        <w:rPr>
          <w:rStyle w:val="17"/>
          <w:rFonts w:hint="default" w:ascii="Times New Roman" w:hAnsi="Times New Roman" w:eastAsia="仿宋_GB2312" w:cs="Times New Roman"/>
          <w:szCs w:val="22"/>
          <w:lang w:val="en-US" w:eastAsia="zh-CN"/>
        </w:rPr>
        <w:t>厉行节约，压减运转经费</w:t>
      </w:r>
      <w:r>
        <w:rPr>
          <w:rFonts w:hint="default" w:ascii="Times New Roman" w:hAnsi="Times New Roman" w:eastAsia="仿宋_GB2312" w:cs="Times New Roman"/>
          <w:color w:val="auto"/>
          <w:kern w:val="0"/>
          <w:sz w:val="32"/>
          <w:szCs w:val="32"/>
          <w:highlight w:val="none"/>
        </w:rPr>
        <w:t>。</w:t>
      </w:r>
    </w:p>
    <w:p>
      <w:pPr>
        <w:keepNext w:val="0"/>
        <w:keepLines w:val="0"/>
        <w:widowControl/>
        <w:suppressLineNumbers w:val="0"/>
        <w:ind w:firstLine="640" w:firstLineChars="200"/>
        <w:jc w:val="left"/>
      </w:pPr>
      <w:r>
        <w:rPr>
          <w:rFonts w:hint="default" w:ascii="Times New Roman" w:hAnsi="Times New Roman" w:eastAsia="仿宋_GB2312" w:cs="Times New Roman"/>
          <w:color w:val="auto"/>
          <w:kern w:val="0"/>
          <w:sz w:val="32"/>
          <w:szCs w:val="32"/>
          <w:highlight w:val="none"/>
          <w:lang w:val="en-US" w:eastAsia="zh-CN"/>
        </w:rPr>
        <w:t>项目支出</w:t>
      </w:r>
      <w:r>
        <w:rPr>
          <w:rFonts w:hint="eastAsia" w:ascii="Times New Roman" w:hAnsi="Times New Roman" w:eastAsia="仿宋_GB2312" w:cs="Times New Roman"/>
          <w:color w:val="auto"/>
          <w:kern w:val="0"/>
          <w:sz w:val="32"/>
          <w:szCs w:val="32"/>
          <w:highlight w:val="none"/>
          <w:lang w:val="en-US" w:eastAsia="zh-CN"/>
        </w:rPr>
        <w:t>2438.50</w:t>
      </w:r>
      <w:r>
        <w:rPr>
          <w:rFonts w:hint="default" w:ascii="Times New Roman" w:hAnsi="Times New Roman" w:eastAsia="仿宋_GB2312" w:cs="Times New Roman"/>
          <w:color w:val="auto"/>
          <w:kern w:val="0"/>
          <w:sz w:val="32"/>
          <w:szCs w:val="32"/>
          <w:highlight w:val="none"/>
          <w:lang w:val="en-US" w:eastAsia="zh-CN"/>
        </w:rPr>
        <w:t>万元，比上年预算增加1461.7</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万元，增长149.64%，主要原因是：本年度增加了博斯腾灌区“十四五”续建配套与现代化改造项目和2025年中央水利发展资金（水资源节约管理与保护）项目</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白蚁等害地动物防治项目</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农村饮水工程维修养护项目</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霍拉沟生态清洁小流域综合治理项目</w:t>
      </w:r>
      <w:r>
        <w:rPr>
          <w:rFonts w:hint="eastAsia" w:ascii="Times New Roman" w:hAnsi="Times New Roman"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1.社会保障和就业支出（类）33.4</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万元，占1.2</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2.卫生健康支出（类）10.24万元，占0.39%。</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3.农林水支出（类）</w:t>
      </w:r>
      <w:r>
        <w:rPr>
          <w:rFonts w:hint="eastAsia" w:ascii="Times New Roman" w:hAnsi="Times New Roman" w:eastAsia="仿宋_GB2312" w:cs="Times New Roman"/>
          <w:color w:val="auto"/>
          <w:sz w:val="32"/>
          <w:szCs w:val="32"/>
          <w:highlight w:val="none"/>
          <w:lang w:val="en-US" w:eastAsia="zh-CN"/>
        </w:rPr>
        <w:t>2563.81</w:t>
      </w:r>
      <w:r>
        <w:rPr>
          <w:rFonts w:hint="default" w:ascii="Times New Roman" w:hAnsi="Times New Roman" w:eastAsia="仿宋_GB2312" w:cs="Times New Roman"/>
          <w:color w:val="auto"/>
          <w:sz w:val="32"/>
          <w:szCs w:val="32"/>
          <w:highlight w:val="none"/>
          <w:lang w:val="en-US" w:eastAsia="zh-CN"/>
        </w:rPr>
        <w:t>万元，占97.83%。</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4.住房保障支出（类）13.21万元，占0.5</w:t>
      </w:r>
      <w:r>
        <w:rPr>
          <w:rFonts w:hint="eastAsia" w:ascii="Times New Roman" w:hAnsi="Times New Roman" w:eastAsia="仿宋_GB2312" w:cs="Times New Roman"/>
          <w:color w:val="auto"/>
          <w:sz w:val="32"/>
          <w:szCs w:val="32"/>
          <w:highlight w:val="none"/>
          <w:lang w:val="en-US" w:eastAsia="zh-CN"/>
        </w:rPr>
        <w:t>0</w:t>
      </w:r>
      <w:r>
        <w:rPr>
          <w:rFonts w:hint="default" w:ascii="Times New Roman" w:hAnsi="Times New Roman" w:eastAsia="仿宋_GB2312" w:cs="Times New Roman"/>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1.社会保障和就业支出（类）行政事业单位养老支出（款）行政单位离退休(项):2025年预算为5.05万元，比上年预算减少0.32万元,下降6.0</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 xml:space="preserve">%,主要原因是：离退休人员工资调整。 </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2.社会保障和就业支出（类）行政事业单位养老支出（款）事业单位离退休(项):2025年预算为1.94万元，比上年预算减少0万元,下降0%,主要原因是：</w:t>
      </w:r>
      <w:r>
        <w:rPr>
          <w:rStyle w:val="17"/>
          <w:rFonts w:hint="default" w:ascii="Times New Roman" w:hAnsi="Times New Roman" w:eastAsia="仿宋_GB2312" w:cs="Times New Roman"/>
          <w:szCs w:val="22"/>
          <w:lang w:eastAsia="zh-CN"/>
        </w:rPr>
        <w:t>本年度较上年无变动。</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Style w:val="17"/>
          <w:rFonts w:hint="default" w:ascii="Times New Roman" w:hAnsi="Times New Roman" w:eastAsia="仿宋_GB2312" w:cs="Times New Roman"/>
          <w:szCs w:val="22"/>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3.社会保障和就业支出（类）行政事业单位养老支出（款）机关事业单位基本养老保险缴费支出(项):2025年预算为17.61万元，比上年预算增加0.56万元,增长3.27%,主要原因是：</w:t>
      </w:r>
      <w:r>
        <w:rPr>
          <w:rStyle w:val="17"/>
          <w:rFonts w:hint="default" w:ascii="Times New Roman" w:hAnsi="Times New Roman" w:eastAsia="仿宋_GB2312" w:cs="Times New Roman"/>
          <w:szCs w:val="22"/>
          <w:lang w:eastAsia="zh-CN"/>
        </w:rPr>
        <w:t>机关事业单位基本养老保险缴费基数调整</w:t>
      </w:r>
      <w:r>
        <w:rPr>
          <w:rFonts w:hint="default" w:ascii="Times New Roman" w:hAnsi="Times New Roman" w:eastAsia="仿宋_GB2312" w:cs="Times New Roman"/>
          <w:sz w:val="32"/>
          <w:szCs w:val="22"/>
          <w:u w:val="none" w:color="auto"/>
          <w:lang w:val="en-US" w:eastAsia="zh-CN" w:bidi="ar-SA"/>
        </w:rPr>
        <w:t>支出</w:t>
      </w:r>
      <w:r>
        <w:rPr>
          <w:rStyle w:val="17"/>
          <w:rFonts w:hint="default" w:ascii="Times New Roman" w:hAnsi="Times New Roman" w:eastAsia="仿宋_GB2312" w:cs="Times New Roman"/>
          <w:szCs w:val="22"/>
          <w:lang w:val="en-US" w:eastAsia="zh-CN"/>
        </w:rPr>
        <w:t>增加</w:t>
      </w:r>
      <w:r>
        <w:rPr>
          <w:rStyle w:val="17"/>
          <w:rFonts w:hint="default" w:ascii="Times New Roman" w:hAnsi="Times New Roman" w:eastAsia="仿宋_GB2312" w:cs="Times New Roman"/>
          <w:szCs w:val="2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4.社会保障和就业支出（类）行政事业单位养老支出（款）机关事业单位职业年金缴费支出(项):2025年预算为8.8</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万元，比上年预算增加1.77万元,增长25.</w:t>
      </w:r>
      <w:r>
        <w:rPr>
          <w:rFonts w:hint="eastAsia" w:eastAsia="仿宋_GB2312" w:cs="Times New Roman"/>
          <w:color w:val="auto"/>
          <w:kern w:val="0"/>
          <w:sz w:val="32"/>
          <w:szCs w:val="32"/>
          <w:highlight w:val="none"/>
          <w:lang w:val="en-US" w:eastAsia="zh-CN"/>
        </w:rPr>
        <w:t>18</w:t>
      </w:r>
      <w:r>
        <w:rPr>
          <w:rFonts w:hint="default" w:ascii="Times New Roman" w:hAnsi="Times New Roman" w:eastAsia="仿宋_GB2312" w:cs="Times New Roman"/>
          <w:color w:val="auto"/>
          <w:kern w:val="0"/>
          <w:sz w:val="32"/>
          <w:szCs w:val="32"/>
          <w:highlight w:val="none"/>
          <w:lang w:val="en-US" w:eastAsia="zh-CN"/>
        </w:rPr>
        <w:t>%,主要原因是：</w:t>
      </w:r>
      <w:r>
        <w:rPr>
          <w:rStyle w:val="17"/>
          <w:rFonts w:hint="default" w:ascii="Times New Roman" w:hAnsi="Times New Roman" w:eastAsia="仿宋_GB2312" w:cs="Times New Roman"/>
          <w:szCs w:val="22"/>
          <w:lang w:eastAsia="zh-CN"/>
        </w:rPr>
        <w:t>职业年金</w:t>
      </w:r>
      <w:r>
        <w:rPr>
          <w:rStyle w:val="17"/>
          <w:rFonts w:hint="default" w:ascii="Times New Roman" w:hAnsi="Times New Roman" w:eastAsia="仿宋_GB2312" w:cs="Times New Roman"/>
          <w:szCs w:val="22"/>
        </w:rPr>
        <w:t>基数</w:t>
      </w:r>
      <w:r>
        <w:rPr>
          <w:rStyle w:val="17"/>
          <w:rFonts w:hint="default" w:ascii="Times New Roman" w:hAnsi="Times New Roman" w:eastAsia="仿宋_GB2312" w:cs="Times New Roman"/>
          <w:szCs w:val="22"/>
          <w:lang w:eastAsia="zh-CN"/>
        </w:rPr>
        <w:t>上调。</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5.卫生健康支出（类）行政事业单位医疗（款）行政单位医疗(项):2025年预算为5.47万元，比上年预算增加0.3</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万元,增长5.</w:t>
      </w:r>
      <w:r>
        <w:rPr>
          <w:rFonts w:hint="eastAsia" w:eastAsia="仿宋_GB2312" w:cs="Times New Roman"/>
          <w:color w:val="auto"/>
          <w:kern w:val="0"/>
          <w:sz w:val="32"/>
          <w:szCs w:val="32"/>
          <w:highlight w:val="none"/>
          <w:lang w:val="en-US" w:eastAsia="zh-CN"/>
        </w:rPr>
        <w:t>80</w:t>
      </w:r>
      <w:r>
        <w:rPr>
          <w:rFonts w:hint="default" w:ascii="Times New Roman" w:hAnsi="Times New Roman" w:eastAsia="仿宋_GB2312" w:cs="Times New Roman"/>
          <w:color w:val="auto"/>
          <w:kern w:val="0"/>
          <w:sz w:val="32"/>
          <w:szCs w:val="32"/>
          <w:highlight w:val="none"/>
          <w:lang w:val="en-US" w:eastAsia="zh-CN"/>
        </w:rPr>
        <w:t>%,主要原因是：</w:t>
      </w:r>
      <w:r>
        <w:rPr>
          <w:rStyle w:val="17"/>
          <w:rFonts w:hint="default" w:ascii="Times New Roman" w:hAnsi="Times New Roman" w:eastAsia="仿宋_GB2312" w:cs="Times New Roman"/>
          <w:szCs w:val="22"/>
          <w:lang w:val="en-US" w:eastAsia="zh-CN"/>
        </w:rPr>
        <w:t>行政</w:t>
      </w:r>
      <w:r>
        <w:rPr>
          <w:rStyle w:val="17"/>
          <w:rFonts w:hint="default" w:ascii="Times New Roman" w:hAnsi="Times New Roman" w:eastAsia="仿宋_GB2312" w:cs="Times New Roman"/>
          <w:szCs w:val="22"/>
          <w:lang w:eastAsia="zh-CN"/>
        </w:rPr>
        <w:t>单位医疗缴费增加</w:t>
      </w:r>
      <w:r>
        <w:rPr>
          <w:rStyle w:val="17"/>
          <w:rFonts w:hint="default" w:ascii="Times New Roman" w:hAnsi="Times New Roman" w:eastAsia="仿宋_GB2312" w:cs="Times New Roman"/>
          <w:szCs w:val="2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6.卫生健康支出（类）行政事业单位医疗（款）事业单位医疗(项):2025年预算为2.61万元，比上年预算增加0.32万元,增长</w:t>
      </w:r>
      <w:r>
        <w:rPr>
          <w:rFonts w:hint="eastAsia" w:eastAsia="仿宋_GB2312" w:cs="Times New Roman"/>
          <w:color w:val="auto"/>
          <w:kern w:val="0"/>
          <w:sz w:val="32"/>
          <w:szCs w:val="32"/>
          <w:highlight w:val="none"/>
          <w:lang w:val="en-US" w:eastAsia="zh-CN"/>
        </w:rPr>
        <w:t>13.97</w:t>
      </w:r>
      <w:r>
        <w:rPr>
          <w:rFonts w:hint="default" w:ascii="Times New Roman" w:hAnsi="Times New Roman" w:eastAsia="仿宋_GB2312" w:cs="Times New Roman"/>
          <w:color w:val="auto"/>
          <w:kern w:val="0"/>
          <w:sz w:val="32"/>
          <w:szCs w:val="32"/>
          <w:highlight w:val="none"/>
          <w:lang w:val="en-US" w:eastAsia="zh-CN"/>
        </w:rPr>
        <w:t>%,主要原因是：</w:t>
      </w:r>
      <w:r>
        <w:rPr>
          <w:rStyle w:val="17"/>
          <w:rFonts w:hint="default" w:ascii="Times New Roman" w:hAnsi="Times New Roman" w:eastAsia="仿宋_GB2312" w:cs="Times New Roman"/>
          <w:szCs w:val="22"/>
          <w:lang w:eastAsia="zh-CN"/>
        </w:rPr>
        <w:t>医疗保险基数上调</w:t>
      </w:r>
      <w:r>
        <w:rPr>
          <w:rStyle w:val="17"/>
          <w:rFonts w:hint="default" w:ascii="Times New Roman" w:hAnsi="Times New Roman" w:eastAsia="仿宋_GB2312" w:cs="Times New Roman"/>
          <w:szCs w:val="2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7.卫生健康支出（类）行政事业单位医疗（款）公务员医疗补助(项):2025年预算为2.16万元，比上年预算增加0.66万元,增长44</w:t>
      </w:r>
      <w:r>
        <w:rPr>
          <w:rFonts w:hint="eastAsia" w:eastAsia="仿宋_GB2312" w:cs="Times New Roman"/>
          <w:color w:val="auto"/>
          <w:kern w:val="0"/>
          <w:sz w:val="32"/>
          <w:szCs w:val="32"/>
          <w:highlight w:val="none"/>
          <w:lang w:val="en-US" w:eastAsia="zh-CN"/>
        </w:rPr>
        <w:t>.00</w:t>
      </w:r>
      <w:r>
        <w:rPr>
          <w:rFonts w:hint="default" w:ascii="Times New Roman" w:hAnsi="Times New Roman" w:eastAsia="仿宋_GB2312" w:cs="Times New Roman"/>
          <w:color w:val="auto"/>
          <w:kern w:val="0"/>
          <w:sz w:val="32"/>
          <w:szCs w:val="32"/>
          <w:highlight w:val="none"/>
          <w:lang w:val="en-US" w:eastAsia="zh-CN"/>
        </w:rPr>
        <w:t>%,主要原因是：社保缴费基数调整，</w:t>
      </w:r>
      <w:r>
        <w:rPr>
          <w:rStyle w:val="17"/>
          <w:rFonts w:hint="default" w:ascii="Times New Roman" w:hAnsi="Times New Roman" w:eastAsia="仿宋_GB2312" w:cs="Times New Roman"/>
          <w:szCs w:val="22"/>
          <w:lang w:eastAsia="zh-CN"/>
        </w:rPr>
        <w:t>公务员医疗补助缴费增加</w:t>
      </w:r>
      <w:r>
        <w:rPr>
          <w:rStyle w:val="17"/>
          <w:rFonts w:hint="default" w:ascii="Times New Roman" w:hAnsi="Times New Roman" w:eastAsia="仿宋_GB2312" w:cs="Times New Roman"/>
          <w:szCs w:val="22"/>
          <w:lang w:val="en-US" w:eastAsia="zh-CN"/>
        </w:rPr>
        <w:t>。</w:t>
      </w:r>
      <w:r>
        <w:rPr>
          <w:rFonts w:hint="default" w:ascii="Times New Roman" w:hAnsi="Times New Roman" w:eastAsia="仿宋_GB2312" w:cs="Times New Roman"/>
          <w:color w:val="auto"/>
          <w:kern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8.农林水支出（类）水利（款）行政运行(项):2025年预算为89.83万元，比上年预算减少8.12万元,下降8.29%,主要原因是：</w:t>
      </w:r>
      <w:r>
        <w:rPr>
          <w:rStyle w:val="17"/>
          <w:rFonts w:hint="default" w:ascii="Times New Roman" w:hAnsi="Times New Roman" w:eastAsia="仿宋_GB2312" w:cs="Times New Roman"/>
          <w:szCs w:val="22"/>
          <w:lang w:val="en-US" w:eastAsia="zh-CN"/>
        </w:rPr>
        <w:t>厉行节约，压减运转经费</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9.农林水支出（类）水利（款）水资源节约管理与保护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yellow"/>
          <w:lang w:val="en-US" w:eastAsia="zh-CN"/>
        </w:rPr>
      </w:pPr>
      <w:r>
        <w:rPr>
          <w:rFonts w:hint="default" w:ascii="Times New Roman" w:hAnsi="Times New Roman" w:eastAsia="仿宋_GB2312" w:cs="Times New Roman"/>
          <w:color w:val="auto"/>
          <w:kern w:val="0"/>
          <w:sz w:val="32"/>
          <w:szCs w:val="32"/>
          <w:highlight w:val="none"/>
          <w:lang w:val="en-US" w:eastAsia="zh-CN"/>
        </w:rPr>
        <w:t>(项)：2025年预算为32万元，比上年预算减少73万元,下降69.52%,主要原因是：本年度减少了焉耆县机井新建或改造计量设施项目</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10.农林水支出（类）水利（款）防汛(项):2025年预算为5万元，比上年预算减少10万元,下降66.67%,主要原因是：本年度水利安排的项目减少。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11.农林水支出（类）水利（款）其他水利支出(项):2025年预算为35.48万元，比上年预算减少2.12万元,下降5.63%,主要原因是：</w:t>
      </w:r>
      <w:r>
        <w:rPr>
          <w:rStyle w:val="17"/>
          <w:rFonts w:hint="default" w:ascii="Times New Roman" w:hAnsi="Times New Roman" w:eastAsia="仿宋_GB2312" w:cs="Times New Roman"/>
          <w:szCs w:val="22"/>
          <w:lang w:val="en-US" w:eastAsia="zh-CN"/>
        </w:rPr>
        <w:t>厉行节约，压减运转经费</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农林水支出（类）超长期特别国债安排的支出（款）水利支出(项):2025年预算为2401.5万元,比上年预算增加2401.5万元,增长100%,主要原因是：本年度增加了超长期特别国债博斯腾灌区“十四五”续建配套与现代化改造项目</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3</w:t>
      </w:r>
      <w:r>
        <w:rPr>
          <w:rFonts w:hint="default" w:ascii="Times New Roman" w:hAnsi="Times New Roman" w:eastAsia="仿宋_GB2312" w:cs="Times New Roman"/>
          <w:color w:val="auto"/>
          <w:kern w:val="0"/>
          <w:sz w:val="32"/>
          <w:szCs w:val="32"/>
          <w:highlight w:val="none"/>
          <w:lang w:val="en-US" w:eastAsia="zh-CN"/>
        </w:rPr>
        <w:t>.住房保障支出（类）住房改革支出（款）住房公积金(项):2025年预算为13.21万元，比上年预算增加0.42万元,增长3.2</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%,主要原因是：因人员正常调资，</w:t>
      </w:r>
      <w:r>
        <w:rPr>
          <w:rStyle w:val="17"/>
          <w:rFonts w:hint="default" w:ascii="Times New Roman" w:hAnsi="Times New Roman" w:eastAsia="仿宋_GB2312" w:cs="Times New Roman"/>
          <w:szCs w:val="22"/>
          <w:lang w:val="en-US" w:eastAsia="zh-CN"/>
        </w:rPr>
        <w:t>住房公积金基数调增</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14.</w:t>
      </w:r>
      <w:r>
        <w:rPr>
          <w:rFonts w:hint="default" w:ascii="Times New Roman" w:hAnsi="Times New Roman" w:eastAsia="仿宋_GB2312" w:cs="Times New Roman"/>
          <w:color w:val="auto"/>
          <w:kern w:val="0"/>
          <w:sz w:val="32"/>
          <w:szCs w:val="32"/>
          <w:highlight w:val="none"/>
          <w:lang w:val="en-US" w:eastAsia="zh-CN"/>
        </w:rPr>
        <w:t>农林水支出（类）水利（款）水土保持（项）:202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672.8</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，主要原因是：霍拉沟生态清洁小流域综合治理项目</w:t>
      </w:r>
      <w:r>
        <w:rPr>
          <w:rFonts w:hint="eastAsia" w:eastAsia="仿宋_GB2312" w:cs="Times New Roman"/>
          <w:color w:val="auto"/>
          <w:kern w:val="0"/>
          <w:sz w:val="32"/>
          <w:szCs w:val="32"/>
          <w:highlight w:val="none"/>
          <w:lang w:val="en-US" w:eastAsia="zh-CN"/>
        </w:rPr>
        <w:t>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15.</w:t>
      </w:r>
      <w:r>
        <w:rPr>
          <w:rFonts w:hint="default" w:ascii="Times New Roman" w:hAnsi="Times New Roman" w:eastAsia="仿宋_GB2312" w:cs="Times New Roman"/>
          <w:color w:val="auto"/>
          <w:kern w:val="0"/>
          <w:sz w:val="32"/>
          <w:szCs w:val="32"/>
          <w:highlight w:val="none"/>
          <w:lang w:val="en-US" w:eastAsia="zh-CN"/>
        </w:rPr>
        <w:t xml:space="preserve">农林水支出（类）水利（款）江河湖库水系综合整治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 xml:space="preserve">万元， </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，主要原因是：白蚁等害地动物防治项目</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16.</w:t>
      </w:r>
      <w:r>
        <w:rPr>
          <w:rFonts w:hint="default" w:ascii="Times New Roman" w:hAnsi="Times New Roman" w:eastAsia="仿宋_GB2312" w:cs="Times New Roman"/>
          <w:color w:val="auto"/>
          <w:kern w:val="0"/>
          <w:sz w:val="32"/>
          <w:szCs w:val="32"/>
          <w:highlight w:val="none"/>
          <w:lang w:val="en-US" w:eastAsia="zh-CN"/>
        </w:rPr>
        <w:t>农林水支出（类）水利（款）农村供水（项）:202</w:t>
      </w:r>
      <w:r>
        <w:rPr>
          <w:rFonts w:hint="eastAsia" w:eastAsia="仿宋_GB2312" w:cs="Times New Roman"/>
          <w:color w:val="auto"/>
          <w:kern w:val="0"/>
          <w:sz w:val="32"/>
          <w:szCs w:val="32"/>
          <w:highlight w:val="none"/>
          <w:lang w:val="en-US" w:eastAsia="zh-CN"/>
        </w:rPr>
        <w:t>5</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180</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，主要原因是：焉耆县农村饮水工程维修养护项目</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六、关于焉耆回族自治县水利局2025年一般公共预算基本支出情况说明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焉耆回族自治县水利局2025年一般公共预算基本支出182.16万元，其中：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w:t>
      </w:r>
      <w:r>
        <w:rPr>
          <w:rStyle w:val="17"/>
          <w:rFonts w:hint="default" w:ascii="Times New Roman" w:hAnsi="Times New Roman" w:eastAsia="仿宋_GB2312" w:cs="Times New Roman"/>
          <w:kern w:val="2"/>
          <w:szCs w:val="22"/>
          <w:lang w:val="en-US" w:eastAsia="zh-CN" w:bidi="ar-SA"/>
        </w:rPr>
        <w:t>175.21万元，</w:t>
      </w:r>
      <w:r>
        <w:rPr>
          <w:rStyle w:val="17"/>
          <w:rFonts w:hint="eastAsia" w:ascii="Times New Roman" w:hAnsi="Times New Roman" w:eastAsia="仿宋_GB2312" w:cs="Times New Roman"/>
          <w:kern w:val="2"/>
          <w:szCs w:val="22"/>
          <w:lang w:val="en-US" w:eastAsia="zh-CN" w:bidi="ar-SA"/>
        </w:rPr>
        <w:t>主要</w:t>
      </w:r>
      <w:r>
        <w:rPr>
          <w:rFonts w:hint="default" w:ascii="Times New Roman" w:hAnsi="Times New Roman" w:eastAsia="仿宋_GB2312" w:cs="Times New Roman"/>
          <w:color w:val="auto"/>
          <w:spacing w:val="-6"/>
          <w:kern w:val="0"/>
          <w:sz w:val="32"/>
          <w:szCs w:val="32"/>
          <w:highlight w:val="none"/>
          <w:lang w:val="en-US" w:eastAsia="zh-CN"/>
        </w:rPr>
        <w:t>包括:基本工资、津贴补贴、机关事业单位基本养老保险缴费、职业年金缴费、职工基本医疗保险缴费、公务员医疗补助缴费、其他社会保障缴费、住房公积金、退休费。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w:t>
      </w:r>
      <w:r>
        <w:rPr>
          <w:rStyle w:val="17"/>
          <w:rFonts w:hint="default" w:ascii="Times New Roman" w:hAnsi="Times New Roman" w:eastAsia="仿宋_GB2312" w:cs="Times New Roman"/>
          <w:kern w:val="2"/>
          <w:szCs w:val="22"/>
          <w:lang w:val="en-US" w:eastAsia="zh-CN" w:bidi="ar-SA"/>
        </w:rPr>
        <w:t>6.95万元</w:t>
      </w:r>
      <w:r>
        <w:rPr>
          <w:rStyle w:val="17"/>
          <w:rFonts w:hint="default" w:ascii="Times New Roman" w:hAnsi="Times New Roman" w:cs="Times New Roman"/>
          <w:kern w:val="2"/>
          <w:szCs w:val="22"/>
          <w:lang w:val="en-US" w:eastAsia="zh-CN" w:bidi="ar-SA"/>
        </w:rPr>
        <w:t>，</w:t>
      </w:r>
      <w:r>
        <w:rPr>
          <w:rStyle w:val="17"/>
          <w:rFonts w:hint="eastAsia" w:ascii="Times New Roman" w:hAnsi="Times New Roman" w:cs="Times New Roman"/>
          <w:kern w:val="2"/>
          <w:szCs w:val="22"/>
          <w:lang w:val="en-US" w:eastAsia="zh-CN" w:bidi="ar-SA"/>
        </w:rPr>
        <w:t>主要</w:t>
      </w:r>
      <w:r>
        <w:rPr>
          <w:rFonts w:hint="default" w:ascii="Times New Roman" w:hAnsi="Times New Roman" w:eastAsia="仿宋_GB2312" w:cs="Times New Roman"/>
          <w:color w:val="auto"/>
          <w:spacing w:val="-6"/>
          <w:kern w:val="0"/>
          <w:sz w:val="32"/>
          <w:szCs w:val="32"/>
          <w:highlight w:val="none"/>
          <w:lang w:val="en-US" w:eastAsia="zh-CN"/>
        </w:rPr>
        <w:t>包括:办公费、印刷费、水费、电费、邮电费、取暖费、工会经费、福利费、公务用车运行维护费。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七、关于焉耆回族自治县水利局2025年一般公共预算项目支出情况说明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1.项目名称：2025年中央水利发展资金（水资源节约管理与保护）</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设立的政策依据：巴财农〔2024〕46号2025年中央水利发展资金（水资源节约管理与保护），加强水资源统一管理和调度，一级取水口计量设备在线检测全覆盖实施本项目。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预算安排规模：32万元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项目承担单位：焉耆回族自治县水利局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资金分配情况：购置20套井电双控IC卡一体式超声波阀控流量计及配套传感器25万元，安装材料及人工费用7万元。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default" w:ascii="Times New Roman" w:hAnsi="Times New Roman" w:eastAsia="仿宋_GB2312" w:cs="Times New Roman"/>
          <w:color w:val="auto"/>
          <w:sz w:val="32"/>
          <w:szCs w:val="32"/>
          <w:highlight w:val="none"/>
          <w:lang w:val="en-US" w:eastAsia="zh-CN"/>
        </w:rPr>
        <w:t>2025年4月15日-2025年8月31日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2.项目名称：焉耆县2025年度山洪灾害项目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 xml:space="preserve">设立的政策依据：根据《关于提前下达2025年中央水利发展资金预算的通知》（巴财农〔2024〕46号）文件精神，设立此项目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项目承担单位：焉耆回族自治县水利局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资金分配情况：其中100个入户报警器，单价0.05万元，合计5万元。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default" w:ascii="Times New Roman" w:hAnsi="Times New Roman" w:eastAsia="仿宋_GB2312" w:cs="Times New Roman"/>
          <w:color w:val="auto"/>
          <w:sz w:val="32"/>
          <w:szCs w:val="32"/>
          <w:highlight w:val="none"/>
          <w:lang w:val="en-US" w:eastAsia="zh-CN"/>
        </w:rPr>
        <w:t>2025年4月30日-2025年8月31日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3.项目名称：博斯腾灌区“十四五”续建配套与现代化改造项目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42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cs="Times New Roman"/>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设立的政策依据：根据《关于提前下达2025年超长期特别国债[加大力度推进三江连通等水利工程领域]支出预算的通知》（巴财农〔2024〕42号）文件精神，设立此项目。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预算安排规模：2401.5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项目承担单位：焉耆回族自治县水利局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资金分配情况：用于苏支渠防渗改造4.393公里，计划投资699.38万元；七个星支渠防渗改造3.471公里，计划投资635.34万元；七个星八支渠防渗改造4.94公里，计划投资1066.78万元。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val="en-US" w:eastAsia="zh-CN"/>
        </w:rPr>
      </w:pPr>
      <w:r>
        <w:rPr>
          <w:rFonts w:hint="default" w:ascii="Times New Roman" w:hAnsi="Times New Roman" w:eastAsia="仿宋_GB2312" w:cs="Times New Roman"/>
          <w:color w:val="auto"/>
          <w:kern w:val="0"/>
          <w:sz w:val="32"/>
          <w:szCs w:val="32"/>
          <w:highlight w:val="none"/>
          <w:lang w:val="en-US" w:eastAsia="zh-CN"/>
        </w:rPr>
        <w:t>资金执行时间：</w:t>
      </w:r>
      <w:r>
        <w:rPr>
          <w:rFonts w:hint="default" w:ascii="Times New Roman" w:hAnsi="Times New Roman" w:eastAsia="仿宋_GB2312" w:cs="Times New Roman"/>
          <w:color w:val="auto"/>
          <w:sz w:val="32"/>
          <w:szCs w:val="32"/>
          <w:highlight w:val="none"/>
          <w:lang w:val="en-US" w:eastAsia="zh-CN"/>
        </w:rPr>
        <w:t>2025年4月15日-2025年8月31日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八、关于焉耆回族自治县水利局2025年政府性基金预算支出情况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焉耆回族自治县水利局2025年政府性基金预算资金支出预算2.16万元，与上年预算相比，增加0万元,增长0%。主要原因是</w:t>
      </w:r>
      <w:r>
        <w:rPr>
          <w:rFonts w:hint="default" w:ascii="Times New Roman" w:hAnsi="Times New Roman" w:eastAsia="仿宋_GB2312" w:cs="Times New Roman"/>
          <w:color w:val="auto"/>
          <w:kern w:val="0"/>
          <w:sz w:val="32"/>
          <w:szCs w:val="32"/>
          <w:highlight w:val="none"/>
          <w:lang w:eastAsia="zh-CN"/>
        </w:rPr>
        <w:t>与上年度预算一致</w:t>
      </w:r>
      <w:r>
        <w:rPr>
          <w:rFonts w:hint="default" w:ascii="Times New Roman" w:hAnsi="Times New Roman" w:eastAsia="仿宋_GB2312" w:cs="Times New Roman"/>
          <w:color w:val="auto"/>
          <w:kern w:val="0"/>
          <w:sz w:val="32"/>
          <w:szCs w:val="32"/>
          <w:highlight w:val="none"/>
          <w:lang w:val="en-US" w:eastAsia="zh-CN"/>
        </w:rPr>
        <w:t>。其中：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农林水支出（类）大中型水库移民后期扶持基金支出（款）移民补助（项）2.16万元。与上年预算相比，增加0万元,增长0%。主要原因是</w:t>
      </w:r>
      <w:r>
        <w:rPr>
          <w:rFonts w:hint="default" w:ascii="Times New Roman" w:hAnsi="Times New Roman" w:eastAsia="仿宋_GB2312" w:cs="Times New Roman"/>
          <w:color w:val="auto"/>
          <w:kern w:val="0"/>
          <w:sz w:val="32"/>
          <w:szCs w:val="32"/>
          <w:highlight w:val="none"/>
          <w:lang w:eastAsia="zh-CN"/>
        </w:rPr>
        <w:t>与上年度预算一致</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九、关于焉耆回族自治县水利局2025年国有资本经营预算拨款情况说明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焉耆回族自治县水利局202</w:t>
      </w:r>
      <w:r>
        <w:rPr>
          <w:rFonts w:hint="eastAsia" w:ascii="Times New Roman" w:hAnsi="Times New Roman" w:eastAsia="仿宋_GB2312" w:cs="Times New Roman"/>
          <w:color w:val="auto"/>
          <w:kern w:val="0"/>
          <w:sz w:val="32"/>
          <w:szCs w:val="32"/>
          <w:highlight w:val="none"/>
          <w:lang w:val="en-US" w:eastAsia="zh-CN"/>
        </w:rPr>
        <w:t>5</w:t>
      </w:r>
      <w:r>
        <w:rPr>
          <w:rFonts w:hint="default" w:ascii="Times New Roman" w:hAnsi="Times New Roman" w:eastAsia="仿宋_GB2312" w:cs="Times New Roman"/>
          <w:color w:val="auto"/>
          <w:kern w:val="0"/>
          <w:sz w:val="32"/>
          <w:szCs w:val="32"/>
          <w:highlight w:val="none"/>
          <w:lang w:val="en-US" w:eastAsia="zh-CN"/>
        </w:rPr>
        <w:t>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十、关于焉耆回族自治县水利局2025年财政拨款“三公”经费预算情况说明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焉耆回族自治县水利局2025年财政拨款“三公”经费数为1.1万元，其中：因公出国（境）费0万元,公务用车购置费0万元,公务用车运行费1.1万元</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本年度未安排预算；公务用车购置费增加0万元，增长0%,主要原因是：本年度未安排预算；公务用车运行费增加0万元，增长0%,主要原因是与上年预算数一致</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公务接待费增加0万元，增长0%,主要原因是本年度未安排预算</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spacing w:val="-6"/>
          <w:kern w:val="0"/>
          <w:sz w:val="32"/>
          <w:szCs w:val="32"/>
          <w:highlight w:val="none"/>
          <w:lang w:eastAsia="zh-CN"/>
        </w:rPr>
        <w:t>焉耆回族自治县水利局</w:t>
      </w:r>
      <w:r>
        <w:rPr>
          <w:rFonts w:hint="default" w:ascii="Times New Roman" w:hAnsi="Times New Roman" w:eastAsia="楷体_GB2312" w:cs="Times New Roman"/>
          <w:b/>
          <w:bCs/>
          <w:color w:val="auto"/>
          <w:spacing w:val="-6"/>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焉耆回族自治县水利局</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CN"/>
        </w:rPr>
        <w:t>上年结转结余7372万元，包括：财政拨款7372万元，非财政拨款0万元，</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1.新疆巴州焉耆县国营农牧场中型灌区续建配套与节水改造工程（一期）3890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主要用于支付焉耆县国营农牧场中型灌区续建配套与节水改造工程（一期）项目工程款和相关技术服务费等。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w:t>
      </w:r>
      <w:r>
        <w:rPr>
          <w:rFonts w:hint="default" w:ascii="Times New Roman" w:hAnsi="Times New Roman" w:eastAsia="仿宋_GB2312" w:cs="Times New Roman"/>
          <w:color w:val="auto"/>
          <w:kern w:val="0"/>
          <w:sz w:val="32"/>
          <w:szCs w:val="32"/>
          <w:highlight w:val="none"/>
          <w:lang w:val="en-US" w:eastAsia="zh-CN"/>
        </w:rPr>
        <w:t>巴州焉耆县五号渠、北大渠中型灌区续建配套与节水改造工程3482</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lang w:val="en-US" w:eastAsia="zh-CN"/>
        </w:rPr>
        <w:t>主要用于支付焉耆县五号渠、北大渠中型灌区续建配套与节水改造项目工程款和相关技术服务费等。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焉耆回族自治县水利局2025年的机关运行经费财政拨款预算6.95万元，比上年预算减少4.17万元，下降37.5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%。主要原因是</w:t>
      </w:r>
      <w:r>
        <w:rPr>
          <w:rStyle w:val="17"/>
          <w:rFonts w:hint="default" w:ascii="Times New Roman" w:hAnsi="Times New Roman" w:eastAsia="仿宋_GB2312" w:cs="Times New Roman"/>
          <w:szCs w:val="22"/>
          <w:lang w:val="en-US" w:eastAsia="zh-CN"/>
        </w:rPr>
        <w:t>厉行节约，压减运转经费</w:t>
      </w:r>
      <w:r>
        <w:rPr>
          <w:rFonts w:hint="default" w:ascii="Times New Roman" w:hAnsi="Times New Roman" w:eastAsia="仿宋_GB2312" w:cs="Times New Roman"/>
          <w:color w:val="auto"/>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2025年，焉耆回族自治县水利局政府采购预算4.07万元，其中：政府采购货物预算 2.97万元，政府采购工程预算0万元，政府采购服务预算1.1</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2025年，焉耆回族自治县水利局面向中小企业预留政府采购项目预算金额4.07万元，小微企业预留政府采购项目预算金额4.07万元。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截至2024年底，焉耆回族自治县水利局及下属各预算单位占用使用国有资产总体情况为：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房屋0平方米，价值0万元。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车辆1辆，价值19.28万元。其中：一般公务用车1辆，价值19.28万元，执法执勤用车0辆，价值0万元，其他车辆0辆，价值0万元。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办公家具价值14.53万元。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其他资产价值44.2万元。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2025年，本单位预算绩效管理整体预算绩效目标1个，涉及金额9994.82万元；当年预算安排项目共</w:t>
      </w:r>
      <w:r>
        <w:rPr>
          <w:rFonts w:hint="eastAsia" w:ascii="Times New Roman" w:hAnsi="Times New Roman"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个，其中:</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项目</w:t>
      </w:r>
      <w:r>
        <w:rPr>
          <w:rFonts w:hint="default" w:ascii="Times New Roman" w:hAnsi="Times New Roman" w:eastAsia="仿宋_GB2312" w:cs="Times New Roman"/>
          <w:color w:val="auto"/>
          <w:kern w:val="0"/>
          <w:sz w:val="32"/>
          <w:szCs w:val="32"/>
          <w:highlight w:val="none"/>
          <w:lang w:val="en-US" w:eastAsia="zh-CN"/>
        </w:rPr>
        <w:t>涉及预算金额</w:t>
      </w:r>
      <w:r>
        <w:rPr>
          <w:rFonts w:hint="eastAsia" w:ascii="Times New Roman" w:hAnsi="Times New Roman" w:eastAsia="仿宋_GB2312" w:cs="Times New Roman"/>
          <w:color w:val="auto"/>
          <w:kern w:val="0"/>
          <w:sz w:val="32"/>
          <w:szCs w:val="32"/>
          <w:highlight w:val="none"/>
          <w:lang w:val="en-US" w:eastAsia="zh-CN"/>
        </w:rPr>
        <w:t>2440.66</w:t>
      </w:r>
      <w:r>
        <w:rPr>
          <w:rFonts w:hint="default" w:ascii="Times New Roman" w:hAnsi="Times New Roman" w:eastAsia="仿宋_GB2312" w:cs="Times New Roman"/>
          <w:color w:val="auto"/>
          <w:kern w:val="0"/>
          <w:sz w:val="32"/>
          <w:szCs w:val="32"/>
          <w:highlight w:val="none"/>
          <w:lang w:val="en-US" w:eastAsia="zh-CN"/>
        </w:rPr>
        <w:t>万元；</w:t>
      </w:r>
      <w:r>
        <w:rPr>
          <w:rFonts w:hint="default" w:ascii="Times New Roman" w:hAnsi="Times New Roman" w:eastAsia="仿宋_GB2312" w:cs="Times New Roman"/>
          <w:color w:val="auto"/>
          <w:kern w:val="0"/>
          <w:sz w:val="32"/>
          <w:szCs w:val="32"/>
          <w:highlight w:val="none"/>
          <w:lang w:val="en-US" w:eastAsia="zh-Hans"/>
        </w:rPr>
        <w:t>非财政拨款项目</w:t>
      </w:r>
      <w:r>
        <w:rPr>
          <w:rFonts w:hint="default" w:ascii="Times New Roman" w:hAnsi="Times New Roman" w:eastAsia="仿宋_GB2312" w:cs="Times New Roman"/>
          <w:color w:val="auto"/>
          <w:kern w:val="0"/>
          <w:sz w:val="32"/>
          <w:szCs w:val="32"/>
          <w:highlight w:val="none"/>
        </w:rPr>
        <w:t>涉及预算金额</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val="en-US" w:eastAsia="zh-CN"/>
        </w:rPr>
        <w:t>具体情况见下表（按项目分别填报）</w:t>
      </w:r>
      <w:r>
        <w:rPr>
          <w:rFonts w:hint="eastAsia" w:ascii="Times New Roman" w:hAnsi="Times New Roman" w:eastAsia="仿宋_GB2312" w:cs="Times New Roman"/>
          <w:color w:val="auto"/>
          <w:kern w:val="0"/>
          <w:sz w:val="32"/>
          <w:szCs w:val="32"/>
          <w:highlight w:val="none"/>
          <w:lang w:val="en-US" w:eastAsia="zh-CN"/>
        </w:rPr>
        <w:t>：</w:t>
      </w:r>
    </w:p>
    <w:tbl>
      <w:tblPr>
        <w:tblStyle w:val="11"/>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eastAsia" w:ascii="仿宋_GB2312" w:hAnsi="宋体" w:eastAsia="仿宋_GB2312" w:cs="仿宋_GB2312"/>
                <w:b/>
                <w:color w:val="000000"/>
                <w:kern w:val="0"/>
                <w:sz w:val="32"/>
                <w:szCs w:val="32"/>
                <w:highlight w:val="none"/>
                <w:lang w:val="en-US" w:eastAsia="zh-CN" w:bidi="ar"/>
              </w:rPr>
            </w:pPr>
          </w:p>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eastAsia="zh-CN"/>
              </w:rPr>
            </w:pPr>
            <w:r>
              <w:rPr>
                <w:rFonts w:hint="eastAsia" w:ascii="宋体" w:hAnsi="宋体" w:cs="宋体"/>
                <w:b w:val="0"/>
                <w:bCs w:val="0"/>
                <w:i w:val="0"/>
                <w:iCs w:val="0"/>
                <w:color w:val="000000"/>
                <w:sz w:val="20"/>
                <w:szCs w:val="20"/>
                <w:u w:val="none"/>
                <w:lang w:eastAsia="zh-CN"/>
              </w:rPr>
              <w:t>焉耆回族自治县水利局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rPr>
              <w:t>齐晓飞</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rPr>
              <w:t>0996-</w:t>
            </w:r>
            <w:r>
              <w:rPr>
                <w:rFonts w:hint="eastAsia" w:ascii="宋体" w:hAnsi="宋体" w:eastAsia="宋体" w:cs="宋体"/>
                <w:b w:val="0"/>
                <w:bCs w:val="0"/>
                <w:i w:val="0"/>
                <w:iCs w:val="0"/>
                <w:color w:val="000000"/>
                <w:sz w:val="20"/>
                <w:szCs w:val="20"/>
                <w:u w:val="none"/>
                <w:lang w:val="en-US" w:eastAsia="zh-CN"/>
              </w:rPr>
              <w:t>6022685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8"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sz w:val="20"/>
                <w:szCs w:val="20"/>
                <w:lang w:val="en-US" w:eastAsia="zh-CN"/>
              </w:rPr>
              <w:t>深入贯彻落实总书记关于“提高水资源集约节约利用水平”的重要指示，坚持把构建节水蓄水调水体系作为焉耆经济社会发展的基础保障工程，统筹做好水资源、水环境、水生态治理，坚持系统观念，全县农业灌溉用水指标30010万立方米，农村饮水供水保障率达到99%，山洪灾害自动监测站点到报率达90%，计划实施超长期国债资金项目博斯腾灌区“十四五”续建配套与现代化改造项目，着力解决焉耆县可持续发展的水资源约束瓶颈问题，为焉耆可持续发展和长治久安提供坚实水利保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上级安排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lang w:val="en-US" w:eastAsia="zh-CN"/>
              </w:rPr>
              <w:t>9812.66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本级安排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b w:val="0"/>
                <w:bCs w:val="0"/>
                <w:i w:val="0"/>
                <w:iCs w:val="0"/>
                <w:color w:val="000000"/>
                <w:sz w:val="20"/>
                <w:szCs w:val="20"/>
                <w:u w:val="none"/>
                <w:lang w:val="en-US" w:eastAsia="zh-CN"/>
              </w:rPr>
              <w:t>182.16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6" w:hRule="atLeast"/>
        </w:trPr>
        <w:tc>
          <w:tcPr>
            <w:tcW w:w="1122"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bookmarkStart w:id="0" w:name="_GoBack"/>
            <w:bookmarkEnd w:id="0"/>
            <w:r>
              <w:rPr>
                <w:rFonts w:hint="eastAsia"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履职效能</w:t>
            </w:r>
          </w:p>
        </w:tc>
        <w:tc>
          <w:tcPr>
            <w:tcW w:w="136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rPr>
              <w:t>数量指标</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全年用水总量</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w:t>
            </w:r>
            <w:r>
              <w:rPr>
                <w:rFonts w:hint="eastAsia" w:ascii="宋体" w:hAnsi="宋体" w:eastAsia="宋体" w:cs="宋体"/>
                <w:b w:val="0"/>
                <w:bCs w:val="0"/>
                <w:i w:val="0"/>
                <w:iCs w:val="0"/>
                <w:color w:val="000000"/>
                <w:sz w:val="20"/>
                <w:szCs w:val="20"/>
                <w:u w:val="none"/>
                <w:lang w:val="en-US" w:eastAsia="zh-CN"/>
              </w:rPr>
              <w:t>30010</w:t>
            </w:r>
            <w:r>
              <w:rPr>
                <w:rFonts w:hint="eastAsia" w:ascii="宋体" w:hAnsi="宋体" w:eastAsia="宋体" w:cs="宋体"/>
                <w:b w:val="0"/>
                <w:bCs w:val="0"/>
                <w:i w:val="0"/>
                <w:iCs w:val="0"/>
                <w:color w:val="000000"/>
                <w:sz w:val="20"/>
                <w:szCs w:val="20"/>
                <w:u w:val="none"/>
              </w:rPr>
              <w:t>万立方米</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lang w:val="en-US" w:eastAsia="zh-CN"/>
              </w:rPr>
              <w:t>2025年工作计划</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农村饮水供水保障率</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&gt;=99%</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lang w:val="en-US" w:eastAsia="zh-CN"/>
              </w:rPr>
              <w:t>2025年工作计划</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65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sz w:val="20"/>
                <w:szCs w:val="20"/>
                <w:lang w:val="en-US" w:eastAsia="zh-CN"/>
              </w:rPr>
              <w:t>推动全县大型灌区改造项目</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&gt;=1处</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lang w:val="en-US" w:eastAsia="zh-CN"/>
              </w:rPr>
              <w:t>2025年工作计划</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3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rPr>
              <w:t>质量指标</w:t>
            </w:r>
          </w:p>
        </w:tc>
        <w:tc>
          <w:tcPr>
            <w:tcW w:w="165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山洪灾害自动监测站点到报率</w:t>
            </w:r>
          </w:p>
        </w:tc>
        <w:tc>
          <w:tcPr>
            <w:tcW w:w="127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宋体" w:hAnsi="宋体" w:eastAsia="宋体" w:cs="宋体"/>
                <w:b w:val="0"/>
                <w:bCs w:val="0"/>
                <w:i w:val="0"/>
                <w:iCs w:val="0"/>
                <w:color w:val="000000"/>
                <w:kern w:val="2"/>
                <w:sz w:val="20"/>
                <w:szCs w:val="20"/>
                <w:u w:val="none"/>
                <w:lang w:val="en-US" w:eastAsia="zh-CN" w:bidi="ar-SA"/>
              </w:rPr>
            </w:pPr>
            <w:r>
              <w:rPr>
                <w:rFonts w:hint="eastAsia" w:ascii="宋体" w:hAnsi="宋体" w:eastAsia="宋体" w:cs="宋体"/>
                <w:b w:val="0"/>
                <w:bCs w:val="0"/>
                <w:i w:val="0"/>
                <w:iCs w:val="0"/>
                <w:color w:val="000000"/>
                <w:sz w:val="20"/>
                <w:szCs w:val="20"/>
                <w:u w:val="none"/>
              </w:rPr>
              <w:t>&gt;=90%</w:t>
            </w:r>
          </w:p>
        </w:tc>
        <w:tc>
          <w:tcPr>
            <w:tcW w:w="21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b w:val="0"/>
                <w:bCs w:val="0"/>
                <w:i w:val="0"/>
                <w:iCs w:val="0"/>
                <w:color w:val="000000"/>
                <w:sz w:val="20"/>
                <w:szCs w:val="20"/>
                <w:u w:val="none"/>
                <w:lang w:val="en-US" w:eastAsia="zh-CN"/>
              </w:rPr>
              <w:t>2025年工作计划</w:t>
            </w:r>
          </w:p>
        </w:tc>
        <w:tc>
          <w:tcPr>
            <w:tcW w:w="1809"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r>
    </w:tbl>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eastAsia="仿宋_GB2312"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p>
    <w:tbl>
      <w:tblPr>
        <w:tblStyle w:val="11"/>
        <w:tblpPr w:leftFromText="180" w:rightFromText="180" w:vertAnchor="text" w:horzAnchor="page" w:tblpX="1413" w:tblpY="515"/>
        <w:tblOverlap w:val="never"/>
        <w:tblW w:w="1005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38"/>
        <w:gridCol w:w="982"/>
        <w:gridCol w:w="1934"/>
        <w:gridCol w:w="773"/>
        <w:gridCol w:w="1267"/>
        <w:gridCol w:w="906"/>
        <w:gridCol w:w="894"/>
        <w:gridCol w:w="1178"/>
        <w:gridCol w:w="11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057"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057"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13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974"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jc w:val="left"/>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rPr>
              <w:t>2025年中央水利发展资金</w:t>
            </w:r>
            <w:r>
              <w:rPr>
                <w:rFonts w:hint="eastAsia" w:ascii="宋体" w:hAnsi="宋体" w:cs="宋体"/>
                <w:i w:val="0"/>
                <w:iCs w:val="0"/>
                <w:color w:val="000000"/>
                <w:sz w:val="18"/>
                <w:szCs w:val="18"/>
                <w:highlight w:val="none"/>
                <w:u w:val="none"/>
                <w:lang w:eastAsia="zh-CN"/>
              </w:rPr>
              <w:t>（水资源节约管理与保护）、焉耆县</w:t>
            </w:r>
            <w:r>
              <w:rPr>
                <w:rFonts w:hint="eastAsia" w:ascii="宋体" w:hAnsi="宋体" w:cs="宋体"/>
                <w:i w:val="0"/>
                <w:iCs w:val="0"/>
                <w:color w:val="000000"/>
                <w:sz w:val="18"/>
                <w:szCs w:val="18"/>
                <w:highlight w:val="none"/>
                <w:u w:val="none"/>
                <w:lang w:val="en-US" w:eastAsia="zh-CN"/>
              </w:rPr>
              <w:t>2025年度山洪灾害项目</w:t>
            </w:r>
          </w:p>
        </w:tc>
        <w:tc>
          <w:tcPr>
            <w:tcW w:w="180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3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张红雨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37</w:t>
            </w:r>
          </w:p>
        </w:tc>
        <w:tc>
          <w:tcPr>
            <w:tcW w:w="1267"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37</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3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92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137"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实施山洪灾害防治县数1个、山洪灾害设施维修养护县数1个，农灌机井“以电折水”样本井点数20眼，实现更加及时、准确、全面掌握农业灌溉机井取水情况；进一步完善监测、预警系统、群测群防体系，增强防灾减灾能力和风险管理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9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数量指标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实施山洪灾害防治县数</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=1个</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8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山洪灾害防治设施维修养护县数</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=1个</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农业灌溉机井“以电折水”样本井点数</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=20个</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质量指标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截至2026年6月底,完工项目初步验收率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82"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工程验收合格率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82" w:type="dxa"/>
            <w:vMerge w:val="continue"/>
            <w:tcBorders>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已建工程是否存在质量问题</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否</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时效指标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截至2025年底,投资完成比例</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&gt;=80%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截至2026年6月底,投资完成比例</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5</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经济成本指标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预算控制率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&lt;=100%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20</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both"/>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982" w:type="dxa"/>
            <w:vMerge w:val="restart"/>
            <w:tcBorders>
              <w:top w:val="single" w:color="000000" w:sz="4" w:space="0"/>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社会效益指标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已建工程是否良性运行</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是</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938"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82"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工程是否达到设计使用年限</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是</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9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98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lang w:val="en-US" w:eastAsia="zh-CN"/>
              </w:rPr>
              <w:t>满意度指标</w:t>
            </w:r>
          </w:p>
        </w:tc>
        <w:tc>
          <w:tcPr>
            <w:tcW w:w="193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服务对象满意度指标</w:t>
            </w:r>
          </w:p>
        </w:tc>
        <w:tc>
          <w:tcPr>
            <w:tcW w:w="77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&gt;=90%</w:t>
            </w:r>
          </w:p>
        </w:tc>
        <w:tc>
          <w:tcPr>
            <w:tcW w:w="126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计划标准</w:t>
            </w:r>
          </w:p>
        </w:tc>
        <w:tc>
          <w:tcPr>
            <w:tcW w:w="90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w:t>
            </w:r>
          </w:p>
        </w:tc>
        <w:tc>
          <w:tcPr>
            <w:tcW w:w="89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w:t>
            </w:r>
          </w:p>
        </w:tc>
        <w:tc>
          <w:tcPr>
            <w:tcW w:w="117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18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bCs/>
          <w:color w:val="auto"/>
          <w:kern w:val="0"/>
          <w:sz w:val="32"/>
          <w:szCs w:val="32"/>
          <w:highlight w:val="none"/>
          <w:lang w:val="en-US" w:eastAsia="zh-CN"/>
        </w:rPr>
      </w:pPr>
    </w:p>
    <w:tbl>
      <w:tblPr>
        <w:tblStyle w:val="11"/>
        <w:tblpPr w:leftFromText="180" w:rightFromText="180" w:vertAnchor="text" w:horzAnchor="page" w:tblpX="1293" w:tblpY="515"/>
        <w:tblOverlap w:val="never"/>
        <w:tblW w:w="949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67"/>
        <w:gridCol w:w="947"/>
        <w:gridCol w:w="1413"/>
        <w:gridCol w:w="1227"/>
        <w:gridCol w:w="1225"/>
        <w:gridCol w:w="800"/>
        <w:gridCol w:w="747"/>
        <w:gridCol w:w="1179"/>
        <w:gridCol w:w="109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9498"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9498"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7684"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3865" w:type="dxa"/>
            <w:gridSpan w:val="3"/>
            <w:tcBorders>
              <w:top w:val="single" w:color="000000" w:sz="4" w:space="0"/>
              <w:left w:val="single" w:color="000000" w:sz="4" w:space="0"/>
              <w:bottom w:val="single" w:color="000000" w:sz="4" w:space="0"/>
              <w:right w:val="single" w:color="000000" w:sz="4" w:space="0"/>
            </w:tcBorders>
            <w:noWrap w:val="0"/>
            <w:vAlign w:val="center"/>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博斯特灌区“十四五”续建配套与现代化改造焉耆县片区工程项目（2025年度）</w:t>
            </w:r>
          </w:p>
        </w:tc>
        <w:tc>
          <w:tcPr>
            <w:tcW w:w="154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27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张红雨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2401.5</w:t>
            </w:r>
          </w:p>
        </w:tc>
        <w:tc>
          <w:tcPr>
            <w:tcW w:w="122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2401.5</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27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8" w:hRule="atLeast"/>
        </w:trPr>
        <w:tc>
          <w:tcPr>
            <w:tcW w:w="181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7684"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大型灌区改造项目县数1个，防渗改造渠道12.8公里，调配地表水和地下水资源量、提高灌溉保证率、改善水利基础设施条件，改善灌溉面积9万亩。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大型灌区改造项目县数</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=1个</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防渗改造渠道长度</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&gt;=12.80公里</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工程质量合格率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&gt;=90%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47" w:type="dxa"/>
            <w:vMerge w:val="continue"/>
            <w:tcBorders>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是否发生重大质量问题</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否</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项目开工率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6</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47" w:type="dxa"/>
            <w:vMerge w:val="continue"/>
            <w:tcBorders>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资金下达及时率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年度计划投资完成率</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&gt;=80%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5</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中央资金</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&lt;=2401.50万元</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947"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改善灌溉面积</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&gt;=9万亩</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6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47"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已建工程是否良性运行</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是</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9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14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受益群众满意度</w:t>
            </w:r>
          </w:p>
        </w:tc>
        <w:tc>
          <w:tcPr>
            <w:tcW w:w="12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&gt;=90%</w:t>
            </w:r>
          </w:p>
        </w:tc>
        <w:tc>
          <w:tcPr>
            <w:tcW w:w="12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747"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17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按照完成比例赋分</w:t>
            </w:r>
          </w:p>
        </w:tc>
        <w:tc>
          <w:tcPr>
            <w:tcW w:w="109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pStyle w:val="2"/>
        <w:rPr>
          <w:rFonts w:hint="eastAsia" w:ascii="Times New Roman" w:hAnsi="Times New Roman" w:eastAsia="仿宋_GB2312" w:cs="Times New Roman"/>
          <w:b/>
          <w:bCs/>
          <w:color w:val="auto"/>
          <w:kern w:val="0"/>
          <w:sz w:val="32"/>
          <w:szCs w:val="32"/>
          <w:highlight w:val="none"/>
          <w:lang w:val="en-US" w:eastAsia="zh-CN"/>
        </w:rPr>
      </w:pPr>
    </w:p>
    <w:p>
      <w:pPr>
        <w:pStyle w:val="2"/>
        <w:rPr>
          <w:rFonts w:hint="eastAsia" w:ascii="Times New Roman" w:hAnsi="Times New Roman" w:eastAsia="仿宋_GB2312" w:cs="Times New Roman"/>
          <w:b/>
          <w:bCs/>
          <w:color w:val="auto"/>
          <w:kern w:val="0"/>
          <w:sz w:val="32"/>
          <w:szCs w:val="32"/>
          <w:highlight w:val="none"/>
          <w:lang w:val="en-US" w:eastAsia="zh-CN"/>
        </w:rPr>
      </w:pPr>
    </w:p>
    <w:tbl>
      <w:tblPr>
        <w:tblStyle w:val="11"/>
        <w:tblpPr w:leftFromText="180" w:rightFromText="180" w:vertAnchor="text" w:horzAnchor="page" w:tblpX="1103" w:tblpY="515"/>
        <w:tblOverlap w:val="never"/>
        <w:tblW w:w="1015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44"/>
        <w:gridCol w:w="974"/>
        <w:gridCol w:w="2070"/>
        <w:gridCol w:w="1005"/>
        <w:gridCol w:w="1095"/>
        <w:gridCol w:w="741"/>
        <w:gridCol w:w="1013"/>
        <w:gridCol w:w="1360"/>
        <w:gridCol w:w="10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10158" w:type="dxa"/>
            <w:gridSpan w:val="9"/>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highlight w:val="none"/>
                <w:u w:val="none"/>
              </w:rPr>
            </w:pPr>
            <w:r>
              <w:rPr>
                <w:rFonts w:hint="eastAsia" w:ascii="仿宋_GB2312" w:hAnsi="宋体" w:eastAsia="仿宋_GB2312" w:cs="仿宋_GB2312"/>
                <w:b/>
                <w:color w:val="000000"/>
                <w:kern w:val="0"/>
                <w:sz w:val="32"/>
                <w:szCs w:val="32"/>
                <w:highlight w:val="none"/>
                <w:lang w:val="en-US" w:eastAsia="zh-CN" w:bidi="ar"/>
              </w:rPr>
              <w:t>项目支出绩效目标表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0158" w:type="dxa"/>
            <w:gridSpan w:val="9"/>
            <w:tcBorders>
              <w:top w:val="nil"/>
              <w:left w:val="nil"/>
              <w:bottom w:val="nil"/>
              <w:right w:val="nil"/>
            </w:tcBorders>
            <w:noWrap w:val="0"/>
            <w:vAlign w:val="center"/>
          </w:tcPr>
          <w:p>
            <w:pPr>
              <w:jc w:val="center"/>
              <w:rPr>
                <w:rFonts w:hint="eastAsia" w:ascii="宋体" w:hAnsi="宋体" w:eastAsia="宋体" w:cs="宋体"/>
                <w:i w:val="0"/>
                <w:iCs w:val="0"/>
                <w:color w:val="000000"/>
                <w:sz w:val="24"/>
                <w:szCs w:val="24"/>
                <w:highlight w:val="none"/>
                <w:u w:val="none"/>
                <w:lang w:eastAsia="zh-Hans"/>
              </w:rPr>
            </w:pPr>
            <w:r>
              <w:rPr>
                <w:rFonts w:hint="eastAsia" w:ascii="宋体" w:hAnsi="宋体" w:eastAsia="宋体" w:cs="宋体"/>
                <w:color w:val="000000"/>
                <w:kern w:val="2"/>
                <w:sz w:val="22"/>
                <w:szCs w:val="22"/>
                <w:highlight w:val="none"/>
                <w:lang w:val="en-US" w:eastAsia="zh-Hans" w:bidi="ar-SA"/>
              </w:rPr>
              <w:t>（</w:t>
            </w:r>
            <w:r>
              <w:rPr>
                <w:rFonts w:hint="default" w:ascii="宋体" w:hAnsi="宋体" w:eastAsia="宋体" w:cs="宋体"/>
                <w:color w:val="000000"/>
                <w:kern w:val="2"/>
                <w:sz w:val="22"/>
                <w:szCs w:val="22"/>
                <w:highlight w:val="none"/>
                <w:lang w:eastAsia="zh-Hans" w:bidi="ar-SA"/>
              </w:rPr>
              <w:t>202</w:t>
            </w:r>
            <w:r>
              <w:rPr>
                <w:rFonts w:hint="eastAsia" w:ascii="宋体" w:hAnsi="宋体" w:cs="宋体"/>
                <w:color w:val="000000"/>
                <w:kern w:val="2"/>
                <w:sz w:val="22"/>
                <w:szCs w:val="22"/>
                <w:highlight w:val="none"/>
                <w:lang w:val="en-US" w:eastAsia="zh-CN" w:bidi="ar-SA"/>
              </w:rPr>
              <w:t>5</w:t>
            </w:r>
            <w:r>
              <w:rPr>
                <w:rFonts w:hint="eastAsia" w:ascii="宋体" w:hAnsi="宋体" w:eastAsia="宋体" w:cs="宋体"/>
                <w:color w:val="000000"/>
                <w:kern w:val="2"/>
                <w:sz w:val="22"/>
                <w:szCs w:val="22"/>
                <w:highlight w:val="none"/>
                <w:lang w:val="en-US" w:eastAsia="zh-Hans" w:bidi="ar-SA"/>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8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预算单位</w:t>
            </w:r>
          </w:p>
        </w:tc>
        <w:tc>
          <w:tcPr>
            <w:tcW w:w="8340"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焉耆回族自治县水利局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18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项目名称</w:t>
            </w:r>
          </w:p>
        </w:tc>
        <w:tc>
          <w:tcPr>
            <w:tcW w:w="417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2025年中央水库移民扶持基金</w:t>
            </w:r>
          </w:p>
        </w:tc>
        <w:tc>
          <w:tcPr>
            <w:tcW w:w="1754"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项目负责人</w:t>
            </w:r>
          </w:p>
        </w:tc>
        <w:tc>
          <w:tcPr>
            <w:tcW w:w="24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张红雨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atLeast"/>
        </w:trPr>
        <w:tc>
          <w:tcPr>
            <w:tcW w:w="18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项目资金（万元）</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年度预算总额：</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2.16</w:t>
            </w:r>
          </w:p>
        </w:tc>
        <w:tc>
          <w:tcPr>
            <w:tcW w:w="1095"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其中：财政拨款</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18"/>
                <w:szCs w:val="18"/>
                <w:highlight w:val="none"/>
                <w:u w:val="none"/>
              </w:rPr>
            </w:pPr>
            <w:r>
              <w:rPr>
                <w:rFonts w:hint="default" w:ascii="宋体" w:hAnsi="宋体" w:eastAsia="宋体" w:cs="宋体"/>
                <w:i w:val="0"/>
                <w:iCs w:val="0"/>
                <w:color w:val="000000"/>
                <w:sz w:val="18"/>
                <w:szCs w:val="18"/>
                <w:highlight w:val="none"/>
                <w:u w:val="none"/>
              </w:rPr>
              <w:t>2.16</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kern w:val="0"/>
                <w:sz w:val="18"/>
                <w:szCs w:val="18"/>
                <w:highlight w:val="none"/>
                <w:u w:val="none"/>
                <w:lang w:val="en-US" w:eastAsia="zh-CN" w:bidi="ar"/>
              </w:rPr>
              <w:t>其他资金：</w:t>
            </w:r>
          </w:p>
        </w:tc>
        <w:tc>
          <w:tcPr>
            <w:tcW w:w="2416"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18"/>
                <w:szCs w:val="18"/>
                <w:highlight w:val="none"/>
                <w:u w:val="none"/>
                <w:lang w:val="en-US" w:eastAsia="zh-CN"/>
              </w:rPr>
            </w:pPr>
            <w:r>
              <w:rPr>
                <w:rFonts w:hint="eastAsia" w:ascii="宋体" w:hAnsi="宋体" w:cs="宋体"/>
                <w:i w:val="0"/>
                <w:iCs w:val="0"/>
                <w:color w:val="000000"/>
                <w:sz w:val="18"/>
                <w:szCs w:val="18"/>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8" w:hRule="atLeast"/>
        </w:trPr>
        <w:tc>
          <w:tcPr>
            <w:tcW w:w="181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项目总体目标</w:t>
            </w:r>
          </w:p>
        </w:tc>
        <w:tc>
          <w:tcPr>
            <w:tcW w:w="8340" w:type="dxa"/>
            <w:gridSpan w:val="7"/>
            <w:tcBorders>
              <w:top w:val="single" w:color="000000" w:sz="4" w:space="0"/>
              <w:left w:val="nil"/>
              <w:bottom w:val="single" w:color="000000" w:sz="4" w:space="0"/>
              <w:right w:val="single" w:color="000000" w:sz="4" w:space="0"/>
            </w:tcBorders>
            <w:noWrap w:val="0"/>
            <w:vAlign w:val="top"/>
          </w:tcPr>
          <w:p>
            <w:pPr>
              <w:ind w:firstLine="360" w:firstLineChars="200"/>
              <w:jc w:val="left"/>
              <w:rPr>
                <w:rFonts w:hint="eastAsia" w:ascii="宋体" w:hAnsi="宋体" w:eastAsia="宋体" w:cs="宋体"/>
                <w:i w:val="0"/>
                <w:iCs w:val="0"/>
                <w:color w:val="000000"/>
                <w:sz w:val="18"/>
                <w:szCs w:val="18"/>
                <w:highlight w:val="none"/>
                <w:u w:val="none"/>
              </w:rPr>
            </w:pPr>
            <w:r>
              <w:rPr>
                <w:rFonts w:hint="eastAsia" w:ascii="宋体" w:hAnsi="宋体" w:eastAsia="宋体" w:cs="宋体"/>
                <w:i w:val="0"/>
                <w:iCs w:val="0"/>
                <w:color w:val="000000"/>
                <w:sz w:val="18"/>
                <w:szCs w:val="18"/>
                <w:highlight w:val="none"/>
                <w:u w:val="none"/>
              </w:rPr>
              <w:t>认真贯彻实施移民后扶持政策，后期扶持受益移民人口36人，非正常进京上访和交办的信访事项及时处理率达到100%。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一级指标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二级指标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三级指标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指标值设置依据</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上年完成值</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指标分值权重</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指标赋分规则</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highlight w:val="none"/>
                <w:u w:val="none"/>
              </w:rPr>
            </w:pPr>
            <w:r>
              <w:rPr>
                <w:rFonts w:hint="eastAsia" w:ascii="宋体" w:hAnsi="宋体" w:eastAsia="宋体" w:cs="宋体"/>
                <w:b/>
                <w:bCs/>
                <w:i w:val="0"/>
                <w:iCs w:val="0"/>
                <w:color w:val="000000"/>
                <w:kern w:val="0"/>
                <w:sz w:val="18"/>
                <w:szCs w:val="18"/>
                <w:highlight w:val="none"/>
                <w:u w:val="none"/>
                <w:lang w:val="en-US" w:eastAsia="zh-CN" w:bidi="ar"/>
              </w:rPr>
              <w:t>佐证资料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产出指标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数量指标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后扶持受益移民人口</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=36人</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74" w:type="dxa"/>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质量指标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后扶持受益移民人口准确率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&gt;=98%</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vMerge w:val="continue"/>
            <w:tcBorders>
              <w:left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74"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时效指标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截</w:t>
            </w:r>
            <w:r>
              <w:rPr>
                <w:rFonts w:hint="eastAsia" w:ascii="宋体" w:hAnsi="宋体" w:cs="宋体"/>
                <w:i w:val="0"/>
                <w:iCs w:val="0"/>
                <w:color w:val="000000"/>
                <w:sz w:val="20"/>
                <w:szCs w:val="20"/>
                <w:highlight w:val="none"/>
                <w:u w:val="none"/>
                <w:lang w:eastAsia="zh-CN"/>
              </w:rPr>
              <w:t>止</w:t>
            </w:r>
            <w:r>
              <w:rPr>
                <w:rFonts w:hint="eastAsia" w:ascii="宋体" w:hAnsi="宋体" w:eastAsia="宋体" w:cs="宋体"/>
                <w:i w:val="0"/>
                <w:iCs w:val="0"/>
                <w:color w:val="000000"/>
                <w:sz w:val="20"/>
                <w:szCs w:val="20"/>
                <w:highlight w:val="none"/>
                <w:u w:val="none"/>
              </w:rPr>
              <w:t>当年底，直补资金发放率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74" w:type="dxa"/>
            <w:vMerge w:val="continue"/>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sz w:val="20"/>
                <w:szCs w:val="20"/>
                <w:highlight w:val="none"/>
                <w:u w:val="none"/>
                <w:lang w:eastAsia="zh-CN"/>
              </w:rPr>
              <w:t>截止</w:t>
            </w:r>
            <w:r>
              <w:rPr>
                <w:rFonts w:hint="eastAsia" w:ascii="宋体" w:hAnsi="宋体" w:eastAsia="宋体" w:cs="宋体"/>
                <w:i w:val="0"/>
                <w:iCs w:val="0"/>
                <w:color w:val="000000"/>
                <w:sz w:val="20"/>
                <w:szCs w:val="20"/>
                <w:highlight w:val="none"/>
                <w:u w:val="none"/>
              </w:rPr>
              <w:t>当年底，上年度预算资金支付率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成本指标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经济成本指标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预算控制率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&lt;=100%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20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highlight w:val="none"/>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效益指标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经济效益指标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当年移民人均可支配收入增速超过当地农村居民人均可支配收入增速</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&gt;=2.50%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44"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社会效益指标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非正常进京上访和交办的信访事项及时处理率</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=100%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trPr>
        <w:tc>
          <w:tcPr>
            <w:tcW w:w="8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97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满意度指标</w:t>
            </w:r>
          </w:p>
        </w:tc>
        <w:tc>
          <w:tcPr>
            <w:tcW w:w="207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移民对后期扶持政策实施满意度</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&gt;=90%</w:t>
            </w:r>
          </w:p>
        </w:tc>
        <w:tc>
          <w:tcPr>
            <w:tcW w:w="10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计划标准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10</w:t>
            </w:r>
          </w:p>
        </w:tc>
        <w:tc>
          <w:tcPr>
            <w:tcW w:w="136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sz w:val="20"/>
                <w:szCs w:val="20"/>
                <w:highlight w:val="none"/>
                <w:u w:val="none"/>
              </w:rPr>
              <w:t>按照完成比例赋分</w:t>
            </w:r>
          </w:p>
        </w:tc>
        <w:tc>
          <w:tcPr>
            <w:tcW w:w="10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color w:val="000000"/>
                <w:kern w:val="2"/>
                <w:sz w:val="21"/>
                <w:szCs w:val="21"/>
                <w:u w:val="none"/>
                <w:lang w:val="en-US" w:eastAsia="zh-CN" w:bidi="ar-SA"/>
              </w:rPr>
            </w:pPr>
            <w:r>
              <w:rPr>
                <w:rFonts w:hint="eastAsia" w:ascii="宋体" w:hAnsi="宋体" w:eastAsia="宋体" w:cs="宋体"/>
                <w:i w:val="0"/>
                <w:color w:val="000000"/>
                <w:kern w:val="0"/>
                <w:sz w:val="21"/>
                <w:szCs w:val="21"/>
                <w:u w:val="none"/>
                <w:lang w:val="en-US" w:eastAsia="zh-CN" w:bidi="ar"/>
              </w:rPr>
              <w:t>工作资料</w:t>
            </w:r>
          </w:p>
        </w:tc>
      </w:tr>
    </w:tbl>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Times New Roman" w:hAnsi="Times New Roman" w:eastAsia="仿宋_GB2312" w:cs="Times New Roman"/>
          <w:b/>
          <w:bCs/>
          <w:color w:val="auto"/>
          <w:kern w:val="0"/>
          <w:sz w:val="32"/>
          <w:szCs w:val="32"/>
          <w:highlight w:val="none"/>
          <w:lang w:val="en-US" w:eastAsia="zh-CN"/>
        </w:rPr>
      </w:pPr>
      <w:r>
        <w:rPr>
          <w:rFonts w:hint="eastAsia" w:ascii="Times New Roman" w:hAnsi="Times New Roman" w:eastAsia="仿宋_GB2312" w:cs="Times New Roman"/>
          <w:b/>
          <w:bCs/>
          <w:color w:val="auto"/>
          <w:kern w:val="0"/>
          <w:sz w:val="32"/>
          <w:szCs w:val="32"/>
          <w:highlight w:val="none"/>
          <w:lang w:val="en-US" w:eastAsia="zh-CN"/>
        </w:rPr>
        <w:t>（五）其他需说明的事项</w:t>
      </w:r>
    </w:p>
    <w:p>
      <w:pPr>
        <w:ind w:firstLine="640" w:firstLineChars="200"/>
        <w:rPr>
          <w:rFonts w:hint="eastAsia" w:ascii="黑体" w:hAnsi="黑体" w:eastAsia="黑体"/>
          <w:kern w:val="0"/>
          <w:sz w:val="32"/>
          <w:szCs w:val="32"/>
          <w:highlight w:val="none"/>
        </w:rPr>
      </w:pPr>
      <w:r>
        <w:rPr>
          <w:rFonts w:hint="default" w:ascii="Times New Roman" w:hAnsi="Times New Roman" w:eastAsia="仿宋_GB2312" w:cs="Times New Roman"/>
          <w:sz w:val="32"/>
          <w:szCs w:val="32"/>
          <w:lang w:eastAsia="zh-CN"/>
        </w:rPr>
        <w:t>本单位</w:t>
      </w:r>
      <w:r>
        <w:rPr>
          <w:rFonts w:hint="default" w:ascii="Times New Roman" w:hAnsi="Times New Roman" w:eastAsia="仿宋_GB2312" w:cs="Times New Roman"/>
          <w:sz w:val="32"/>
          <w:szCs w:val="32"/>
          <w:lang w:val="en-US" w:eastAsia="zh-CN"/>
        </w:rPr>
        <w:t>2025年一般公共预算项目支出水资源节约管理预保护支出32万元与防汛支出5万元做在同一项目支出绩效目标表。</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color w:val="auto"/>
          <w:sz w:val="32"/>
          <w:szCs w:val="32"/>
          <w:highlight w:val="none"/>
        </w:rPr>
        <w:t>单位支出预算的组成部分，是</w:t>
      </w:r>
      <w:r>
        <w:rPr>
          <w:rFonts w:hint="eastAsia" w:ascii="仿宋_GB2312" w:eastAsia="仿宋_GB2312"/>
          <w:color w:val="auto"/>
          <w:sz w:val="32"/>
          <w:szCs w:val="32"/>
          <w:highlight w:val="none"/>
          <w:lang w:val="en-US"/>
        </w:rPr>
        <w:t>各</w:t>
      </w:r>
      <w:r>
        <w:rPr>
          <w:rFonts w:hint="eastAsia" w:ascii="仿宋_GB2312" w:eastAsia="仿宋_GB2312"/>
          <w:color w:val="auto"/>
          <w:sz w:val="32"/>
          <w:szCs w:val="32"/>
          <w:highlight w:val="none"/>
        </w:rPr>
        <w:t>单位为完成其特定的行政任务或事业发展目标，在基本支出预算之外编制的年度项目支出计划。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center"/>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 xml:space="preserve">                    焉耆回族自治县水利局</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r>
        <w:rPr>
          <w:rFonts w:hint="eastAsia" w:ascii="仿宋_GB2312" w:hAnsi="宋体" w:eastAsia="仿宋_GB2312" w:cs="宋体"/>
          <w:kern w:val="0"/>
          <w:sz w:val="32"/>
          <w:szCs w:val="32"/>
          <w:highlight w:val="none"/>
        </w:rPr>
        <w:t xml:space="preserve">                           </w:t>
      </w:r>
      <w:r>
        <w:rPr>
          <w:rFonts w:hint="eastAsia" w:ascii="仿宋_GB2312" w:hAnsi="宋体" w:eastAsia="仿宋_GB2312" w:cs="宋体"/>
          <w:kern w:val="0"/>
          <w:sz w:val="32"/>
          <w:szCs w:val="32"/>
          <w:highlight w:val="none"/>
          <w:lang w:val="en-US" w:eastAsia="zh-CN"/>
        </w:rPr>
        <w:t>2025</w:t>
      </w:r>
      <w:r>
        <w:rPr>
          <w:rFonts w:ascii="仿宋_GB2312" w:hAnsi="宋体" w:eastAsia="仿宋_GB2312" w:cs="宋体"/>
          <w:kern w:val="0"/>
          <w:sz w:val="32"/>
          <w:szCs w:val="32"/>
          <w:highlight w:val="none"/>
        </w:rPr>
        <w:t>年</w:t>
      </w:r>
      <w:r>
        <w:rPr>
          <w:rFonts w:hint="eastAsia" w:ascii="仿宋_GB2312" w:hAnsi="宋体" w:eastAsia="仿宋_GB2312" w:cs="宋体"/>
          <w:kern w:val="0"/>
          <w:sz w:val="32"/>
          <w:szCs w:val="32"/>
          <w:highlight w:val="none"/>
          <w:lang w:val="en-US" w:eastAsia="zh-CN"/>
        </w:rPr>
        <w:t>2</w:t>
      </w:r>
      <w:r>
        <w:rPr>
          <w:rFonts w:ascii="仿宋_GB2312" w:hAnsi="宋体" w:eastAsia="仿宋_GB2312" w:cs="宋体"/>
          <w:kern w:val="0"/>
          <w:sz w:val="32"/>
          <w:szCs w:val="32"/>
          <w:highlight w:val="none"/>
        </w:rPr>
        <w:t>月</w:t>
      </w:r>
      <w:r>
        <w:rPr>
          <w:rFonts w:hint="eastAsia" w:ascii="仿宋_GB2312" w:hAnsi="宋体" w:eastAsia="仿宋_GB2312" w:cs="宋体"/>
          <w:kern w:val="0"/>
          <w:sz w:val="32"/>
          <w:szCs w:val="32"/>
          <w:highlight w:val="none"/>
          <w:lang w:val="en-US" w:eastAsia="zh-CN"/>
        </w:rPr>
        <w:t>20</w:t>
      </w:r>
      <w:r>
        <w:rPr>
          <w:rFonts w:ascii="仿宋_GB2312" w:hAnsi="宋体" w:eastAsia="仿宋_GB2312" w:cs="宋体"/>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_x0000_s000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5"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zrKDLnAQAA9AMAAA4AAABkcnMvZTJvRG9jLnhtbK1TTYvbMBC9F/of&#10;hO6NnZSW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nHnhqOFPfUm/J6TlU/ani1hR2WM8wLRD&#10;CrPYXoPL/ySD9YOn15unqk9MUnK5Xq3XJdkt6WzeEE7x/HkETF9VcCwHNQdq2uCluNxjGkvnknyb&#10;D3tjLeVFZf0fCcLMmSIzHjnmKPXHfiJ+DM2V5EIY5wCj3Bu6815gOgigxhNPehrpgRZtQ1fzMEWc&#10;tQF+/Suf66kfdMpZR4NUc0/vhjP7zVOf8szNAczBcQ6El/RhzRNn5wjm1A68siaMX86JhA76s4qR&#10;+iSOhmFwcBrcPG0v90PV82Pd/g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fOsoMu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_x0000_s000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6"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BhIky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0B2B44"/>
    <w:rsid w:val="002B156E"/>
    <w:rsid w:val="005D2854"/>
    <w:rsid w:val="01552BBC"/>
    <w:rsid w:val="015E031E"/>
    <w:rsid w:val="01D57B86"/>
    <w:rsid w:val="01D613EF"/>
    <w:rsid w:val="02075611"/>
    <w:rsid w:val="024A0EC4"/>
    <w:rsid w:val="02BF0517"/>
    <w:rsid w:val="02EF4ABC"/>
    <w:rsid w:val="0334315D"/>
    <w:rsid w:val="03545F98"/>
    <w:rsid w:val="03785DA2"/>
    <w:rsid w:val="041D5D66"/>
    <w:rsid w:val="04382707"/>
    <w:rsid w:val="044054C8"/>
    <w:rsid w:val="04455AD9"/>
    <w:rsid w:val="047F5884"/>
    <w:rsid w:val="04BE65BA"/>
    <w:rsid w:val="04D565C7"/>
    <w:rsid w:val="050171F4"/>
    <w:rsid w:val="0617406E"/>
    <w:rsid w:val="06A200D1"/>
    <w:rsid w:val="06B42F6C"/>
    <w:rsid w:val="06D37709"/>
    <w:rsid w:val="07175F86"/>
    <w:rsid w:val="071A360E"/>
    <w:rsid w:val="071F29EF"/>
    <w:rsid w:val="074231B8"/>
    <w:rsid w:val="076B0F28"/>
    <w:rsid w:val="080A6D56"/>
    <w:rsid w:val="08356874"/>
    <w:rsid w:val="08C057C7"/>
    <w:rsid w:val="08E53BA4"/>
    <w:rsid w:val="08FE2D21"/>
    <w:rsid w:val="08FF7F94"/>
    <w:rsid w:val="091608F2"/>
    <w:rsid w:val="091838BB"/>
    <w:rsid w:val="096D6F5B"/>
    <w:rsid w:val="0979324E"/>
    <w:rsid w:val="099866AB"/>
    <w:rsid w:val="09BD4A3D"/>
    <w:rsid w:val="09DA6190"/>
    <w:rsid w:val="09F354C8"/>
    <w:rsid w:val="09F51E83"/>
    <w:rsid w:val="0A1641A0"/>
    <w:rsid w:val="0A7B02BC"/>
    <w:rsid w:val="0A9F15AF"/>
    <w:rsid w:val="0ABF5CD5"/>
    <w:rsid w:val="0AC33DE7"/>
    <w:rsid w:val="0ADC1B50"/>
    <w:rsid w:val="0B232256"/>
    <w:rsid w:val="0B61101B"/>
    <w:rsid w:val="0B6411A5"/>
    <w:rsid w:val="0B642C57"/>
    <w:rsid w:val="0B7522CE"/>
    <w:rsid w:val="0B793831"/>
    <w:rsid w:val="0BD433B4"/>
    <w:rsid w:val="0C3A2FE5"/>
    <w:rsid w:val="0C581881"/>
    <w:rsid w:val="0CDF2844"/>
    <w:rsid w:val="0D2B4AE1"/>
    <w:rsid w:val="0DB37B8C"/>
    <w:rsid w:val="0DCF6144"/>
    <w:rsid w:val="0DCF6729"/>
    <w:rsid w:val="0E596FE4"/>
    <w:rsid w:val="0E8B7E9D"/>
    <w:rsid w:val="0EFD2490"/>
    <w:rsid w:val="0F921372"/>
    <w:rsid w:val="0F973EA7"/>
    <w:rsid w:val="0FA336CC"/>
    <w:rsid w:val="0FB21727"/>
    <w:rsid w:val="0FC14B5C"/>
    <w:rsid w:val="106A5DAD"/>
    <w:rsid w:val="108849DC"/>
    <w:rsid w:val="11C42118"/>
    <w:rsid w:val="11D37C86"/>
    <w:rsid w:val="11E22996"/>
    <w:rsid w:val="11F524E5"/>
    <w:rsid w:val="12160CC0"/>
    <w:rsid w:val="124937E7"/>
    <w:rsid w:val="125C2C95"/>
    <w:rsid w:val="131B6383"/>
    <w:rsid w:val="137B1E3F"/>
    <w:rsid w:val="13FF5D21"/>
    <w:rsid w:val="14221993"/>
    <w:rsid w:val="143D67BA"/>
    <w:rsid w:val="146E2724"/>
    <w:rsid w:val="14787D81"/>
    <w:rsid w:val="14891DF5"/>
    <w:rsid w:val="148E7B12"/>
    <w:rsid w:val="14A926B5"/>
    <w:rsid w:val="14D52B0C"/>
    <w:rsid w:val="153818E1"/>
    <w:rsid w:val="15396EB9"/>
    <w:rsid w:val="159A4875"/>
    <w:rsid w:val="15F47861"/>
    <w:rsid w:val="16155DDF"/>
    <w:rsid w:val="163A1C5D"/>
    <w:rsid w:val="164125A5"/>
    <w:rsid w:val="1683496B"/>
    <w:rsid w:val="1689414E"/>
    <w:rsid w:val="16B649A6"/>
    <w:rsid w:val="16DC47D4"/>
    <w:rsid w:val="16F37701"/>
    <w:rsid w:val="17476BD9"/>
    <w:rsid w:val="17CE1BB8"/>
    <w:rsid w:val="17F06193"/>
    <w:rsid w:val="180A2A9B"/>
    <w:rsid w:val="18244117"/>
    <w:rsid w:val="18583405"/>
    <w:rsid w:val="18722887"/>
    <w:rsid w:val="18E04B15"/>
    <w:rsid w:val="1952393F"/>
    <w:rsid w:val="19911F2C"/>
    <w:rsid w:val="199F1E4A"/>
    <w:rsid w:val="1A07121F"/>
    <w:rsid w:val="1A69187E"/>
    <w:rsid w:val="1A941E72"/>
    <w:rsid w:val="1A965127"/>
    <w:rsid w:val="1ACC288C"/>
    <w:rsid w:val="1B1F64E9"/>
    <w:rsid w:val="1B5A7C65"/>
    <w:rsid w:val="1B5E49EE"/>
    <w:rsid w:val="1BD86B6D"/>
    <w:rsid w:val="1BF647D4"/>
    <w:rsid w:val="1C105045"/>
    <w:rsid w:val="1C3F0E37"/>
    <w:rsid w:val="1C7A0CD4"/>
    <w:rsid w:val="1CAB3759"/>
    <w:rsid w:val="1CAE60FB"/>
    <w:rsid w:val="1CEF3245"/>
    <w:rsid w:val="1D3756FC"/>
    <w:rsid w:val="1D5C30B5"/>
    <w:rsid w:val="1D945D01"/>
    <w:rsid w:val="1DC835AB"/>
    <w:rsid w:val="1DCE7DFD"/>
    <w:rsid w:val="1DE07C4D"/>
    <w:rsid w:val="1E5A6C76"/>
    <w:rsid w:val="1E652CB1"/>
    <w:rsid w:val="1EF34658"/>
    <w:rsid w:val="1F5F4E99"/>
    <w:rsid w:val="1F766DFC"/>
    <w:rsid w:val="1FA774C0"/>
    <w:rsid w:val="205B4263"/>
    <w:rsid w:val="205B728D"/>
    <w:rsid w:val="20AA1A3F"/>
    <w:rsid w:val="20C86D17"/>
    <w:rsid w:val="20DD2463"/>
    <w:rsid w:val="20DD7BC0"/>
    <w:rsid w:val="21914B8B"/>
    <w:rsid w:val="21EB5C00"/>
    <w:rsid w:val="23197ECE"/>
    <w:rsid w:val="231B74F3"/>
    <w:rsid w:val="235029FA"/>
    <w:rsid w:val="23B4351E"/>
    <w:rsid w:val="23C44DE2"/>
    <w:rsid w:val="23E21915"/>
    <w:rsid w:val="23EB45C0"/>
    <w:rsid w:val="2455546D"/>
    <w:rsid w:val="247F2D0B"/>
    <w:rsid w:val="24814583"/>
    <w:rsid w:val="24D942F0"/>
    <w:rsid w:val="25383EB5"/>
    <w:rsid w:val="253E6D49"/>
    <w:rsid w:val="256F0D8C"/>
    <w:rsid w:val="25C042C2"/>
    <w:rsid w:val="2694227D"/>
    <w:rsid w:val="26ED2ACA"/>
    <w:rsid w:val="27432C98"/>
    <w:rsid w:val="275434D7"/>
    <w:rsid w:val="275F2051"/>
    <w:rsid w:val="27853907"/>
    <w:rsid w:val="27D70E73"/>
    <w:rsid w:val="27D80DD1"/>
    <w:rsid w:val="28591277"/>
    <w:rsid w:val="28846B31"/>
    <w:rsid w:val="28DD6529"/>
    <w:rsid w:val="29984EE2"/>
    <w:rsid w:val="29A24CB1"/>
    <w:rsid w:val="29CA2459"/>
    <w:rsid w:val="2A1B5D18"/>
    <w:rsid w:val="2A5931B3"/>
    <w:rsid w:val="2A5C11BC"/>
    <w:rsid w:val="2A6E6AE6"/>
    <w:rsid w:val="2AB5517D"/>
    <w:rsid w:val="2AB96756"/>
    <w:rsid w:val="2AD731D1"/>
    <w:rsid w:val="2B2A1805"/>
    <w:rsid w:val="2BC558F8"/>
    <w:rsid w:val="2C1A733E"/>
    <w:rsid w:val="2C4D015D"/>
    <w:rsid w:val="2C6B171A"/>
    <w:rsid w:val="2CCB16BA"/>
    <w:rsid w:val="2D060763"/>
    <w:rsid w:val="2D2A3AD4"/>
    <w:rsid w:val="2D4E1CB8"/>
    <w:rsid w:val="2DA658B6"/>
    <w:rsid w:val="2DC0604D"/>
    <w:rsid w:val="2DE6240C"/>
    <w:rsid w:val="2E0C0D5D"/>
    <w:rsid w:val="2E281F36"/>
    <w:rsid w:val="2E397ACD"/>
    <w:rsid w:val="2E9F7F0F"/>
    <w:rsid w:val="2EEF04D0"/>
    <w:rsid w:val="2EF10B41"/>
    <w:rsid w:val="2F0C3051"/>
    <w:rsid w:val="2FA04B2E"/>
    <w:rsid w:val="303A3FBA"/>
    <w:rsid w:val="30516D81"/>
    <w:rsid w:val="30611A59"/>
    <w:rsid w:val="30895F2E"/>
    <w:rsid w:val="30A25122"/>
    <w:rsid w:val="310F7C3D"/>
    <w:rsid w:val="313701B1"/>
    <w:rsid w:val="319D4DFF"/>
    <w:rsid w:val="319E41D6"/>
    <w:rsid w:val="31BB2E23"/>
    <w:rsid w:val="32355761"/>
    <w:rsid w:val="32C313DA"/>
    <w:rsid w:val="32D5658F"/>
    <w:rsid w:val="32F938AA"/>
    <w:rsid w:val="32FE6555"/>
    <w:rsid w:val="336E2B8C"/>
    <w:rsid w:val="33815129"/>
    <w:rsid w:val="33EB23C0"/>
    <w:rsid w:val="34236479"/>
    <w:rsid w:val="346B03B1"/>
    <w:rsid w:val="34CC448F"/>
    <w:rsid w:val="34D426C5"/>
    <w:rsid w:val="351549C6"/>
    <w:rsid w:val="354039BA"/>
    <w:rsid w:val="358F1CB5"/>
    <w:rsid w:val="35F6516D"/>
    <w:rsid w:val="35FA39FB"/>
    <w:rsid w:val="35FC7B70"/>
    <w:rsid w:val="36C06600"/>
    <w:rsid w:val="36C81D3E"/>
    <w:rsid w:val="36CF5143"/>
    <w:rsid w:val="36D715CE"/>
    <w:rsid w:val="36E20956"/>
    <w:rsid w:val="377D6936"/>
    <w:rsid w:val="38311149"/>
    <w:rsid w:val="3836308F"/>
    <w:rsid w:val="3972329E"/>
    <w:rsid w:val="39A01B58"/>
    <w:rsid w:val="39B87029"/>
    <w:rsid w:val="39E51D39"/>
    <w:rsid w:val="3A0226A8"/>
    <w:rsid w:val="3A5B39FD"/>
    <w:rsid w:val="3AC46C9D"/>
    <w:rsid w:val="3B4448B2"/>
    <w:rsid w:val="3BBD5FA0"/>
    <w:rsid w:val="3BE10F26"/>
    <w:rsid w:val="3C7072DF"/>
    <w:rsid w:val="3C746980"/>
    <w:rsid w:val="3CB37D49"/>
    <w:rsid w:val="3CE71E62"/>
    <w:rsid w:val="3CFA3016"/>
    <w:rsid w:val="3D521BA0"/>
    <w:rsid w:val="3E1F1B40"/>
    <w:rsid w:val="3E65361E"/>
    <w:rsid w:val="3EAF2B58"/>
    <w:rsid w:val="3EB67A09"/>
    <w:rsid w:val="3EC84961"/>
    <w:rsid w:val="3EE00874"/>
    <w:rsid w:val="3EF86649"/>
    <w:rsid w:val="3F283CC8"/>
    <w:rsid w:val="3FEC5245"/>
    <w:rsid w:val="4008325C"/>
    <w:rsid w:val="40123C4B"/>
    <w:rsid w:val="407A6611"/>
    <w:rsid w:val="40AF25F5"/>
    <w:rsid w:val="40D13D10"/>
    <w:rsid w:val="40F05B0E"/>
    <w:rsid w:val="413F0353"/>
    <w:rsid w:val="417B4B90"/>
    <w:rsid w:val="41886583"/>
    <w:rsid w:val="418E3B66"/>
    <w:rsid w:val="41970B82"/>
    <w:rsid w:val="419D3BDB"/>
    <w:rsid w:val="41A962DA"/>
    <w:rsid w:val="41BC29EB"/>
    <w:rsid w:val="42904885"/>
    <w:rsid w:val="42A90734"/>
    <w:rsid w:val="42E349D6"/>
    <w:rsid w:val="433237AC"/>
    <w:rsid w:val="433246AE"/>
    <w:rsid w:val="433D0AB2"/>
    <w:rsid w:val="433D7538"/>
    <w:rsid w:val="434161BF"/>
    <w:rsid w:val="437F1EC1"/>
    <w:rsid w:val="43DB1093"/>
    <w:rsid w:val="444430DC"/>
    <w:rsid w:val="44711FE1"/>
    <w:rsid w:val="448F1CDB"/>
    <w:rsid w:val="455C1EBF"/>
    <w:rsid w:val="4561381A"/>
    <w:rsid w:val="45D508D8"/>
    <w:rsid w:val="45DB5256"/>
    <w:rsid w:val="463171AB"/>
    <w:rsid w:val="46656E6A"/>
    <w:rsid w:val="46800AF1"/>
    <w:rsid w:val="468221EC"/>
    <w:rsid w:val="46D85D5E"/>
    <w:rsid w:val="47265F44"/>
    <w:rsid w:val="47B93A29"/>
    <w:rsid w:val="47E055C4"/>
    <w:rsid w:val="480B1ED0"/>
    <w:rsid w:val="481479AC"/>
    <w:rsid w:val="485F4A99"/>
    <w:rsid w:val="488D4143"/>
    <w:rsid w:val="489F6B33"/>
    <w:rsid w:val="49110441"/>
    <w:rsid w:val="49A6616C"/>
    <w:rsid w:val="49C51AD8"/>
    <w:rsid w:val="4A1A53D2"/>
    <w:rsid w:val="4A420F9A"/>
    <w:rsid w:val="4A835FE1"/>
    <w:rsid w:val="4A897F7E"/>
    <w:rsid w:val="4AA31840"/>
    <w:rsid w:val="4AB00986"/>
    <w:rsid w:val="4ABE6F89"/>
    <w:rsid w:val="4AD35445"/>
    <w:rsid w:val="4AD727E2"/>
    <w:rsid w:val="4AE51EBD"/>
    <w:rsid w:val="4B0E1A11"/>
    <w:rsid w:val="4B0F5604"/>
    <w:rsid w:val="4B2C0426"/>
    <w:rsid w:val="4B537737"/>
    <w:rsid w:val="4B7B2FAC"/>
    <w:rsid w:val="4B9A16EF"/>
    <w:rsid w:val="4BA47508"/>
    <w:rsid w:val="4BAE3C91"/>
    <w:rsid w:val="4BC16642"/>
    <w:rsid w:val="4BCB770D"/>
    <w:rsid w:val="4BF167F0"/>
    <w:rsid w:val="4C596E7A"/>
    <w:rsid w:val="4C9577A7"/>
    <w:rsid w:val="4CD524DA"/>
    <w:rsid w:val="4D171640"/>
    <w:rsid w:val="4D220897"/>
    <w:rsid w:val="4D6812DD"/>
    <w:rsid w:val="4DB66508"/>
    <w:rsid w:val="4DC13D0B"/>
    <w:rsid w:val="4E051CD6"/>
    <w:rsid w:val="4E255BFF"/>
    <w:rsid w:val="4E824F2D"/>
    <w:rsid w:val="4E9A03A7"/>
    <w:rsid w:val="4ECB2C71"/>
    <w:rsid w:val="4EED1E37"/>
    <w:rsid w:val="4F0B203C"/>
    <w:rsid w:val="4F274BFB"/>
    <w:rsid w:val="4F9360FB"/>
    <w:rsid w:val="4FF11D01"/>
    <w:rsid w:val="50184E93"/>
    <w:rsid w:val="504B200F"/>
    <w:rsid w:val="5052238F"/>
    <w:rsid w:val="511377DF"/>
    <w:rsid w:val="51752C36"/>
    <w:rsid w:val="51D039BB"/>
    <w:rsid w:val="524A7723"/>
    <w:rsid w:val="53057EDB"/>
    <w:rsid w:val="53254E2F"/>
    <w:rsid w:val="53822148"/>
    <w:rsid w:val="544D5881"/>
    <w:rsid w:val="5452255D"/>
    <w:rsid w:val="546D542A"/>
    <w:rsid w:val="54833015"/>
    <w:rsid w:val="54C179C2"/>
    <w:rsid w:val="54D00BFE"/>
    <w:rsid w:val="54E83676"/>
    <w:rsid w:val="550E0FED"/>
    <w:rsid w:val="557B3C64"/>
    <w:rsid w:val="56874BD9"/>
    <w:rsid w:val="56993731"/>
    <w:rsid w:val="56BE27C4"/>
    <w:rsid w:val="56C14654"/>
    <w:rsid w:val="56CC3C78"/>
    <w:rsid w:val="56ED656E"/>
    <w:rsid w:val="56FA6143"/>
    <w:rsid w:val="572850D5"/>
    <w:rsid w:val="573E13F8"/>
    <w:rsid w:val="57E82BC7"/>
    <w:rsid w:val="580C5867"/>
    <w:rsid w:val="586236D9"/>
    <w:rsid w:val="58E612AE"/>
    <w:rsid w:val="594851E3"/>
    <w:rsid w:val="597760DC"/>
    <w:rsid w:val="598C4EC4"/>
    <w:rsid w:val="59A247E3"/>
    <w:rsid w:val="59D365AE"/>
    <w:rsid w:val="59FC4401"/>
    <w:rsid w:val="5A0B2C78"/>
    <w:rsid w:val="5A143E70"/>
    <w:rsid w:val="5A1574F3"/>
    <w:rsid w:val="5A46261B"/>
    <w:rsid w:val="5A5D148A"/>
    <w:rsid w:val="5A8603AB"/>
    <w:rsid w:val="5AB62532"/>
    <w:rsid w:val="5AF5028E"/>
    <w:rsid w:val="5B036EAE"/>
    <w:rsid w:val="5B643750"/>
    <w:rsid w:val="5B743976"/>
    <w:rsid w:val="5BA746F3"/>
    <w:rsid w:val="5BD22825"/>
    <w:rsid w:val="5BF940ED"/>
    <w:rsid w:val="5C0231F1"/>
    <w:rsid w:val="5C0C22DA"/>
    <w:rsid w:val="5C2B235E"/>
    <w:rsid w:val="5C5A0145"/>
    <w:rsid w:val="5CE53253"/>
    <w:rsid w:val="5CE54162"/>
    <w:rsid w:val="5CE97DDF"/>
    <w:rsid w:val="5D3C099D"/>
    <w:rsid w:val="5D3C5692"/>
    <w:rsid w:val="5D6D0D07"/>
    <w:rsid w:val="5D926547"/>
    <w:rsid w:val="5DF47A79"/>
    <w:rsid w:val="5DF73E51"/>
    <w:rsid w:val="5E1C4E2A"/>
    <w:rsid w:val="5E2A14C4"/>
    <w:rsid w:val="5E2F3DE9"/>
    <w:rsid w:val="5E401CF1"/>
    <w:rsid w:val="5E8C01DF"/>
    <w:rsid w:val="5E960632"/>
    <w:rsid w:val="5EEF12C5"/>
    <w:rsid w:val="5F0A3A65"/>
    <w:rsid w:val="5F4650E1"/>
    <w:rsid w:val="5FBA6573"/>
    <w:rsid w:val="5FFA4FBD"/>
    <w:rsid w:val="60033A37"/>
    <w:rsid w:val="604D36C5"/>
    <w:rsid w:val="604E345E"/>
    <w:rsid w:val="60510100"/>
    <w:rsid w:val="608D1E48"/>
    <w:rsid w:val="60E857EF"/>
    <w:rsid w:val="61AC2D75"/>
    <w:rsid w:val="62330906"/>
    <w:rsid w:val="623F3FC3"/>
    <w:rsid w:val="627B705F"/>
    <w:rsid w:val="62970E50"/>
    <w:rsid w:val="62C3546D"/>
    <w:rsid w:val="62CE72CF"/>
    <w:rsid w:val="62DC02DC"/>
    <w:rsid w:val="633035C7"/>
    <w:rsid w:val="63431079"/>
    <w:rsid w:val="639B04F8"/>
    <w:rsid w:val="63BF340E"/>
    <w:rsid w:val="63C46079"/>
    <w:rsid w:val="6414535F"/>
    <w:rsid w:val="6420362F"/>
    <w:rsid w:val="645F5AA3"/>
    <w:rsid w:val="64603110"/>
    <w:rsid w:val="64DE122F"/>
    <w:rsid w:val="64EE6D91"/>
    <w:rsid w:val="652C235C"/>
    <w:rsid w:val="653127D3"/>
    <w:rsid w:val="65C90487"/>
    <w:rsid w:val="65D25039"/>
    <w:rsid w:val="65E64020"/>
    <w:rsid w:val="66073371"/>
    <w:rsid w:val="661F26BF"/>
    <w:rsid w:val="66611474"/>
    <w:rsid w:val="66F96542"/>
    <w:rsid w:val="6715462A"/>
    <w:rsid w:val="672C4793"/>
    <w:rsid w:val="673E21E9"/>
    <w:rsid w:val="67452678"/>
    <w:rsid w:val="67B45EDD"/>
    <w:rsid w:val="67FD4E0A"/>
    <w:rsid w:val="68017754"/>
    <w:rsid w:val="683C4FE8"/>
    <w:rsid w:val="6868349E"/>
    <w:rsid w:val="68793E9D"/>
    <w:rsid w:val="68A501F9"/>
    <w:rsid w:val="69075BED"/>
    <w:rsid w:val="69190C2F"/>
    <w:rsid w:val="695154CF"/>
    <w:rsid w:val="695C3411"/>
    <w:rsid w:val="69E47841"/>
    <w:rsid w:val="6A353A6E"/>
    <w:rsid w:val="6A38073E"/>
    <w:rsid w:val="6A9F143A"/>
    <w:rsid w:val="6A9F1531"/>
    <w:rsid w:val="6BCB2421"/>
    <w:rsid w:val="6C1127FA"/>
    <w:rsid w:val="6C4038DA"/>
    <w:rsid w:val="6C555CD2"/>
    <w:rsid w:val="6C5E46F3"/>
    <w:rsid w:val="6C8D6B3B"/>
    <w:rsid w:val="6C951E77"/>
    <w:rsid w:val="6CC91E13"/>
    <w:rsid w:val="6CD429A0"/>
    <w:rsid w:val="6D3E3DEF"/>
    <w:rsid w:val="6D6F6E8F"/>
    <w:rsid w:val="6D8E44A8"/>
    <w:rsid w:val="6D9E599C"/>
    <w:rsid w:val="6DAC6418"/>
    <w:rsid w:val="6DCF4D9D"/>
    <w:rsid w:val="6DE512BB"/>
    <w:rsid w:val="6E2E02F3"/>
    <w:rsid w:val="6E791241"/>
    <w:rsid w:val="6EDB2BC8"/>
    <w:rsid w:val="6EF3564F"/>
    <w:rsid w:val="6F05286C"/>
    <w:rsid w:val="6F8A3AE7"/>
    <w:rsid w:val="6FB10442"/>
    <w:rsid w:val="6FE439CF"/>
    <w:rsid w:val="6FED3D79"/>
    <w:rsid w:val="700B2374"/>
    <w:rsid w:val="7086771B"/>
    <w:rsid w:val="709B2A57"/>
    <w:rsid w:val="70B150F9"/>
    <w:rsid w:val="70C844EC"/>
    <w:rsid w:val="70CB40BA"/>
    <w:rsid w:val="70D652F4"/>
    <w:rsid w:val="70FD0EE6"/>
    <w:rsid w:val="7155474F"/>
    <w:rsid w:val="71623826"/>
    <w:rsid w:val="71873E77"/>
    <w:rsid w:val="71943B24"/>
    <w:rsid w:val="71B40FD0"/>
    <w:rsid w:val="71F55E4B"/>
    <w:rsid w:val="721A3BBC"/>
    <w:rsid w:val="721A7887"/>
    <w:rsid w:val="72850607"/>
    <w:rsid w:val="72A75493"/>
    <w:rsid w:val="72C45577"/>
    <w:rsid w:val="72DE28E5"/>
    <w:rsid w:val="732F73F7"/>
    <w:rsid w:val="734C0406"/>
    <w:rsid w:val="73581140"/>
    <w:rsid w:val="73C06B4D"/>
    <w:rsid w:val="74192EE6"/>
    <w:rsid w:val="742D44C8"/>
    <w:rsid w:val="744455AB"/>
    <w:rsid w:val="748E51DE"/>
    <w:rsid w:val="749C1CE0"/>
    <w:rsid w:val="74E96EE0"/>
    <w:rsid w:val="7520313D"/>
    <w:rsid w:val="75263443"/>
    <w:rsid w:val="7542520C"/>
    <w:rsid w:val="75874327"/>
    <w:rsid w:val="75B223C0"/>
    <w:rsid w:val="75B707BC"/>
    <w:rsid w:val="767E2701"/>
    <w:rsid w:val="76B220D9"/>
    <w:rsid w:val="76E963C9"/>
    <w:rsid w:val="76F00AFE"/>
    <w:rsid w:val="76FC3E50"/>
    <w:rsid w:val="77153DBC"/>
    <w:rsid w:val="77485A1F"/>
    <w:rsid w:val="77675C03"/>
    <w:rsid w:val="779453BE"/>
    <w:rsid w:val="77F35CBD"/>
    <w:rsid w:val="78096AF4"/>
    <w:rsid w:val="7820763C"/>
    <w:rsid w:val="7851189E"/>
    <w:rsid w:val="788334CC"/>
    <w:rsid w:val="789E097B"/>
    <w:rsid w:val="78A718CD"/>
    <w:rsid w:val="78A945DF"/>
    <w:rsid w:val="78ED4688"/>
    <w:rsid w:val="7911056B"/>
    <w:rsid w:val="79C6038A"/>
    <w:rsid w:val="79EA15F4"/>
    <w:rsid w:val="79F55FE0"/>
    <w:rsid w:val="7A2C11CF"/>
    <w:rsid w:val="7A452CCB"/>
    <w:rsid w:val="7AA94C60"/>
    <w:rsid w:val="7ABB4064"/>
    <w:rsid w:val="7ABE292F"/>
    <w:rsid w:val="7AE846B8"/>
    <w:rsid w:val="7B564EC8"/>
    <w:rsid w:val="7B864779"/>
    <w:rsid w:val="7C094141"/>
    <w:rsid w:val="7C6333F8"/>
    <w:rsid w:val="7C705B0C"/>
    <w:rsid w:val="7C843148"/>
    <w:rsid w:val="7CBE1995"/>
    <w:rsid w:val="7CFB4BA4"/>
    <w:rsid w:val="7D1534FA"/>
    <w:rsid w:val="7D440070"/>
    <w:rsid w:val="7D4459D6"/>
    <w:rsid w:val="7D4909F7"/>
    <w:rsid w:val="7D8E1C46"/>
    <w:rsid w:val="7DAE1B1C"/>
    <w:rsid w:val="7DD362F1"/>
    <w:rsid w:val="7DFF351F"/>
    <w:rsid w:val="7E706782"/>
    <w:rsid w:val="7F5F19CE"/>
    <w:rsid w:val="7F776521"/>
    <w:rsid w:val="7F9B734D"/>
    <w:rsid w:val="7F9D73C8"/>
    <w:rsid w:val="7FF7761C"/>
    <w:rsid w:val="7FF8179D"/>
    <w:rsid w:val="7FFB7350"/>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Indent"/>
    <w:basedOn w:val="1"/>
    <w:unhideWhenUsed/>
    <w:qFormat/>
    <w:uiPriority w:val="99"/>
    <w:pPr>
      <w:spacing w:after="120"/>
      <w:ind w:left="420" w:leftChars="200"/>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paragraph" w:styleId="10">
    <w:name w:val="Body Text First Indent 2"/>
    <w:basedOn w:val="4"/>
    <w:unhideWhenUsed/>
    <w:qFormat/>
    <w:uiPriority w:val="99"/>
    <w:pPr>
      <w:ind w:firstLine="420"/>
    </w:pPr>
  </w:style>
  <w:style w:type="table" w:styleId="12">
    <w:name w:val="Table Grid"/>
    <w:basedOn w:val="11"/>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4">
    <w:name w:val="WPSOffice手动目录 3"/>
    <w:qFormat/>
    <w:uiPriority w:val="0"/>
    <w:pPr>
      <w:ind w:leftChars="400"/>
    </w:pPr>
    <w:rPr>
      <w:rFonts w:ascii="Times New Roman" w:hAnsi="Times New Roman" w:eastAsia="宋体" w:cs="Times New Roman"/>
      <w:sz w:val="20"/>
      <w:szCs w:val="20"/>
    </w:rPr>
  </w:style>
  <w:style w:type="paragraph" w:customStyle="1" w:styleId="15">
    <w:name w:val="WPSOffice手动目录 2"/>
    <w:qFormat/>
    <w:uiPriority w:val="0"/>
    <w:pPr>
      <w:ind w:leftChars="200"/>
    </w:pPr>
    <w:rPr>
      <w:rFonts w:ascii="Times New Roman" w:hAnsi="Times New Roman" w:eastAsia="宋体" w:cs="Times New Roman"/>
      <w:sz w:val="20"/>
      <w:szCs w:val="20"/>
    </w:rPr>
  </w:style>
  <w:style w:type="paragraph" w:customStyle="1" w:styleId="16">
    <w:name w:val="WPSOffice手动目录 1"/>
    <w:qFormat/>
    <w:uiPriority w:val="0"/>
    <w:pPr>
      <w:ind w:leftChars="0"/>
    </w:pPr>
    <w:rPr>
      <w:rFonts w:ascii="Times New Roman" w:hAnsi="Times New Roman" w:eastAsia="宋体" w:cs="Times New Roman"/>
      <w:sz w:val="20"/>
      <w:szCs w:val="20"/>
    </w:rPr>
  </w:style>
  <w:style w:type="character" w:customStyle="1" w:styleId="17">
    <w:name w:val="预算公开正文内容"/>
    <w:basedOn w:val="13"/>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2830</Words>
  <Characters>3262</Characters>
  <Lines>0</Lines>
  <Paragraphs>0</Paragraphs>
  <TotalTime>22</TotalTime>
  <ScaleCrop>false</ScaleCrop>
  <LinksUpToDate>false</LinksUpToDate>
  <CharactersWithSpaces>3582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2025-04-24T11:34:00Z</cp:lastPrinted>
  <dcterms:modified xsi:type="dcterms:W3CDTF">2025-04-28T10:57:08Z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eyJoZGlkIjoiYmY1ZTBhODY3NmJjYzE5Yjc5NzRkOWI3OTEzYmQyZDQifQ==</vt:lpwstr>
  </property>
  <property fmtid="{D5CDD505-2E9C-101B-9397-08002B2CF9AE}" pid="4" name="ICV">
    <vt:lpwstr>4DAC4945F89B4A91A76C6328993EE98F_12</vt:lpwstr>
  </property>
</Properties>
</file>