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焉耆回族自治县四十里城子镇中心学校</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一、关于焉耆回族自治县四十里城子镇中心学校2025年收支预算情况的总体说明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二、关于焉耆回族自治县四十里城子镇中心学校2025年收入预算情况说明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三、关于焉耆回族自治县四十里城子镇中心学校2025年支出预算情况说明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四、关于焉耆回族自治县四十里城子镇中心学校2025年财政拨款收支预算情况的总体说明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五、关于焉耆回族自治县四十里城子镇中心学校2025年一般公共预算当年拨款情况说明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六、关于焉耆回族自治县四十里城子镇中心学校2025年一般公共预算基本支出情况说明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七、关于焉耆回族自治县四十里城子镇中心学校2025年一般公共预算项目支出情况说明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八、关于焉耆回族自治县四十里城子镇中心学校2025年政府性基金预算拨款情况说明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九、关于焉耆回族自治县四十里城子镇中心学校2025年国有资本经营预算拨款情况说明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十、关于焉耆回族自治县四十里城子镇中心学校2025年财政拨款“三公”经费预算情况说明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十一、关于焉耆回族自治县四十里城子镇中心学校2025年上年结转结余预算情况说明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1.全面贯彻落实党和国家方针、政策、法律、法规，按照国家教育教学标准，不断提高教学质量。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焉耆县四十里城子镇中心学校无下属预算单位，下设6个科室，分别是：总务处、教务处、行政办、德育处、党政办、幼儿园。</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焉耆县四十里城子镇中心学校编制数136，实有人数117人。其中：在职人员79人，减少8人；退休38人，增加3人；离休0人，增加0人。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outlineLvl w:val="1"/>
        <w:rPr>
          <w:rFonts w:hint="eastAsia" w:ascii="仿宋_GB2312" w:hAnsi="宋体" w:eastAsia="仿宋_GB2312"/>
          <w:color w:val="auto"/>
          <w:kern w:val="0"/>
          <w:sz w:val="24"/>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8662" w:type="dxa"/>
        <w:tblInd w:w="0"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25.00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25.00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000000"/>
                <w:kern w:val="0"/>
                <w:sz w:val="18"/>
                <w:szCs w:val="18"/>
                <w:u w:val="none"/>
                <w:lang w:val="en-US" w:eastAsia="zh-CN" w:bidi="ar"/>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1367.83</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20"/>
                <w:szCs w:val="20"/>
                <w:highlight w:val="none"/>
                <w:lang w:val="en-US" w:eastAsia="zh-CN"/>
              </w:rPr>
              <w:t>1367.83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10174" w:type="dxa"/>
        <w:tblInd w:w="-589" w:type="dxa"/>
        <w:tblLayout w:type="fixed"/>
        <w:tblCellMar>
          <w:top w:w="0" w:type="dxa"/>
          <w:left w:w="108" w:type="dxa"/>
          <w:bottom w:w="0" w:type="dxa"/>
          <w:right w:w="108" w:type="dxa"/>
        </w:tblCellMar>
      </w:tblPr>
      <w:tblGrid>
        <w:gridCol w:w="556"/>
        <w:gridCol w:w="417"/>
        <w:gridCol w:w="417"/>
        <w:gridCol w:w="730"/>
        <w:gridCol w:w="934"/>
        <w:gridCol w:w="920"/>
        <w:gridCol w:w="946"/>
        <w:gridCol w:w="640"/>
        <w:gridCol w:w="467"/>
        <w:gridCol w:w="707"/>
        <w:gridCol w:w="520"/>
        <w:gridCol w:w="760"/>
        <w:gridCol w:w="533"/>
        <w:gridCol w:w="707"/>
        <w:gridCol w:w="453"/>
        <w:gridCol w:w="467"/>
      </w:tblGrid>
      <w:tr>
        <w:tblPrEx>
          <w:tblCellMar>
            <w:top w:w="0" w:type="dxa"/>
            <w:left w:w="108" w:type="dxa"/>
            <w:bottom w:w="0" w:type="dxa"/>
            <w:right w:w="108" w:type="dxa"/>
          </w:tblCellMar>
        </w:tblPrEx>
        <w:trPr>
          <w:trHeight w:val="697" w:hRule="atLeast"/>
        </w:trPr>
        <w:tc>
          <w:tcPr>
            <w:tcW w:w="13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73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93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96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3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7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4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56"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1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1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73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93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92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94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6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70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52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76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53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70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5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6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7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教育支出</w:t>
            </w:r>
          </w:p>
        </w:tc>
        <w:tc>
          <w:tcPr>
            <w:tcW w:w="93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1367.83</w:t>
            </w:r>
          </w:p>
        </w:tc>
        <w:tc>
          <w:tcPr>
            <w:tcW w:w="92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946"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6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6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3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_GB2312" w:cs="Times New Roman"/>
                <w:color w:val="auto"/>
                <w:kern w:val="2"/>
                <w:sz w:val="20"/>
                <w:szCs w:val="20"/>
                <w:highlight w:val="none"/>
                <w:lang w:val="en-US" w:eastAsia="zh-CN" w:bidi="ar-SA"/>
              </w:rPr>
            </w:pPr>
          </w:p>
        </w:tc>
        <w:tc>
          <w:tcPr>
            <w:tcW w:w="70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25.00</w:t>
            </w:r>
          </w:p>
        </w:tc>
        <w:tc>
          <w:tcPr>
            <w:tcW w:w="45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7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普通教育</w:t>
            </w:r>
          </w:p>
        </w:tc>
        <w:tc>
          <w:tcPr>
            <w:tcW w:w="9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1367.83</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20"/>
                <w:szCs w:val="20"/>
                <w:highlight w:val="none"/>
                <w:lang w:val="en-US" w:eastAsia="zh-CN" w:bidi="ar-SA"/>
              </w:rPr>
            </w:pPr>
          </w:p>
        </w:tc>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25.00</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73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小学教育</w:t>
            </w:r>
          </w:p>
        </w:tc>
        <w:tc>
          <w:tcPr>
            <w:tcW w:w="9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1367.83</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20"/>
                <w:szCs w:val="20"/>
                <w:highlight w:val="none"/>
                <w:lang w:val="en-US" w:eastAsia="zh-CN" w:bidi="ar-SA"/>
              </w:rPr>
            </w:pPr>
          </w:p>
        </w:tc>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25.00</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56"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30"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b/>
                <w:bCs/>
                <w:color w:val="auto"/>
                <w:sz w:val="20"/>
                <w:szCs w:val="20"/>
                <w:highlight w:val="none"/>
              </w:rPr>
              <w:t>合  计</w:t>
            </w:r>
            <w:r>
              <w:rPr>
                <w:rFonts w:hint="eastAsia" w:ascii="仿宋_GB2312" w:eastAsia="仿宋_GB2312"/>
                <w:color w:val="auto"/>
                <w:sz w:val="20"/>
                <w:szCs w:val="20"/>
                <w:highlight w:val="none"/>
              </w:rPr>
              <w:t>　</w:t>
            </w:r>
          </w:p>
        </w:tc>
        <w:tc>
          <w:tcPr>
            <w:tcW w:w="93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1367.83</w:t>
            </w:r>
          </w:p>
        </w:tc>
        <w:tc>
          <w:tcPr>
            <w:tcW w:w="9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0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2"/>
                <w:sz w:val="20"/>
                <w:szCs w:val="20"/>
                <w:highlight w:val="none"/>
                <w:lang w:val="en-US" w:eastAsia="zh-CN" w:bidi="ar-SA"/>
              </w:rPr>
            </w:pPr>
          </w:p>
        </w:tc>
        <w:tc>
          <w:tcPr>
            <w:tcW w:w="7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25.00</w:t>
            </w:r>
          </w:p>
        </w:tc>
        <w:tc>
          <w:tcPr>
            <w:tcW w:w="45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9420" w:type="dxa"/>
        <w:tblInd w:w="-240" w:type="dxa"/>
        <w:tblLayout w:type="fixed"/>
        <w:tblCellMar>
          <w:top w:w="0" w:type="dxa"/>
          <w:left w:w="108" w:type="dxa"/>
          <w:bottom w:w="0" w:type="dxa"/>
          <w:right w:w="108" w:type="dxa"/>
        </w:tblCellMar>
      </w:tblPr>
      <w:tblGrid>
        <w:gridCol w:w="533"/>
        <w:gridCol w:w="428"/>
        <w:gridCol w:w="428"/>
        <w:gridCol w:w="2530"/>
        <w:gridCol w:w="1819"/>
        <w:gridCol w:w="1820"/>
        <w:gridCol w:w="1862"/>
      </w:tblGrid>
      <w:tr>
        <w:tblPrEx>
          <w:tblCellMar>
            <w:top w:w="0" w:type="dxa"/>
            <w:left w:w="108" w:type="dxa"/>
            <w:bottom w:w="0" w:type="dxa"/>
            <w:right w:w="108" w:type="dxa"/>
          </w:tblCellMar>
        </w:tblPrEx>
        <w:trPr>
          <w:trHeight w:val="328" w:hRule="atLeast"/>
        </w:trPr>
        <w:tc>
          <w:tcPr>
            <w:tcW w:w="391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0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3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1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3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2"/>
                <w:szCs w:val="12"/>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教育支出</w:t>
            </w:r>
          </w:p>
        </w:tc>
        <w:tc>
          <w:tcPr>
            <w:tcW w:w="18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2"/>
                <w:szCs w:val="12"/>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普通教育</w:t>
            </w:r>
          </w:p>
        </w:tc>
        <w:tc>
          <w:tcPr>
            <w:tcW w:w="18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2"/>
                <w:szCs w:val="12"/>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小学教育</w:t>
            </w:r>
          </w:p>
        </w:tc>
        <w:tc>
          <w:tcPr>
            <w:tcW w:w="18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2"/>
                <w:szCs w:val="12"/>
                <w:u w:val="none"/>
                <w:lang w:val="en-US" w:eastAsia="zh-CN" w:bidi="ar-SA"/>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2"/>
                <w:szCs w:val="12"/>
                <w:u w:val="none"/>
                <w:lang w:val="en-US" w:eastAsia="zh-CN" w:bidi="ar-SA"/>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12"/>
                <w:szCs w:val="24"/>
                <w:lang w:val="en-US" w:eastAsia="zh-CN" w:bidi="ar-SA"/>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12"/>
                <w:szCs w:val="24"/>
                <w:lang w:val="en-US" w:eastAsia="zh-CN" w:bidi="ar-SA"/>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2"/>
                <w:szCs w:val="22"/>
                <w:highlight w:val="none"/>
                <w:lang w:val="en-US" w:eastAsia="zh-CN" w:bidi="ar-SA"/>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86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c>
          <w:tcPr>
            <w:tcW w:w="25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c>
          <w:tcPr>
            <w:tcW w:w="181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c>
          <w:tcPr>
            <w:tcW w:w="18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c>
          <w:tcPr>
            <w:tcW w:w="186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1367.83</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4"/>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r>
        <w:rPr>
          <w:rFonts w:hint="default" w:ascii="Times New Roman" w:hAnsi="Times New Roman" w:eastAsia="仿宋_GB2312" w:cs="Times New Roman"/>
          <w:color w:val="auto"/>
          <w:kern w:val="0"/>
          <w:sz w:val="24"/>
          <w:szCs w:val="24"/>
          <w:highlight w:val="none"/>
        </w:rPr>
        <w:t xml:space="preserve">             单位：万元</w:t>
      </w:r>
    </w:p>
    <w:tbl>
      <w:tblPr>
        <w:tblStyle w:val="10"/>
        <w:tblW w:w="10104" w:type="dxa"/>
        <w:tblInd w:w="-895" w:type="dxa"/>
        <w:tblLayout w:type="fixed"/>
        <w:tblCellMar>
          <w:top w:w="0" w:type="dxa"/>
          <w:left w:w="108" w:type="dxa"/>
          <w:bottom w:w="0" w:type="dxa"/>
          <w:right w:w="108" w:type="dxa"/>
        </w:tblCellMar>
      </w:tblPr>
      <w:tblGrid>
        <w:gridCol w:w="2053"/>
        <w:gridCol w:w="1120"/>
        <w:gridCol w:w="2880"/>
        <w:gridCol w:w="900"/>
        <w:gridCol w:w="893"/>
        <w:gridCol w:w="1129"/>
        <w:gridCol w:w="1129"/>
      </w:tblGrid>
      <w:tr>
        <w:tblPrEx>
          <w:tblCellMar>
            <w:top w:w="0" w:type="dxa"/>
            <w:left w:w="108" w:type="dxa"/>
            <w:bottom w:w="0" w:type="dxa"/>
            <w:right w:w="108" w:type="dxa"/>
          </w:tblCellMar>
        </w:tblPrEx>
        <w:trPr>
          <w:trHeight w:val="285" w:hRule="atLeast"/>
        </w:trPr>
        <w:tc>
          <w:tcPr>
            <w:tcW w:w="317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931"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5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8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iCs w:val="0"/>
                <w:color w:val="000000"/>
                <w:kern w:val="0"/>
                <w:sz w:val="18"/>
                <w:szCs w:val="18"/>
                <w:u w:val="none"/>
                <w:lang w:val="en-US" w:eastAsia="zh-CN" w:bidi="ar"/>
              </w:rPr>
              <w:t>1342.83</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微软雅黑" w:cs="Times New Roman"/>
                <w:i w:val="0"/>
                <w:iCs w:val="0"/>
                <w:color w:val="000000"/>
                <w:kern w:val="0"/>
                <w:sz w:val="18"/>
                <w:szCs w:val="18"/>
                <w:u w:val="none"/>
                <w:lang w:val="en-US" w:eastAsia="zh-CN" w:bidi="ar"/>
              </w:rPr>
              <w:t>1342.83</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rPr>
            </w:pP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微软雅黑" w:cs="Times New Roman"/>
                <w:i w:val="0"/>
                <w:iCs w:val="0"/>
                <w:color w:val="000000"/>
                <w:kern w:val="0"/>
                <w:sz w:val="18"/>
                <w:szCs w:val="18"/>
                <w:u w:val="none"/>
                <w:lang w:val="en-US" w:eastAsia="zh-CN" w:bidi="ar"/>
              </w:rPr>
              <w:t>1342.83</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r>
              <w:rPr>
                <w:rFonts w:hint="default" w:ascii="Times New Roman" w:hAnsi="Times New Roman" w:eastAsia="微软雅黑" w:cs="Times New Roman"/>
                <w:i w:val="0"/>
                <w:iCs w:val="0"/>
                <w:color w:val="000000"/>
                <w:kern w:val="0"/>
                <w:sz w:val="18"/>
                <w:szCs w:val="18"/>
                <w:u w:val="none"/>
                <w:lang w:val="en-US" w:eastAsia="zh-CN" w:bidi="ar"/>
              </w:rPr>
              <w:t>1342.83</w:t>
            </w: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2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3"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收  入  总  计</w:t>
            </w:r>
          </w:p>
        </w:tc>
        <w:tc>
          <w:tcPr>
            <w:tcW w:w="112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1342.83</w:t>
            </w:r>
          </w:p>
        </w:tc>
        <w:tc>
          <w:tcPr>
            <w:tcW w:w="288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1342.83</w:t>
            </w:r>
          </w:p>
        </w:tc>
        <w:tc>
          <w:tcPr>
            <w:tcW w:w="89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微软雅黑" w:cs="Times New Roman"/>
                <w:i w:val="0"/>
                <w:iCs w:val="0"/>
                <w:color w:val="000000"/>
                <w:kern w:val="0"/>
                <w:sz w:val="18"/>
                <w:szCs w:val="18"/>
                <w:u w:val="none"/>
                <w:lang w:val="en-US" w:eastAsia="zh-CN" w:bidi="ar"/>
              </w:rPr>
              <w:t>1342.83</w:t>
            </w: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highlight w:val="none"/>
                <w:lang w:val="en-US" w:eastAsia="zh-CN"/>
              </w:rPr>
            </w:pPr>
          </w:p>
        </w:tc>
        <w:tc>
          <w:tcPr>
            <w:tcW w:w="112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color w:val="auto"/>
                <w:kern w:val="0"/>
                <w:sz w:val="18"/>
                <w:szCs w:val="18"/>
                <w:highlight w:val="none"/>
                <w:lang w:val="en-US" w:eastAsia="zh-CN"/>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33"/>
        <w:gridCol w:w="499"/>
        <w:gridCol w:w="502"/>
        <w:gridCol w:w="2486"/>
        <w:gridCol w:w="1675"/>
        <w:gridCol w:w="216"/>
        <w:gridCol w:w="1615"/>
        <w:gridCol w:w="1688"/>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911"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p>
        </w:tc>
        <w:tc>
          <w:tcPr>
            <w:tcW w:w="3303"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2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94"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3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8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教育支出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83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6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普通教育</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83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6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小学教育</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83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68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仿宋_GB2312" w:cs="Times New Roman"/>
                <w:color w:val="000000"/>
                <w:kern w:val="2"/>
                <w:sz w:val="18"/>
                <w:szCs w:val="24"/>
                <w:lang w:val="en-US" w:eastAsia="zh-CN" w:bidi="ar-SA"/>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7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831" w:type="dxa"/>
            <w:gridSpan w:val="2"/>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1342.83</w:t>
            </w:r>
          </w:p>
        </w:tc>
        <w:tc>
          <w:tcPr>
            <w:tcW w:w="168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1701"/>
        <w:gridCol w:w="976"/>
        <w:gridCol w:w="777"/>
        <w:gridCol w:w="1649"/>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53"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64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53"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4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1314.60</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1314.60</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01</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450.69</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450.69</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481.09</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481.09</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08</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139.4</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139.4</w:t>
            </w:r>
            <w:r>
              <w:rPr>
                <w:rFonts w:hint="eastAsia" w:ascii="Times New Roman" w:hAnsi="Times New Roman" w:eastAsia="仿宋_GB2312" w:cs="Times New Roman"/>
                <w:i w:val="0"/>
                <w:iCs w:val="0"/>
                <w:color w:val="000000"/>
                <w:kern w:val="0"/>
                <w:sz w:val="20"/>
                <w:szCs w:val="20"/>
                <w:u w:val="none"/>
                <w:lang w:val="en-US" w:eastAsia="zh-CN" w:bidi="ar"/>
              </w:rPr>
              <w:t>1</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09</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69.70</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69.70</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10</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62.98</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62.98</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12</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6.18</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6.18</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301</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13</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104.55</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104.55</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18.15</w:t>
            </w:r>
          </w:p>
        </w:tc>
        <w:tc>
          <w:tcPr>
            <w:tcW w:w="1753"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18.15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08</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取暖费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14.83</w:t>
            </w:r>
          </w:p>
        </w:tc>
        <w:tc>
          <w:tcPr>
            <w:tcW w:w="1753"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14.83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16</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培训费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c>
          <w:tcPr>
            <w:tcW w:w="1753"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28</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0.17</w:t>
            </w:r>
          </w:p>
        </w:tc>
        <w:tc>
          <w:tcPr>
            <w:tcW w:w="1753"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0.1</w:t>
            </w:r>
            <w:r>
              <w:rPr>
                <w:rFonts w:hint="eastAsia" w:ascii="Times New Roman" w:hAnsi="Times New Roman" w:eastAsia="仿宋_GB2312" w:cs="Times New Roman"/>
                <w:i w:val="0"/>
                <w:iCs w:val="0"/>
                <w:color w:val="000000"/>
                <w:kern w:val="0"/>
                <w:sz w:val="20"/>
                <w:szCs w:val="20"/>
                <w:u w:val="none"/>
                <w:lang w:val="en-US" w:eastAsia="zh-CN" w:bidi="ar"/>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29</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0.15</w:t>
            </w:r>
          </w:p>
        </w:tc>
        <w:tc>
          <w:tcPr>
            <w:tcW w:w="1753"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0.15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303</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10.07</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10.07</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303</w:t>
            </w:r>
          </w:p>
        </w:tc>
        <w:tc>
          <w:tcPr>
            <w:tcW w:w="577"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w:t>
            </w:r>
          </w:p>
        </w:tc>
        <w:tc>
          <w:tcPr>
            <w:tcW w:w="2891"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8.92</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8.92</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生活补助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64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75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75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75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75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75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c>
          <w:tcPr>
            <w:tcW w:w="1649"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1342.83</w:t>
            </w:r>
          </w:p>
        </w:tc>
        <w:tc>
          <w:tcPr>
            <w:tcW w:w="175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1324.67</w:t>
            </w:r>
          </w:p>
        </w:tc>
        <w:tc>
          <w:tcPr>
            <w:tcW w:w="164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i w:val="0"/>
                <w:iCs w:val="0"/>
                <w:color w:val="000000"/>
                <w:kern w:val="0"/>
                <w:sz w:val="20"/>
                <w:szCs w:val="20"/>
                <w:u w:val="none"/>
                <w:lang w:val="en-US" w:eastAsia="zh-CN" w:bidi="ar"/>
              </w:rPr>
              <w:t>18.15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759"/>
        <w:gridCol w:w="553"/>
        <w:gridCol w:w="496"/>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6976" w:type="dxa"/>
            <w:gridSpan w:val="11"/>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75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55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9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5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5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Cs w:val="21"/>
                <w:highlight w:val="none"/>
                <w:lang w:val="en-US" w:eastAsia="zh-CN"/>
              </w:rPr>
            </w:pPr>
          </w:p>
        </w:tc>
        <w:tc>
          <w:tcPr>
            <w:tcW w:w="561"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p>
        </w:tc>
        <w:tc>
          <w:tcPr>
            <w:tcW w:w="759"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32"/>
                <w:szCs w:val="32"/>
                <w:highlight w:val="none"/>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本单位无一般公共预算项目支出</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687"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2357"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68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656" w:type="dxa"/>
            <w:tcBorders>
              <w:top w:val="nil"/>
              <w:left w:val="nil"/>
              <w:bottom w:val="single" w:color="auto" w:sz="4" w:space="0"/>
              <w:right w:val="single" w:color="auto" w:sz="4" w:space="0"/>
            </w:tcBorders>
            <w:shd w:val="clear" w:color="auto" w:fill="auto"/>
            <w:noWrap w:val="0"/>
            <w:vAlign w:val="center"/>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235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68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656" w:type="dxa"/>
            <w:tcBorders>
              <w:top w:val="nil"/>
              <w:left w:val="nil"/>
              <w:bottom w:val="single" w:color="auto" w:sz="4" w:space="0"/>
              <w:right w:val="single" w:color="auto" w:sz="4" w:space="0"/>
            </w:tcBorders>
            <w:shd w:val="clear" w:color="auto" w:fill="auto"/>
            <w:noWrap w:val="0"/>
            <w:vAlign w:val="center"/>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2357" w:type="dxa"/>
            <w:tcBorders>
              <w:top w:val="nil"/>
              <w:left w:val="nil"/>
              <w:bottom w:val="single" w:color="auto" w:sz="4" w:space="0"/>
              <w:right w:val="single" w:color="auto" w:sz="4" w:space="0"/>
            </w:tcBorders>
            <w:shd w:val="clear" w:color="auto" w:fill="auto"/>
            <w:noWrap w:val="0"/>
            <w:vAlign w:val="top"/>
          </w:tcPr>
          <w:p>
            <w:pPr>
              <w:spacing w:beforeLines="0" w:afterLines="0"/>
              <w:jc w:val="left"/>
              <w:rPr>
                <w:rFonts w:hint="default" w:ascii="Times New Roman" w:hAnsi="Times New Roman" w:eastAsia="微软雅黑" w:cs="Times New Roman"/>
                <w:color w:val="000000"/>
                <w:kern w:val="2"/>
                <w:sz w:val="18"/>
                <w:szCs w:val="24"/>
                <w:lang w:val="en-US" w:eastAsia="zh-CN" w:bidi="ar-SA"/>
              </w:rPr>
            </w:pP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keepNext w:val="0"/>
        <w:keepLines w:val="0"/>
        <w:widowControl/>
        <w:suppressLineNumbers w:val="0"/>
        <w:jc w:val="left"/>
        <w:textAlignment w:val="bottom"/>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本单位无政府性基金预算</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keepNext w:val="0"/>
        <w:keepLines w:val="0"/>
        <w:widowControl/>
        <w:suppressLineNumbers w:val="0"/>
        <w:jc w:val="left"/>
        <w:textAlignment w:val="bottom"/>
        <w:rPr>
          <w:rFonts w:hint="eastAsia" w:ascii="仿宋_GB2312" w:hAnsi="宋体" w:eastAsia="仿宋_GB2312"/>
          <w:b/>
          <w:color w:val="auto"/>
          <w:kern w:val="0"/>
          <w:sz w:val="32"/>
          <w:szCs w:val="32"/>
          <w:highlight w:val="none"/>
          <w:lang w:val="en-US" w:eastAsia="zh-CN"/>
        </w:rPr>
      </w:pPr>
    </w:p>
    <w:p>
      <w:pPr>
        <w:keepNext w:val="0"/>
        <w:keepLines w:val="0"/>
        <w:widowControl/>
        <w:suppressLineNumbers w:val="0"/>
        <w:jc w:val="left"/>
        <w:textAlignment w:val="bottom"/>
        <w:rPr>
          <w:rFonts w:hint="eastAsia" w:ascii="仿宋_GB2312" w:hAnsi="宋体" w:eastAsia="仿宋_GB2312"/>
          <w:b/>
          <w:color w:val="auto"/>
          <w:kern w:val="0"/>
          <w:sz w:val="32"/>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w:t>
      </w:r>
      <w:r>
        <w:rPr>
          <w:rFonts w:hint="eastAsia" w:ascii="仿宋_GB2312" w:hAnsi="宋体" w:eastAsia="仿宋_GB2312"/>
          <w:color w:val="auto"/>
          <w:kern w:val="0"/>
          <w:sz w:val="24"/>
          <w:highlight w:val="none"/>
          <w:lang w:eastAsia="zh-CN"/>
        </w:rPr>
        <w:t>四十里城子镇中心学校</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pStyle w:val="2"/>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本单位无国有资本经营预算</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lang w:eastAsia="zh-CN"/>
        </w:rPr>
        <w:t>编制单位：焉耆县四十里城子镇中心学校</w:t>
      </w:r>
      <w:r>
        <w:rPr>
          <w:rFonts w:hint="eastAsia" w:ascii="仿宋_GB2312" w:hAnsi="宋体" w:eastAsia="仿宋_GB2312"/>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1"/>
        <w:rPr>
          <w:rFonts w:hint="eastAsia" w:ascii="仿宋_GB2312" w:hAnsi="宋体" w:eastAsia="仿宋_GB2312"/>
          <w:b/>
          <w:color w:val="auto"/>
          <w:kern w:val="0"/>
          <w:sz w:val="32"/>
          <w:szCs w:val="32"/>
          <w:highlight w:val="none"/>
          <w:lang w:val="en-US" w:eastAsia="zh-Hans"/>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1"/>
        <w:rPr>
          <w:rFonts w:hint="eastAsia" w:ascii="仿宋_GB2312" w:hAnsi="宋体" w:eastAsia="仿宋_GB2312" w:cs="Times New Roman"/>
          <w:b/>
          <w:color w:val="auto"/>
          <w:kern w:val="0"/>
          <w:sz w:val="28"/>
          <w:szCs w:val="32"/>
          <w:highlight w:val="none"/>
          <w:lang w:val="en-US" w:eastAsia="zh-CN" w:bidi="ar-SA"/>
        </w:rPr>
      </w:pPr>
      <w:r>
        <w:rPr>
          <w:rFonts w:hint="eastAsia" w:ascii="仿宋_GB2312" w:hAnsi="宋体" w:eastAsia="仿宋_GB2312" w:cs="Times New Roman"/>
          <w:b/>
          <w:color w:val="auto"/>
          <w:kern w:val="0"/>
          <w:sz w:val="28"/>
          <w:szCs w:val="32"/>
          <w:highlight w:val="none"/>
          <w:lang w:val="en-US" w:eastAsia="zh-CN" w:bidi="ar-SA"/>
        </w:rPr>
        <w:t>备注：</w:t>
      </w:r>
      <w:r>
        <w:rPr>
          <w:rFonts w:hint="eastAsia" w:ascii="仿宋_GB2312" w:hAnsi="宋体" w:eastAsia="仿宋_GB2312" w:cs="Times New Roman"/>
          <w:b/>
          <w:color w:val="auto"/>
          <w:kern w:val="0"/>
          <w:sz w:val="28"/>
          <w:szCs w:val="32"/>
          <w:highlight w:val="none"/>
          <w:lang w:val="en-US" w:eastAsia="zh-Hans" w:bidi="ar-SA"/>
        </w:rPr>
        <w:t>2025年本单位</w:t>
      </w:r>
      <w:r>
        <w:rPr>
          <w:rFonts w:hint="eastAsia" w:ascii="仿宋_GB2312" w:hAnsi="宋体" w:eastAsia="仿宋_GB2312" w:cs="Times New Roman"/>
          <w:b/>
          <w:color w:val="auto"/>
          <w:kern w:val="0"/>
          <w:sz w:val="28"/>
          <w:szCs w:val="32"/>
          <w:highlight w:val="none"/>
          <w:lang w:val="en-US" w:eastAsia="zh-CN" w:bidi="ar-SA"/>
        </w:rPr>
        <w:t>无</w:t>
      </w:r>
      <w:r>
        <w:rPr>
          <w:rFonts w:hint="eastAsia" w:ascii="仿宋_GB2312" w:hAnsi="宋体" w:eastAsia="仿宋_GB2312" w:cs="Times New Roman"/>
          <w:b/>
          <w:color w:val="auto"/>
          <w:kern w:val="0"/>
          <w:sz w:val="28"/>
          <w:szCs w:val="32"/>
          <w:highlight w:val="none"/>
          <w:lang w:val="en-US" w:eastAsia="zh-Hans" w:bidi="ar-SA"/>
        </w:rPr>
        <w:t>财政拨款</w:t>
      </w:r>
      <w:r>
        <w:rPr>
          <w:rFonts w:hint="eastAsia" w:ascii="仿宋_GB2312" w:hAnsi="宋体" w:eastAsia="仿宋_GB2312" w:cs="Times New Roman"/>
          <w:b/>
          <w:color w:val="auto"/>
          <w:kern w:val="0"/>
          <w:sz w:val="28"/>
          <w:szCs w:val="32"/>
          <w:highlight w:val="none"/>
          <w:lang w:val="en-US" w:eastAsia="zh-CN" w:bidi="ar-SA"/>
        </w:rPr>
        <w:t>“三公”经费支出情况表，此表为空表。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lang w:eastAsia="zh-CN"/>
        </w:rPr>
        <w:t>编制单位：焉耆县四十里城子镇中心学校</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1"/>
        <w:rPr>
          <w:rFonts w:hint="eastAsia" w:ascii="仿宋_GB2312" w:hAnsi="宋体" w:eastAsia="仿宋_GB2312" w:cs="Times New Roman"/>
          <w:b/>
          <w:color w:val="auto"/>
          <w:kern w:val="0"/>
          <w:sz w:val="28"/>
          <w:szCs w:val="32"/>
          <w:highlight w:val="none"/>
          <w:lang w:val="en-US" w:eastAsia="zh-CN" w:bidi="ar-SA"/>
        </w:rPr>
      </w:pPr>
      <w:r>
        <w:rPr>
          <w:rFonts w:hint="eastAsia" w:ascii="仿宋_GB2312" w:hAnsi="宋体" w:eastAsia="仿宋_GB2312" w:cs="Times New Roman"/>
          <w:b/>
          <w:color w:val="auto"/>
          <w:kern w:val="0"/>
          <w:sz w:val="28"/>
          <w:szCs w:val="32"/>
          <w:highlight w:val="none"/>
          <w:lang w:val="en-US" w:eastAsia="zh-CN" w:bidi="ar-SA"/>
        </w:rPr>
        <w:t>备注：</w:t>
      </w:r>
      <w:r>
        <w:rPr>
          <w:rFonts w:hint="eastAsia" w:ascii="仿宋_GB2312" w:hAnsi="宋体" w:eastAsia="仿宋_GB2312" w:cs="Times New Roman"/>
          <w:b/>
          <w:color w:val="auto"/>
          <w:kern w:val="0"/>
          <w:sz w:val="28"/>
          <w:szCs w:val="32"/>
          <w:highlight w:val="none"/>
          <w:lang w:val="en-US" w:eastAsia="zh-Hans" w:bidi="ar-SA"/>
        </w:rPr>
        <w:t>2025年本单位</w:t>
      </w:r>
      <w:r>
        <w:rPr>
          <w:rFonts w:hint="eastAsia" w:ascii="仿宋_GB2312" w:hAnsi="宋体" w:eastAsia="仿宋_GB2312" w:cs="Times New Roman"/>
          <w:b/>
          <w:color w:val="auto"/>
          <w:kern w:val="0"/>
          <w:sz w:val="28"/>
          <w:szCs w:val="32"/>
          <w:highlight w:val="none"/>
          <w:lang w:val="en-US" w:eastAsia="zh-CN" w:bidi="ar-SA"/>
        </w:rPr>
        <w:t>无</w:t>
      </w:r>
      <w:r>
        <w:rPr>
          <w:rFonts w:hint="eastAsia" w:ascii="仿宋_GB2312" w:hAnsi="宋体" w:eastAsia="仿宋_GB2312" w:cs="Times New Roman"/>
          <w:b/>
          <w:color w:val="auto"/>
          <w:kern w:val="0"/>
          <w:sz w:val="28"/>
          <w:szCs w:val="32"/>
          <w:highlight w:val="none"/>
          <w:lang w:val="en-US" w:eastAsia="zh-Hans" w:bidi="ar-SA"/>
        </w:rPr>
        <w:t>上年结转</w:t>
      </w:r>
      <w:r>
        <w:rPr>
          <w:rFonts w:hint="eastAsia" w:ascii="仿宋_GB2312" w:hAnsi="宋体" w:eastAsia="仿宋_GB2312" w:cs="Times New Roman"/>
          <w:b/>
          <w:color w:val="auto"/>
          <w:kern w:val="0"/>
          <w:sz w:val="28"/>
          <w:szCs w:val="32"/>
          <w:highlight w:val="none"/>
          <w:lang w:val="en-US" w:eastAsia="zh-CN" w:bidi="ar-SA"/>
        </w:rPr>
        <w:t>结余</w:t>
      </w:r>
      <w:r>
        <w:rPr>
          <w:rFonts w:hint="eastAsia" w:ascii="仿宋_GB2312" w:hAnsi="宋体" w:eastAsia="仿宋_GB2312" w:cs="Times New Roman"/>
          <w:b/>
          <w:color w:val="auto"/>
          <w:kern w:val="0"/>
          <w:sz w:val="28"/>
          <w:szCs w:val="32"/>
          <w:highlight w:val="none"/>
          <w:lang w:val="en-US" w:eastAsia="zh-Hans" w:bidi="ar-SA"/>
        </w:rPr>
        <w:t>情况明细表</w:t>
      </w:r>
      <w:r>
        <w:rPr>
          <w:rFonts w:hint="eastAsia" w:ascii="仿宋_GB2312" w:hAnsi="宋体" w:eastAsia="仿宋_GB2312" w:cs="Times New Roman"/>
          <w:b/>
          <w:color w:val="auto"/>
          <w:kern w:val="0"/>
          <w:sz w:val="28"/>
          <w:szCs w:val="32"/>
          <w:highlight w:val="none"/>
          <w:lang w:val="en-US" w:eastAsia="zh-CN" w:bidi="ar-SA"/>
        </w:rPr>
        <w:t>，此表为空表。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一、关于焉耆回族自治县四十里城子镇中心学校2025年收支预算情况的总体说明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按照全口径预算的原则，焉耆回族自治县四十里城子镇中心学校2025年所有收入和支出均纳入单位预算管理。收支总预算1367.83万元。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二、关于焉耆回族自治县四十里城子镇中心学校2025年收入预算情况说明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焉耆回族自治县四十里城子镇中心学校收入预算1367.83万元，其中：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一般公共预算1342.83万元，占98.17%，比上年预算减少714.52万元，下降34.73%，主要原因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学生和教师人数减少</w:t>
      </w:r>
      <w:r>
        <w:rPr>
          <w:rFonts w:hint="eastAsia" w:ascii="Times New Roman" w:hAnsi="Times New Roman" w:eastAsia="仿宋_GB2312" w:cs="Times New Roman"/>
          <w:color w:val="auto"/>
          <w:kern w:val="0"/>
          <w:sz w:val="32"/>
          <w:szCs w:val="32"/>
          <w:highlight w:val="none"/>
          <w:lang w:val="en-US" w:eastAsia="zh-CN"/>
        </w:rPr>
        <w:t>，工资及社保相应减少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Hans"/>
        </w:rPr>
        <w:t>上级</w:t>
      </w:r>
      <w:r>
        <w:rPr>
          <w:rFonts w:hint="default" w:ascii="Times New Roman" w:hAnsi="Times New Roman" w:eastAsia="仿宋_GB2312" w:cs="Times New Roman"/>
          <w:color w:val="auto"/>
          <w:kern w:val="0"/>
          <w:sz w:val="32"/>
          <w:szCs w:val="32"/>
          <w:highlight w:val="none"/>
        </w:rPr>
        <w:t>一般公共预算</w:t>
      </w:r>
      <w:r>
        <w:rPr>
          <w:rFonts w:hint="default" w:ascii="Times New Roman" w:hAnsi="Times New Roman" w:eastAsia="仿宋_GB2312" w:cs="Times New Roman"/>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85.61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单位资金25万元，占1.83%，比上年预算增加9.9万元，增长65.56%，主要原因</w:t>
      </w:r>
      <w:r>
        <w:rPr>
          <w:rFonts w:hint="eastAsia" w:ascii="Times New Roman" w:hAnsi="Times New Roman" w:eastAsia="仿宋_GB2312" w:cs="Times New Roman"/>
          <w:color w:val="auto"/>
          <w:kern w:val="0"/>
          <w:sz w:val="32"/>
          <w:szCs w:val="32"/>
          <w:highlight w:val="none"/>
          <w:lang w:val="en-US" w:eastAsia="zh-CN"/>
        </w:rPr>
        <w:t>是本年度其他事业收入增加。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三、关于焉耆回族自治县四十里城子镇中心学校2025年支出预算情况说明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焉耆回族自治县四十里城子镇中心学校</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1367.83</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1367.83</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%，比上年预算减少  </w:t>
      </w:r>
      <w:r>
        <w:rPr>
          <w:rFonts w:hint="default" w:ascii="Times New Roman" w:hAnsi="Times New Roman" w:eastAsia="仿宋_GB2312" w:cs="Times New Roman"/>
          <w:color w:val="auto"/>
          <w:kern w:val="0"/>
          <w:sz w:val="32"/>
          <w:szCs w:val="32"/>
          <w:highlight w:val="none"/>
          <w:lang w:val="en-US" w:eastAsia="zh-CN"/>
        </w:rPr>
        <w:t>704.62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34</w:t>
      </w:r>
      <w:r>
        <w:rPr>
          <w:rFonts w:hint="eastAsia" w:ascii="Times New Roman" w:hAnsi="Times New Roman"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学生和教师人数减少</w:t>
      </w:r>
      <w:r>
        <w:rPr>
          <w:rFonts w:hint="eastAsia" w:ascii="Times New Roman" w:hAnsi="Times New Roman" w:eastAsia="仿宋_GB2312" w:cs="Times New Roman"/>
          <w:color w:val="auto"/>
          <w:kern w:val="0"/>
          <w:sz w:val="32"/>
          <w:szCs w:val="32"/>
          <w:highlight w:val="none"/>
          <w:lang w:val="en-US" w:eastAsia="zh-CN"/>
        </w:rPr>
        <w:t>，工资及社保相应减少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eastAsia" w:ascii="Times New Roman" w:hAnsi="Times New Roman" w:eastAsia="仿宋_GB2312" w:cs="Times New Roman"/>
          <w:color w:val="auto"/>
          <w:kern w:val="0"/>
          <w:sz w:val="32"/>
          <w:szCs w:val="32"/>
          <w:highlight w:val="none"/>
          <w:lang w:val="en-US" w:eastAsia="zh-CN"/>
        </w:rPr>
        <w:t>85.61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四、关于焉耆回族自治县四十里城子镇中心学校2025年财政拨款收支预算情况的总体说明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2025年财政拨款收支总预算1342.83万元。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收入预算包括：一般公共预算拨款1342.83万元。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一般公共预算支出包括:教育支出1342.83万元，主要用于：人员支出和公用经费支出。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五、关于焉耆回族自治县四十里城子镇中心学校2025年一般公共预算当年拨款情况说明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焉耆回族自治县四十里城子镇中心学校2025年一般公共预算拨款合计1342.83万元,其中：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基本支出1342.83万元，</w:t>
      </w:r>
      <w:r>
        <w:rPr>
          <w:rFonts w:hint="default" w:ascii="Times New Roman" w:hAnsi="Times New Roman" w:eastAsia="仿宋_GB2312" w:cs="Times New Roman"/>
          <w:color w:val="auto"/>
          <w:kern w:val="0"/>
          <w:sz w:val="32"/>
          <w:szCs w:val="32"/>
          <w:highlight w:val="none"/>
        </w:rPr>
        <w:t>比上年预算减少</w:t>
      </w:r>
      <w:r>
        <w:rPr>
          <w:rFonts w:hint="eastAsia" w:ascii="Times New Roman" w:hAnsi="Times New Roman" w:eastAsia="仿宋_GB2312" w:cs="Times New Roman"/>
          <w:color w:val="auto"/>
          <w:kern w:val="0"/>
          <w:sz w:val="32"/>
          <w:szCs w:val="32"/>
          <w:highlight w:val="none"/>
          <w:lang w:val="en-US" w:eastAsia="zh-CN"/>
        </w:rPr>
        <w:t>714.52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34</w:t>
      </w:r>
      <w:r>
        <w:rPr>
          <w:rFonts w:hint="eastAsia" w:ascii="Times New Roman" w:hAnsi="Times New Roman" w:eastAsia="仿宋_GB2312" w:cs="Times New Roman"/>
          <w:color w:val="auto"/>
          <w:kern w:val="0"/>
          <w:sz w:val="32"/>
          <w:szCs w:val="32"/>
          <w:highlight w:val="none"/>
          <w:lang w:val="en-US" w:eastAsia="zh-CN"/>
        </w:rPr>
        <w:t>.73</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学生和教师人数减少</w:t>
      </w:r>
      <w:r>
        <w:rPr>
          <w:rFonts w:hint="eastAsia" w:ascii="Times New Roman" w:hAnsi="Times New Roman" w:eastAsia="仿宋_GB2312" w:cs="Times New Roman"/>
          <w:color w:val="auto"/>
          <w:kern w:val="0"/>
          <w:sz w:val="32"/>
          <w:szCs w:val="32"/>
          <w:highlight w:val="none"/>
          <w:lang w:val="en-US" w:eastAsia="zh-CN"/>
        </w:rPr>
        <w:t>，工资及社保相应减少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万元，比上年预算减少</w:t>
      </w:r>
      <w:r>
        <w:rPr>
          <w:rFonts w:hint="eastAsia" w:ascii="Times New Roman" w:hAnsi="Times New Roman" w:eastAsia="仿宋_GB2312" w:cs="Times New Roman"/>
          <w:color w:val="auto"/>
          <w:kern w:val="0"/>
          <w:sz w:val="32"/>
          <w:szCs w:val="32"/>
          <w:highlight w:val="none"/>
          <w:lang w:val="en-US" w:eastAsia="zh-CN"/>
        </w:rPr>
        <w:t>85.61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default" w:ascii="Times New Roman" w:hAnsi="Times New Roman" w:eastAsia="仿宋_GB2312" w:cs="Times New Roman"/>
          <w:color w:val="auto"/>
          <w:kern w:val="0"/>
          <w:sz w:val="32"/>
          <w:szCs w:val="32"/>
          <w:highlight w:val="none"/>
          <w:lang w:val="en-US" w:eastAsia="zh-CN"/>
        </w:rPr>
        <w:t>1342.83</w:t>
      </w:r>
      <w:r>
        <w:rPr>
          <w:rFonts w:hint="default" w:ascii="Times New Roman" w:hAnsi="Times New Roman" w:eastAsia="仿宋_GB2312" w:cs="Times New Roman"/>
          <w:color w:val="auto"/>
          <w:sz w:val="32"/>
          <w:szCs w:val="32"/>
          <w:highlight w:val="none"/>
          <w:lang w:val="en-US" w:eastAsia="zh-CN"/>
        </w:rPr>
        <w:t>万元，占100%</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一般公共预算当年拨款具体使用情况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教育支出（类）普通教育（款）</w:t>
      </w:r>
      <w:r>
        <w:rPr>
          <w:rFonts w:hint="eastAsia" w:eastAsia="仿宋_GB2312" w:cs="Times New Roman"/>
          <w:color w:val="auto"/>
          <w:kern w:val="0"/>
          <w:sz w:val="32"/>
          <w:szCs w:val="32"/>
          <w:highlight w:val="none"/>
          <w:lang w:val="en-US" w:eastAsia="zh-CN"/>
        </w:rPr>
        <w:t>小学</w:t>
      </w:r>
      <w:r>
        <w:rPr>
          <w:rFonts w:hint="default" w:ascii="Times New Roman" w:hAnsi="Times New Roman" w:eastAsia="仿宋_GB2312" w:cs="Times New Roman"/>
          <w:color w:val="auto"/>
          <w:kern w:val="0"/>
          <w:sz w:val="32"/>
          <w:szCs w:val="32"/>
          <w:highlight w:val="none"/>
          <w:lang w:val="en-US" w:eastAsia="zh-CN"/>
        </w:rPr>
        <w:t>教育（项）:202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1342.83</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增加363.81</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增长37.16</w:t>
      </w:r>
      <w:r>
        <w:rPr>
          <w:rFonts w:hint="default" w:ascii="Times New Roman" w:hAnsi="Times New Roman" w:eastAsia="仿宋_GB2312" w:cs="Times New Roman"/>
          <w:color w:val="auto"/>
          <w:kern w:val="0"/>
          <w:sz w:val="32"/>
          <w:szCs w:val="32"/>
          <w:highlight w:val="none"/>
          <w:lang w:val="en-US" w:eastAsia="zh-CN"/>
        </w:rPr>
        <w:t>%，主要原因是本年度教育支出（类）普通教育（款）学前教育（项）合并至此类款项</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教育支出（类）普通教育（款）学前教育（项）：202</w:t>
      </w:r>
      <w:r>
        <w:rPr>
          <w:rFonts w:hint="eastAsia" w:ascii="Times New Roman" w:hAnsi="Times New Roman" w:eastAsia="仿宋_GB2312" w:cs="Times New Roman"/>
          <w:color w:val="auto"/>
          <w:kern w:val="0"/>
          <w:sz w:val="32"/>
          <w:szCs w:val="32"/>
          <w:highlight w:val="none"/>
          <w:lang w:val="en-US" w:eastAsia="zh-CN"/>
        </w:rPr>
        <w:t>5年预算数为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万元，比上年预算减少</w:t>
      </w:r>
      <w:r>
        <w:rPr>
          <w:rFonts w:hint="default" w:ascii="Times New Roman" w:hAnsi="Times New Roman" w:eastAsia="仿宋_GB2312" w:cs="Times New Roman"/>
          <w:color w:val="auto"/>
          <w:kern w:val="0"/>
          <w:sz w:val="32"/>
          <w:szCs w:val="32"/>
          <w:highlight w:val="none"/>
          <w:lang w:val="en-US" w:eastAsia="zh-CN"/>
        </w:rPr>
        <w:t>1163.94</w:t>
      </w:r>
      <w:r>
        <w:rPr>
          <w:rFonts w:hint="eastAsia" w:ascii="Times New Roman" w:hAnsi="Times New Roman" w:eastAsia="仿宋_GB2312" w:cs="Times New Roman"/>
          <w:color w:val="auto"/>
          <w:kern w:val="0"/>
          <w:sz w:val="32"/>
          <w:szCs w:val="32"/>
          <w:highlight w:val="none"/>
          <w:lang w:val="en-US" w:eastAsia="zh-CN"/>
        </w:rPr>
        <w:t>万元，下降100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此类款项</w:t>
      </w:r>
      <w:r>
        <w:rPr>
          <w:rFonts w:hint="eastAsia" w:eastAsia="仿宋_GB2312" w:cs="Times New Roman"/>
          <w:color w:val="auto"/>
          <w:kern w:val="0"/>
          <w:sz w:val="32"/>
          <w:szCs w:val="32"/>
          <w:highlight w:val="none"/>
          <w:lang w:val="en-US" w:eastAsia="zh-CN"/>
        </w:rPr>
        <w:t>合并至</w:t>
      </w:r>
      <w:r>
        <w:rPr>
          <w:rFonts w:hint="default" w:ascii="Times New Roman" w:hAnsi="Times New Roman" w:eastAsia="仿宋_GB2312" w:cs="Times New Roman"/>
          <w:color w:val="auto"/>
          <w:kern w:val="0"/>
          <w:sz w:val="32"/>
          <w:szCs w:val="32"/>
          <w:highlight w:val="none"/>
          <w:lang w:val="en-US" w:eastAsia="zh-CN"/>
        </w:rPr>
        <w:t>教育支出（类）普通教育（款）</w:t>
      </w:r>
      <w:r>
        <w:rPr>
          <w:rFonts w:hint="eastAsia" w:eastAsia="仿宋_GB2312" w:cs="Times New Roman"/>
          <w:color w:val="auto"/>
          <w:kern w:val="0"/>
          <w:sz w:val="32"/>
          <w:szCs w:val="32"/>
          <w:highlight w:val="none"/>
          <w:lang w:val="en-US" w:eastAsia="zh-CN"/>
        </w:rPr>
        <w:t>小学</w:t>
      </w:r>
      <w:r>
        <w:rPr>
          <w:rFonts w:hint="default" w:ascii="Times New Roman" w:hAnsi="Times New Roman" w:eastAsia="仿宋_GB2312" w:cs="Times New Roman"/>
          <w:color w:val="auto"/>
          <w:kern w:val="0"/>
          <w:sz w:val="32"/>
          <w:szCs w:val="32"/>
          <w:highlight w:val="none"/>
          <w:lang w:val="en-US" w:eastAsia="zh-CN"/>
        </w:rPr>
        <w:t>教育（项）</w:t>
      </w:r>
      <w:r>
        <w:rPr>
          <w:rFonts w:hint="eastAsia" w:eastAsia="仿宋_GB2312" w:cs="Times New Roman"/>
          <w:color w:val="auto"/>
          <w:kern w:val="0"/>
          <w:sz w:val="32"/>
          <w:szCs w:val="32"/>
          <w:highlight w:val="none"/>
          <w:lang w:val="en-US" w:eastAsia="zh-CN"/>
        </w:rPr>
        <w:t>中核算。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六、关于焉耆回族自治县四十里城子镇中心学校2025年一般公共预算基本支出情况说明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焉耆回族自治县四十里城子镇中心学校2025年一般公共预算基本支出1342.83万元，其中：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人员经费1324.67万元，主要包括:基本工资、津贴补贴、机关事业单位基本养老保险缴费、职业年金缴费、职工基本医疗保险缴费、其他社会保障缴费、住房公积金、退休费、生活补助。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公用经费18.15万元，主要包括:取暖费、工会经费、福利费，培训费。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关于焉耆回族自治县四十里城子镇中心学校2025年一般公共预算项目支出情况说明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焉耆回族自治县四十里城子镇中心</w:t>
      </w:r>
      <w:r>
        <w:rPr>
          <w:rFonts w:hint="default" w:ascii="Times New Roman" w:hAnsi="Times New Roman" w:eastAsia="仿宋_GB2312" w:cs="Times New Roman"/>
          <w:color w:val="auto"/>
          <w:kern w:val="0"/>
          <w:sz w:val="32"/>
          <w:szCs w:val="32"/>
          <w:highlight w:val="none"/>
          <w:lang w:val="en-US" w:eastAsia="zh-CN"/>
        </w:rPr>
        <w:t>学校2025年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八、关于焉耆回族自治县四十里城子镇中心学校2025年政府性基金预算支出情况说明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焉耆回族自治县四十里城子镇中心学校2025年没有使用政府性基金预算拨款安排的支出，政府性基金预算支出情况表为空表。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九、关于焉耆回族自治县四十里城子镇中心学校2025年国有资本经营预算拨款情况说明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焉耆回族自治县四十里城子镇中</w:t>
      </w:r>
      <w:r>
        <w:rPr>
          <w:rFonts w:hint="default" w:ascii="Times New Roman" w:hAnsi="Times New Roman" w:eastAsia="仿宋_GB2312" w:cs="Times New Roman"/>
          <w:color w:val="auto"/>
          <w:kern w:val="0"/>
          <w:sz w:val="32"/>
          <w:szCs w:val="32"/>
          <w:highlight w:val="none"/>
          <w:lang w:val="en-US" w:eastAsia="zh-CN"/>
        </w:rPr>
        <w:t>心学校2025年</w:t>
      </w:r>
      <w:r>
        <w:rPr>
          <w:rFonts w:hint="eastAsia" w:ascii="仿宋_GB2312" w:hAnsi="仿宋_GB2312" w:eastAsia="仿宋_GB2312" w:cs="仿宋_GB2312"/>
          <w:color w:val="auto"/>
          <w:kern w:val="0"/>
          <w:sz w:val="32"/>
          <w:szCs w:val="32"/>
          <w:highlight w:val="none"/>
          <w:lang w:val="en-US" w:eastAsia="zh-CN"/>
        </w:rPr>
        <w:t>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十、关于焉耆回族自治县四十里城子镇中心学校2025年财政拨款“三公”经费预算情况说明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kern w:val="0"/>
          <w:sz w:val="32"/>
          <w:szCs w:val="32"/>
        </w:rPr>
      </w:pPr>
      <w:r>
        <w:rPr>
          <w:rFonts w:hint="default" w:ascii="Times New Roman" w:hAnsi="Times New Roman" w:eastAsia="仿宋_GB2312" w:cs="Times New Roman"/>
          <w:kern w:val="0"/>
          <w:sz w:val="32"/>
          <w:szCs w:val="32"/>
        </w:rPr>
        <w:t>焉耆县</w:t>
      </w:r>
      <w:r>
        <w:rPr>
          <w:rFonts w:hint="default" w:ascii="Times New Roman" w:hAnsi="Times New Roman" w:eastAsia="仿宋_GB2312" w:cs="Times New Roman"/>
          <w:kern w:val="0"/>
          <w:sz w:val="32"/>
          <w:szCs w:val="32"/>
          <w:lang w:eastAsia="zh-CN"/>
        </w:rPr>
        <w:t>四十里城子镇中心学校</w:t>
      </w: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p>
    <w:p>
      <w:pPr>
        <w:spacing w:line="600" w:lineRule="exact"/>
        <w:ind w:firstLine="640" w:firstLineChars="200"/>
        <w:rPr>
          <w:rFonts w:ascii="仿宋_GB2312" w:hAnsi="宋体" w:eastAsia="仿宋_GB2312" w:cs="宋体"/>
          <w:kern w:val="0"/>
          <w:sz w:val="32"/>
          <w:szCs w:val="32"/>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主要原因</w:t>
      </w:r>
      <w:r>
        <w:rPr>
          <w:rFonts w:hint="eastAsia" w:eastAsia="仿宋_GB2312" w:cs="Times New Roman"/>
          <w:kern w:val="0"/>
          <w:sz w:val="32"/>
          <w:szCs w:val="32"/>
          <w:highlight w:val="none"/>
          <w:lang w:eastAsia="zh-CN"/>
        </w:rPr>
        <w:t>本年度未安排预算</w:t>
      </w:r>
      <w:r>
        <w:rPr>
          <w:rFonts w:hint="default" w:ascii="Times New Roman" w:hAnsi="Times New Roman" w:eastAsia="仿宋_GB2312" w:cs="Times New Roman"/>
          <w:kern w:val="0"/>
          <w:sz w:val="32"/>
          <w:szCs w:val="32"/>
          <w:highlight w:val="none"/>
        </w:rPr>
        <w:t>；公务用车购置费增加0万元，增长0%，主要原因是本年度未安排预算；公务用车运行费增加0万元，增长0%，主要原因是本年度</w:t>
      </w:r>
      <w:r>
        <w:rPr>
          <w:rFonts w:hint="eastAsia"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w:t>
      </w:r>
      <w:r>
        <w:rPr>
          <w:rFonts w:hint="eastAsia" w:eastAsia="仿宋_GB2312" w:cs="Times New Roman"/>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、关于焉耆回族自治县四十里城子镇中心学校</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r>
        <w:rPr>
          <w:rFonts w:hint="eastAsia" w:ascii="仿宋_GB2312" w:hAnsi="仿宋_GB2312" w:eastAsia="仿宋_GB2312" w:cs="仿宋_GB2312"/>
          <w:kern w:val="0"/>
          <w:sz w:val="32"/>
          <w:szCs w:val="32"/>
        </w:rPr>
        <w:t>焉耆县</w:t>
      </w:r>
      <w:r>
        <w:rPr>
          <w:rFonts w:hint="eastAsia" w:ascii="仿宋_GB2312" w:hAnsi="仿宋_GB2312" w:eastAsia="仿宋_GB2312" w:cs="仿宋_GB2312"/>
          <w:kern w:val="0"/>
          <w:sz w:val="32"/>
          <w:szCs w:val="32"/>
          <w:lang w:eastAsia="zh-CN"/>
        </w:rPr>
        <w:t>四十里城子镇中心学校</w:t>
      </w:r>
      <w:r>
        <w:rPr>
          <w:rFonts w:hint="eastAsia"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焉耆回族自治县四十里城子镇中心学校2025年的事业单位运行经费18.15万元，比上年预算</w:t>
      </w:r>
      <w:r>
        <w:rPr>
          <w:rFonts w:hint="eastAsia" w:ascii="Times New Roman" w:hAnsi="Times New Roman" w:eastAsia="仿宋_GB2312" w:cs="Times New Roman"/>
          <w:color w:val="auto"/>
          <w:kern w:val="0"/>
          <w:sz w:val="32"/>
          <w:szCs w:val="32"/>
          <w:highlight w:val="none"/>
          <w:lang w:val="en-US" w:eastAsia="zh-CN"/>
        </w:rPr>
        <w:t>减少1.93</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下降9.61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2025年，焉耆回族自治县四十里城子镇中心学校政府采购预算43.15万元，其中：政府采购货物预算43.15万元，政府采购工程预算0万元，政府采购服务预算0万元。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2025年，焉耆回族自治县四十里城子镇中心学校面向中小企业预留政府采购项目预算金额43.15万元，小微企业预留政府采购项目预算金额43.15万元。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截至2024年底，焉耆回族自治县四十里城子镇中心学校及下属各预算单位占用使用国有资产总体情况为：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1.房屋9019.88平方米，价值974.54万元。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3.办公家具价值87.28万元。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4.其他资产价值242.11万元。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w:t>
      </w:r>
      <w:r>
        <w:rPr>
          <w:rFonts w:hint="eastAsia" w:ascii="Times New Roman" w:hAnsi="Times New Roman" w:eastAsia="仿宋_GB2312" w:cs="Times New Roman"/>
          <w:kern w:val="0"/>
          <w:sz w:val="32"/>
          <w:szCs w:val="32"/>
          <w:highlight w:val="none"/>
          <w:lang w:val="en-US" w:eastAsia="zh-CN"/>
        </w:rPr>
        <w:t>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整体预算绩效目标1个，涉及预算金额1367.83万元；当年预算安排项目共</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焉耆县</w:t>
            </w:r>
            <w:r>
              <w:rPr>
                <w:rFonts w:hint="eastAsia" w:ascii="宋体" w:hAnsi="宋体" w:cs="宋体"/>
                <w:color w:val="000000"/>
                <w:sz w:val="20"/>
                <w:szCs w:val="20"/>
                <w:lang w:eastAsia="zh-CN"/>
              </w:rPr>
              <w:t>四十里城子镇中心学校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阿依古·赛买提</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18799981030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ind w:firstLine="400" w:firstLineChars="200"/>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eastAsia="zh-CN"/>
              </w:rPr>
              <w:t>全</w:t>
            </w:r>
            <w:r>
              <w:rPr>
                <w:rFonts w:hint="eastAsia" w:ascii="宋体" w:hAnsi="宋体" w:cs="宋体"/>
                <w:color w:val="000000"/>
                <w:sz w:val="20"/>
                <w:szCs w:val="20"/>
              </w:rPr>
              <w:t>面贯彻党的教育方针，培养德、智、体、美、劳全面发展的二十一世纪新型人才，促进</w:t>
            </w:r>
            <w:r>
              <w:rPr>
                <w:rFonts w:hint="eastAsia" w:ascii="宋体" w:hAnsi="宋体" w:cs="宋体"/>
                <w:color w:val="000000"/>
                <w:sz w:val="20"/>
                <w:szCs w:val="20"/>
                <w:lang w:eastAsia="zh-CN"/>
              </w:rPr>
              <w:t>四十里城子镇中心学校</w:t>
            </w:r>
            <w:r>
              <w:rPr>
                <w:rFonts w:hint="eastAsia" w:ascii="宋体" w:hAnsi="宋体" w:cs="宋体"/>
                <w:color w:val="000000"/>
                <w:sz w:val="20"/>
                <w:szCs w:val="20"/>
              </w:rPr>
              <w:t>教育教学事业又好又快发展，保障学校教育教学工作的有效提升，为广大师生提供优质的教育教学环境，办好让人民满意的教育。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1342.83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开设班级数量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w:t>
            </w:r>
            <w:r>
              <w:rPr>
                <w:rFonts w:hint="eastAsia" w:ascii="宋体" w:hAnsi="宋体" w:cs="宋体"/>
                <w:color w:val="000000"/>
                <w:sz w:val="20"/>
                <w:szCs w:val="20"/>
                <w:lang w:val="en-US" w:eastAsia="zh-CN"/>
              </w:rPr>
              <w:t>17</w:t>
            </w:r>
            <w:r>
              <w:rPr>
                <w:rFonts w:hint="eastAsia" w:ascii="宋体" w:hAnsi="宋体" w:cs="宋体"/>
                <w:color w:val="000000"/>
                <w:sz w:val="20"/>
                <w:szCs w:val="20"/>
              </w:rPr>
              <w:t>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202</w:t>
            </w:r>
            <w:r>
              <w:rPr>
                <w:rFonts w:hint="eastAsia" w:ascii="宋体" w:hAnsi="宋体" w:cs="宋体"/>
                <w:color w:val="000000"/>
                <w:sz w:val="20"/>
                <w:szCs w:val="20"/>
                <w:lang w:val="en-US" w:eastAsia="zh-CN"/>
              </w:rPr>
              <w:t>5</w:t>
            </w:r>
            <w:r>
              <w:rPr>
                <w:rFonts w:hint="eastAsia" w:ascii="宋体" w:hAnsi="宋体" w:cs="宋体"/>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rFonts w:hint="eastAsia" w:ascii="宋体" w:hAnsi="宋体" w:cs="宋体"/>
                <w:color w:val="00000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培育学生数量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w:t>
            </w:r>
            <w:r>
              <w:rPr>
                <w:rFonts w:hint="eastAsia" w:ascii="宋体" w:hAnsi="宋体" w:cs="宋体"/>
                <w:color w:val="000000"/>
                <w:sz w:val="20"/>
                <w:szCs w:val="20"/>
                <w:lang w:val="en-US" w:eastAsia="zh-CN"/>
              </w:rPr>
              <w:t>534</w:t>
            </w:r>
            <w:r>
              <w:rPr>
                <w:rFonts w:hint="eastAsia" w:ascii="宋体" w:hAnsi="宋体" w:cs="宋体"/>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202</w:t>
            </w:r>
            <w:r>
              <w:rPr>
                <w:rFonts w:hint="eastAsia" w:ascii="宋体" w:hAnsi="宋体" w:cs="宋体"/>
                <w:color w:val="000000"/>
                <w:sz w:val="20"/>
                <w:szCs w:val="20"/>
                <w:lang w:val="en-US" w:eastAsia="zh-CN"/>
              </w:rPr>
              <w:t>5</w:t>
            </w:r>
            <w:r>
              <w:rPr>
                <w:rFonts w:hint="eastAsia" w:ascii="宋体" w:hAnsi="宋体" w:cs="宋体"/>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rFonts w:hint="eastAsia" w:ascii="宋体" w:hAnsi="宋体" w:cs="宋体"/>
                <w:color w:val="00000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受资助补助政策学生数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w:t>
            </w:r>
            <w:r>
              <w:rPr>
                <w:rFonts w:hint="eastAsia" w:ascii="宋体" w:hAnsi="宋体" w:cs="宋体"/>
                <w:color w:val="000000"/>
                <w:sz w:val="20"/>
                <w:szCs w:val="20"/>
                <w:lang w:val="en-US" w:eastAsia="zh-CN"/>
              </w:rPr>
              <w:t>168</w:t>
            </w:r>
            <w:r>
              <w:rPr>
                <w:rFonts w:hint="eastAsia" w:ascii="宋体" w:hAnsi="宋体" w:cs="宋体"/>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202</w:t>
            </w:r>
            <w:r>
              <w:rPr>
                <w:rFonts w:hint="eastAsia" w:ascii="宋体" w:hAnsi="宋体" w:cs="宋体"/>
                <w:color w:val="000000"/>
                <w:sz w:val="20"/>
                <w:szCs w:val="20"/>
                <w:lang w:val="en-US" w:eastAsia="zh-CN"/>
              </w:rPr>
              <w:t>5</w:t>
            </w:r>
            <w:r>
              <w:rPr>
                <w:rFonts w:hint="eastAsia" w:ascii="宋体" w:hAnsi="宋体" w:cs="宋体"/>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rFonts w:hint="eastAsia" w:ascii="宋体" w:hAnsi="宋体" w:cs="宋体"/>
                <w:color w:val="000000"/>
                <w:sz w:val="24"/>
              </w:rPr>
              <w:t>30</w:t>
            </w:r>
          </w:p>
        </w:tc>
      </w:tr>
    </w:tbl>
    <w:tbl>
      <w:tblPr>
        <w:tblStyle w:val="10"/>
        <w:tblpPr w:leftFromText="180" w:rightFromText="180" w:vertAnchor="text" w:horzAnchor="page" w:tblpX="1512" w:tblpY="-10588"/>
        <w:tblOverlap w:val="never"/>
        <w:tblW w:w="9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579"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bookmarkStart w:id="0" w:name="_GoBack"/>
            <w:bookmarkEnd w:id="0"/>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1" w:firstLineChars="1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p>
        </w:tc>
      </w:tr>
    </w:tbl>
    <w:p>
      <w:pPr>
        <w:ind w:firstLine="2560" w:firstLineChars="800"/>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焉耆回族自治县四十里城子镇中心学校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156BB7-9513-42E3-BC9F-84A2712786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D74060F0-7F82-4A20-91AF-CB78852EF185}"/>
  </w:font>
  <w:font w:name="仿宋_GB2312">
    <w:panose1 w:val="02010609030101010101"/>
    <w:charset w:val="86"/>
    <w:family w:val="auto"/>
    <w:pitch w:val="default"/>
    <w:sig w:usb0="00000001" w:usb1="080E0000" w:usb2="00000000" w:usb3="00000000" w:csb0="00040000" w:csb1="00000000"/>
    <w:embedRegular r:id="rId3" w:fontKey="{B94729A7-1B80-48A5-AE20-2ADF5C038556}"/>
  </w:font>
  <w:font w:name="楷体_GB2312">
    <w:panose1 w:val="02010609030101010101"/>
    <w:charset w:val="86"/>
    <w:family w:val="auto"/>
    <w:pitch w:val="default"/>
    <w:sig w:usb0="00000000" w:usb1="00000000" w:usb2="00000000" w:usb3="00000000" w:csb0="00000000" w:csb1="00000000"/>
    <w:embedRegular r:id="rId4" w:fontKey="{81BF69CD-48B2-4147-8E67-6D481BACCECF}"/>
  </w:font>
  <w:font w:name="微软雅黑">
    <w:panose1 w:val="020B0503020204020204"/>
    <w:charset w:val="86"/>
    <w:family w:val="auto"/>
    <w:pitch w:val="default"/>
    <w:sig w:usb0="80000287" w:usb1="280F3C52" w:usb2="00000016" w:usb3="00000000" w:csb0="0004001F" w:csb1="00000000"/>
    <w:embedRegular r:id="rId5" w:fontKey="{2DE96BCB-7E90-4056-AD31-3D839FE82DB8}"/>
  </w:font>
  <w:font w:name="仿宋">
    <w:panose1 w:val="02010609060101010101"/>
    <w:charset w:val="86"/>
    <w:family w:val="auto"/>
    <w:pitch w:val="default"/>
    <w:sig w:usb0="800002BF" w:usb1="38CF7CFA" w:usb2="00000016" w:usb3="00000000" w:csb0="00040001" w:csb1="00000000"/>
    <w:embedRegular r:id="rId6" w:fontKey="{F62F87B0-2EB8-4EB2-B241-E9DBB669CB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_x0000_s00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0"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GlGRSjlAQAA9QMA&#10;AA4AAAAAAAAAAQAgAAAAHwEAAGRycy9lMm9Eb2MueG1sUEsFBgAAAAAGAAYAWQEAAHY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_x0000_s00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GMcf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OwlCIozx1/Gkr+PVFZrpbZoD5SxXWP8YDz&#10;jjjMaocWff5nHWIYTb0+m2qGJDQnl+vVel2y35rPbhvGKV4+j0jpqwEvclBL5K6NZqrLPaWp9FaS&#10;bwuwt85xXlUuvEowZs4UmfHEMUdpOA4z8SM0V9aLMA0CRb23fOe9onRQyJ1nnvw20gMvrYO+ljBH&#10;UnSAv/6Vz/XcED6VoudJqmXghyOF+xa4UXnobgHeguMtUEHzh7VMUpwj2lM38sqaKH45JxY66s8q&#10;JuqzOJ6G0cF5cvO4/bkfq15e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AuGMcfoAQAA&#10;9QMAAA4AAAAAAAAAAQAgAAAAHwEAAGRycy9lMm9Eb2MueG1sUEsFBgAAAAAGAAYAWQEAAHkFAAAA&#10;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32A9"/>
    <w:multiLevelType w:val="singleLevel"/>
    <w:tmpl w:val="EF8D32A9"/>
    <w:lvl w:ilvl="0" w:tentative="0">
      <w:start w:val="7"/>
      <w:numFmt w:val="chineseCounting"/>
      <w:suff w:val="nothing"/>
      <w:lvlText w:val="%1、"/>
      <w:lvlJc w:val="left"/>
      <w:rPr>
        <w:rFonts w:hint="eastAsia"/>
      </w:rPr>
    </w:lvl>
  </w:abstractNum>
  <w:abstractNum w:abstractNumId="1">
    <w:nsid w:val="FF02723F"/>
    <w:multiLevelType w:val="singleLevel"/>
    <w:tmpl w:val="FF02723F"/>
    <w:lvl w:ilvl="0" w:tentative="0">
      <w:start w:val="3"/>
      <w:numFmt w:val="chineseCounting"/>
      <w:suff w:val="nothing"/>
      <w:lvlText w:val="（%1）"/>
      <w:lvlJc w:val="left"/>
      <w:rPr>
        <w:rFonts w:hint="eastAsia"/>
      </w:rPr>
    </w:lvl>
  </w:abstractNum>
  <w:abstractNum w:abstractNumId="2">
    <w:nsid w:val="1B7C6A86"/>
    <w:multiLevelType w:val="singleLevel"/>
    <w:tmpl w:val="1B7C6A8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2JlNjk4Mjk5YjEwYzhlMTRiMWQxYzg5ZWJjNjIifQ=="/>
  </w:docVars>
  <w:rsids>
    <w:rsidRoot w:val="00000000"/>
    <w:rsid w:val="00D02908"/>
    <w:rsid w:val="01000B4E"/>
    <w:rsid w:val="013B06CA"/>
    <w:rsid w:val="01AA0105"/>
    <w:rsid w:val="02F701FB"/>
    <w:rsid w:val="033362F6"/>
    <w:rsid w:val="03B751FB"/>
    <w:rsid w:val="044875B0"/>
    <w:rsid w:val="04846840"/>
    <w:rsid w:val="050A1ED0"/>
    <w:rsid w:val="055C2C86"/>
    <w:rsid w:val="05733D63"/>
    <w:rsid w:val="06135E26"/>
    <w:rsid w:val="06D51071"/>
    <w:rsid w:val="07A72FAE"/>
    <w:rsid w:val="07B21805"/>
    <w:rsid w:val="09E13B1D"/>
    <w:rsid w:val="09F403FE"/>
    <w:rsid w:val="0A2C32CA"/>
    <w:rsid w:val="0A576CB8"/>
    <w:rsid w:val="0B3800A0"/>
    <w:rsid w:val="0B98070C"/>
    <w:rsid w:val="0BB20A54"/>
    <w:rsid w:val="0D055551"/>
    <w:rsid w:val="0E8442AD"/>
    <w:rsid w:val="0E9F3649"/>
    <w:rsid w:val="10184B37"/>
    <w:rsid w:val="102F645A"/>
    <w:rsid w:val="103C289C"/>
    <w:rsid w:val="10581963"/>
    <w:rsid w:val="10FF4631"/>
    <w:rsid w:val="11283524"/>
    <w:rsid w:val="12045BBF"/>
    <w:rsid w:val="12065CD7"/>
    <w:rsid w:val="132C3A2D"/>
    <w:rsid w:val="13912AE9"/>
    <w:rsid w:val="141C24C4"/>
    <w:rsid w:val="157B46A8"/>
    <w:rsid w:val="18024C28"/>
    <w:rsid w:val="189B7E15"/>
    <w:rsid w:val="1E02358F"/>
    <w:rsid w:val="1E496488"/>
    <w:rsid w:val="1EAC46AF"/>
    <w:rsid w:val="1F070641"/>
    <w:rsid w:val="1F8137BB"/>
    <w:rsid w:val="210D651B"/>
    <w:rsid w:val="226D471A"/>
    <w:rsid w:val="22BE45FB"/>
    <w:rsid w:val="24177199"/>
    <w:rsid w:val="24271BA0"/>
    <w:rsid w:val="24D519D0"/>
    <w:rsid w:val="25425A9E"/>
    <w:rsid w:val="256C4ADC"/>
    <w:rsid w:val="26A361CE"/>
    <w:rsid w:val="28C71E5D"/>
    <w:rsid w:val="292155F4"/>
    <w:rsid w:val="29621B81"/>
    <w:rsid w:val="2A451346"/>
    <w:rsid w:val="2A9B1FD6"/>
    <w:rsid w:val="2BEC5D3F"/>
    <w:rsid w:val="2D182C44"/>
    <w:rsid w:val="2E19169D"/>
    <w:rsid w:val="2EBC6327"/>
    <w:rsid w:val="2EF20D4F"/>
    <w:rsid w:val="30BC18FC"/>
    <w:rsid w:val="30FF6D95"/>
    <w:rsid w:val="313C4206"/>
    <w:rsid w:val="34812E63"/>
    <w:rsid w:val="351912C7"/>
    <w:rsid w:val="35B563C9"/>
    <w:rsid w:val="35EB30EE"/>
    <w:rsid w:val="36B42DF9"/>
    <w:rsid w:val="36C613A5"/>
    <w:rsid w:val="36E91265"/>
    <w:rsid w:val="38FB096B"/>
    <w:rsid w:val="3B233EE7"/>
    <w:rsid w:val="3BF15E5B"/>
    <w:rsid w:val="3C8073D0"/>
    <w:rsid w:val="3D8275B0"/>
    <w:rsid w:val="3D8B4082"/>
    <w:rsid w:val="3F212440"/>
    <w:rsid w:val="3F9E5843"/>
    <w:rsid w:val="40807F15"/>
    <w:rsid w:val="40906E1A"/>
    <w:rsid w:val="41B66993"/>
    <w:rsid w:val="422F7022"/>
    <w:rsid w:val="43DF3FE8"/>
    <w:rsid w:val="44207B66"/>
    <w:rsid w:val="44861878"/>
    <w:rsid w:val="44CD20E0"/>
    <w:rsid w:val="45C63986"/>
    <w:rsid w:val="45FC3DEE"/>
    <w:rsid w:val="47023285"/>
    <w:rsid w:val="495671C9"/>
    <w:rsid w:val="49684162"/>
    <w:rsid w:val="4A2512BA"/>
    <w:rsid w:val="4C0921CC"/>
    <w:rsid w:val="4E620C70"/>
    <w:rsid w:val="4EBC036E"/>
    <w:rsid w:val="4F4629B1"/>
    <w:rsid w:val="4F9B3914"/>
    <w:rsid w:val="50585884"/>
    <w:rsid w:val="50CD7375"/>
    <w:rsid w:val="50FC07DD"/>
    <w:rsid w:val="51497CE7"/>
    <w:rsid w:val="5340356F"/>
    <w:rsid w:val="53AD31EF"/>
    <w:rsid w:val="5514428E"/>
    <w:rsid w:val="55D62C50"/>
    <w:rsid w:val="566A5884"/>
    <w:rsid w:val="567659F5"/>
    <w:rsid w:val="56C65A25"/>
    <w:rsid w:val="572B3D6F"/>
    <w:rsid w:val="578C1143"/>
    <w:rsid w:val="57B70B20"/>
    <w:rsid w:val="58F945DD"/>
    <w:rsid w:val="596021C9"/>
    <w:rsid w:val="5A37569D"/>
    <w:rsid w:val="5A5011B2"/>
    <w:rsid w:val="5B44356A"/>
    <w:rsid w:val="5B8430E9"/>
    <w:rsid w:val="5B9F18FC"/>
    <w:rsid w:val="5C18075C"/>
    <w:rsid w:val="5CBD73DE"/>
    <w:rsid w:val="5DA9789B"/>
    <w:rsid w:val="5E4B341C"/>
    <w:rsid w:val="5EAA10C7"/>
    <w:rsid w:val="5EBA47D9"/>
    <w:rsid w:val="61055164"/>
    <w:rsid w:val="61126104"/>
    <w:rsid w:val="6147395A"/>
    <w:rsid w:val="627731D6"/>
    <w:rsid w:val="64B90B25"/>
    <w:rsid w:val="65E83046"/>
    <w:rsid w:val="669D7830"/>
    <w:rsid w:val="683751AE"/>
    <w:rsid w:val="695C30EA"/>
    <w:rsid w:val="6D2E53DD"/>
    <w:rsid w:val="6D4322B3"/>
    <w:rsid w:val="6DA70C25"/>
    <w:rsid w:val="6DEA2B9F"/>
    <w:rsid w:val="6E787F82"/>
    <w:rsid w:val="6EF7799D"/>
    <w:rsid w:val="6F3079CF"/>
    <w:rsid w:val="71FB1490"/>
    <w:rsid w:val="75AD7B91"/>
    <w:rsid w:val="77006398"/>
    <w:rsid w:val="772B17B1"/>
    <w:rsid w:val="775621DF"/>
    <w:rsid w:val="77D343BF"/>
    <w:rsid w:val="78673AEC"/>
    <w:rsid w:val="787350B2"/>
    <w:rsid w:val="7BAB3464"/>
    <w:rsid w:val="7D07617E"/>
    <w:rsid w:val="7DF96ABD"/>
    <w:rsid w:val="7E4A6413"/>
    <w:rsid w:val="7E517BA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df488-8cb2-4b2c-a5ab-09191149a77f}">
  <ds:schemaRefs/>
</ds:datastoreItem>
</file>

<file path=customXml/itemProps3.xml><?xml version="1.0" encoding="utf-8"?>
<ds:datastoreItem xmlns:ds="http://schemas.openxmlformats.org/officeDocument/2006/customXml" ds:itemID="{d164b90f-64b4-498f-b755-3d7424715201}">
  <ds:schemaRefs/>
</ds:datastoreItem>
</file>

<file path=customXml/itemProps4.xml><?xml version="1.0" encoding="utf-8"?>
<ds:datastoreItem xmlns:ds="http://schemas.openxmlformats.org/officeDocument/2006/customXml" ds:itemID="{b164ab99-9ff7-4f03-bbe7-a2507e9123dd}">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2878</Words>
  <Characters>3604</Characters>
  <Lines>0</Lines>
  <Paragraphs>0</Paragraphs>
  <TotalTime>1</TotalTime>
  <ScaleCrop>false</ScaleCrop>
  <LinksUpToDate>false</LinksUpToDate>
  <CharactersWithSpaces>4092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2025-04-01T11:16:00Z</cp:lastPrinted>
  <dcterms:modified xsi:type="dcterms:W3CDTF">2025-04-24T12:34:19Z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eyJoZGlkIjoiNjA4YTYxMTBiM2ZjNjAwNzJmZDE5ZjAzMDVlOTkzZTAiLCJ1c2VySWQiOiIyNDYxODQwOTEifQ==</vt:lpwstr>
  </property>
  <property fmtid="{D5CDD505-2E9C-101B-9397-08002B2CF9AE}" pid="4" name="ICV">
    <vt:lpwstr>CB4DBEDE8EFF442EB56E0E8AC2E07E5D_13</vt:lpwstr>
  </property>
</Properties>
</file>