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val="en-US" w:eastAsia="zh-CN"/>
        </w:rPr>
      </w:pPr>
      <w:r>
        <w:rPr>
          <w:rFonts w:hint="default" w:ascii="Times New Roman" w:hAnsi="Times New Roman" w:eastAsia="方正小标宋_GBK" w:cs="Times New Roman"/>
          <w:color w:val="auto"/>
          <w:kern w:val="0"/>
          <w:sz w:val="44"/>
          <w:szCs w:val="44"/>
          <w:highlight w:val="none"/>
          <w:lang w:val="en-US" w:eastAsia="zh-CN"/>
        </w:rPr>
        <w:t>焉耆回族自治县商务和工业信息化局</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lang w:val="en-US" w:eastAsia="zh-CN"/>
        </w:rPr>
        <w:t>2025年单位</w:t>
      </w:r>
      <w:r>
        <w:rPr>
          <w:rFonts w:hint="default" w:ascii="Times New Roman" w:hAnsi="Times New Roman" w:eastAsia="方正小标宋_GBK" w:cs="Times New Roman"/>
          <w:color w:val="auto"/>
          <w:kern w:val="0"/>
          <w:sz w:val="44"/>
          <w:szCs w:val="44"/>
          <w:highlight w:val="none"/>
        </w:rPr>
        <w:t>预算公开</w:t>
      </w:r>
    </w:p>
    <w:p>
      <w:pPr>
        <w:widowControl/>
        <w:spacing w:line="440" w:lineRule="exact"/>
        <w:jc w:val="both"/>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both"/>
        <w:outlineLvl w:val="1"/>
        <w:rPr>
          <w:rFonts w:hint="default" w:ascii="Times New Roman" w:hAnsi="Times New Roman" w:eastAsia="黑体" w:cs="Times New Roman"/>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一、关于焉耆回族自治县商务和工业信息化局2025年收支预算情况的总体说明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二、关于焉耆回族自治县商务和工业信息化局2025年收入预算情况说明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三、关于焉耆回族自治县商务和工业信息化局2025年支出预算情况说明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四、关于焉耆回族自治县商务和工业信息化局2025年财政拨款收支预算情况的总体说明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五、关于焉耆回族自治县商务和工业信息化局2025年一般公共预算当年拨款情况说明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六、关于焉耆回族自治县商务和工业信息化局2025年一般公共预算基本支出情况说明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七、关于焉耆回族自治县商务和工业信息化局2025年一般公共预算项目支出情况说明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八、关于焉耆回族自治县商务和工业信息化局2025年政府性基金预算拨款情况说明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九、关于焉耆回族自治县商务和工业信息化局2025年国有资本经营预算拨款情况说明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十、关于焉耆回族自治县商务和工业信息化局2025年财政拨款“三公”经费预算情况说明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十一、关于焉耆回族自治县商务和工业信息化局2025年上年结转结余预算情况说明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第四部分 名词解释</w:t>
      </w:r>
    </w:p>
    <w:p>
      <w:pPr>
        <w:rPr>
          <w:rFonts w:hint="default" w:ascii="Times New Roman" w:hAnsi="Times New Roman" w:eastAsia="仿宋_GB2312" w:cs="Times New Roman"/>
          <w:b/>
          <w:color w:val="auto"/>
          <w:kern w:val="0"/>
          <w:sz w:val="32"/>
          <w:szCs w:val="32"/>
          <w:highlight w:val="none"/>
          <w:lang w:val="en-US" w:eastAsia="zh-CN"/>
        </w:rPr>
      </w:pPr>
      <w:r>
        <w:rPr>
          <w:rFonts w:hint="default" w:ascii="Times New Roman" w:hAnsi="Times New Roman" w:cs="Times New Roman"/>
        </w:rP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1.贯彻执行国家、自治区、自治州工业和信息化的法律法规和方针政策，提出县工业和信息化发展规划和政策建议；拟订工业和信息化发展的规章、政策，并组织实施和监督检查；推进信息化和工业化融合。</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2.拟订工业和信息产业发展规划；根据国家、自治区产业政策，拟订县产业政策，并组织实施和监督检查；指导产业合理布局和结构调整；组织协调重点产业调整和高质量发展规划的拟订实施。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3.监测分析工业经济运行态势，调节工业经济运行；拟订工业经济运行调控目标、政策措施；统计并发布相关信息，进行预测预警和信息引导；协调解决工业经济运行中的重大问题并提出政策建议；组织拟订并实施现代物流业发展的相关政策措施；负责工业经济运行和产业安全有关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4.负责工业和信息化领域各行业的管理，拟订行业规划，贯彻执行技术规范和标准；负责盐业行业管理工作；负责园区建设管理工作；负责县煤电煤化工产业发展工作；指导冶金、有色金属、黄金、稀土、轻工、纺织、机电、建材等行业管理。</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5.负责工业和信息产业及信息化建设的技术改造投资管理；拟订技术改造投资的有关政策措施；研究和规划技术改造项目投资方向和布局；负责技术改造投资项目审核、备案。</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6.拟订工业和信息化领域技术创新政策措施；培育和发展战略性新兴产业；拟订装备工业发展规划及政策措施；负责推进装备制造产业发展工作；指导工业和信息化领域对外经济技术合作、交流及招商引资工作。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7.指导工业和信息化领域体制改革和管理创新；拟订促进中小企业发展的相关政策措施，负责对中小企业的宏观指导和服务，指导中小企业改革与发展，建立健全服务体系；负责工业和信息化领域人员的培训；负责组织协调减轻企业负担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8.拟订工业和信息化领域资源节约和综合利用规划、政策；指导工业节能减排综合协调和监督管理工作，负责工业节能执法工作；指导工业和信息化领域循环经济发展；协调工业和信息化领域清洁生产和节能环保产业发展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9.负责民爆行业管理；对民用爆炸物品生产、销售依法实施监督管理；指导、监督工业领域安全生产工作。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10.组织执行国家电力行业技术规范和标准；负责制定年度电力行业运行调控目标；组织协调解决电力生产、运营和供应中的重大问题；指导电力调度工作。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11.推进信息化和工业化融合；指导、协调工业领域信息技术的推广应用工作；统筹指导工业信息安全管理工作。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12.指导自治县电子信息产业的发展；指导自治县电子信息产品制造业、软件业、信息服务业的发展；指导自治县电子信息产业基地建设；协调自治县电子信息产业重大专项实施。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13.贯彻执行国家国内外贸易、国际经济合作发展战略、政策，拟订国内外贸易、招商引资、对外经济合作、外商投资、对外投资和对外援助的有关政策措施并组织实施；研究拟订自治县商务领域有关政策并组织实施；对“一带一路”、“中巴经济走廊综合承载区”、区域经济合作、现代流通方式和流通体制改革方面的政策意见及相关建议。</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14.负责推进流通产业结构调整，指导流通企业改革、商贸服务业和社区商业发展，提出促进商贸中小企业发展的政策建议，推动流通标准化和连锁经营、商业特许经营、物流配送、电子商务等现代流通方式的发展。</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15.拟订全县贸易发展规划，促进城乡市场发展，执行引导国内外资金投向市场体系建设的政策，指导大宗产品批发市场规划和城市商业网点规划、商业体系建设工作，推进有关农村市场体系建设，组织实施农村现代流通网络工程。</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16.牵头协调整顿和规范市场经济秩序工作的职责，拟订规范市场运行、流通秩序的政策意见，推动商务领域信用建设，指导商业信用销售；参与建立市场诚信公共服务平台，按有关规定对特殊流通行业进行监督管理。</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17.组织实施自治县重要消费品市场调控和重要生产资料流通管理的责任，负责建立健全自治县生活必需品市场供应应急管理机制，监测分析市场运行、商品供求状况，调查分析商品价格信息，进行预测预警和信息引导，按分工负责重要消费品储备管理和市场调控工作，按有关规定对成品油流通环节进行监督管理。</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18.拟订和执行全县外贸进出口中长期发展战略和促进外贸发展方式转变的政策措施；贯彻执行国家、自治区、自治州进出口商品管理办法和进出口商品、技术目录，组织实施自治县进出口配额计划争取；贯彻国家和自治区、自治州加工贸易政策，指导贸易促进活动和外贸促进体系建设。</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19.组织实施国家对外技术贸易、出口管制以及鼓励技术和成套设备进出口的贸易政策，推进地方进出口贸易标准化工作；依法贯彻执行国家和自治区、自治州有关监督技术引进、设备进口、国家限制出口技术的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20.拟订服务贸易发展规划并开展相关工作；制定促进服务出口和服务外包的规划、政策并组织实施，落实国家、自治区、自治州服务外包相关工作。</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焉耆</w:t>
      </w:r>
      <w:r>
        <w:rPr>
          <w:rFonts w:hint="eastAsia" w:eastAsia="仿宋_GB2312" w:cs="Times New Roman"/>
          <w:bCs/>
          <w:color w:val="auto"/>
          <w:kern w:val="0"/>
          <w:sz w:val="32"/>
          <w:szCs w:val="32"/>
          <w:highlight w:val="none"/>
          <w:lang w:val="en-US" w:eastAsia="zh-CN"/>
        </w:rPr>
        <w:t>回族自治</w:t>
      </w:r>
      <w:r>
        <w:rPr>
          <w:rFonts w:hint="default" w:ascii="Times New Roman" w:hAnsi="Times New Roman" w:eastAsia="仿宋_GB2312" w:cs="Times New Roman"/>
          <w:bCs/>
          <w:color w:val="auto"/>
          <w:kern w:val="0"/>
          <w:sz w:val="32"/>
          <w:szCs w:val="32"/>
          <w:highlight w:val="none"/>
          <w:lang w:val="en-US" w:eastAsia="zh-CN"/>
        </w:rPr>
        <w:t>县商务和工业信息化局无下属预算单位，下设2个处室，分别是：商务股、工业信息化股。</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焉耆</w:t>
      </w:r>
      <w:r>
        <w:rPr>
          <w:rFonts w:hint="eastAsia" w:eastAsia="仿宋_GB2312" w:cs="Times New Roman"/>
          <w:bCs/>
          <w:color w:val="auto"/>
          <w:kern w:val="0"/>
          <w:sz w:val="32"/>
          <w:szCs w:val="32"/>
          <w:highlight w:val="none"/>
          <w:lang w:val="en-US" w:eastAsia="zh-CN"/>
        </w:rPr>
        <w:t>回族自治</w:t>
      </w:r>
      <w:r>
        <w:rPr>
          <w:rFonts w:hint="default" w:ascii="Times New Roman" w:hAnsi="Times New Roman" w:eastAsia="仿宋_GB2312" w:cs="Times New Roman"/>
          <w:bCs/>
          <w:color w:val="auto"/>
          <w:kern w:val="0"/>
          <w:sz w:val="32"/>
          <w:szCs w:val="32"/>
          <w:highlight w:val="none"/>
          <w:lang w:val="en-US" w:eastAsia="zh-CN"/>
        </w:rPr>
        <w:t>县商务和工业信息化局编制数7，实有人数38人，其中：在职9人，增加2人；退休29人，减少2人；离休0人，增加0人。</w:t>
      </w:r>
    </w:p>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 xml:space="preserve">第二部分 </w:t>
      </w:r>
      <w:r>
        <w:rPr>
          <w:rFonts w:hint="default" w:ascii="Times New Roman" w:hAnsi="Times New Roman" w:eastAsia="黑体" w:cs="Times New Roman"/>
          <w:color w:val="auto"/>
          <w:kern w:val="0"/>
          <w:sz w:val="32"/>
          <w:szCs w:val="32"/>
          <w:highlight w:val="none"/>
          <w:lang w:val="en-US" w:eastAsia="zh-CN"/>
        </w:rPr>
        <w:t>2025年</w:t>
      </w:r>
      <w:r>
        <w:rPr>
          <w:rFonts w:hint="default" w:ascii="Times New Roman" w:hAnsi="Times New Roman" w:eastAsia="黑体" w:cs="Times New Roman"/>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编制单位：焉耆回族自治县商务和工业信息化局              单位：万元            </w:t>
      </w:r>
    </w:p>
    <w:tbl>
      <w:tblPr>
        <w:tblStyle w:val="9"/>
        <w:tblW w:w="8662" w:type="dxa"/>
        <w:tblInd w:w="93" w:type="dxa"/>
        <w:tblLayout w:type="autofit"/>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407"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184.47</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101.60</w:t>
            </w:r>
          </w:p>
        </w:tc>
      </w:tr>
      <w:tr>
        <w:tblPrEx>
          <w:tblCellMar>
            <w:top w:w="0" w:type="dxa"/>
            <w:left w:w="108" w:type="dxa"/>
            <w:bottom w:w="0" w:type="dxa"/>
            <w:right w:w="108" w:type="dxa"/>
          </w:tblCellMar>
        </w:tblPrEx>
        <w:trPr>
          <w:trHeight w:val="42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184.47</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184.47</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26.81</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r>
      <w:tr>
        <w:tblPrEx>
          <w:tblCellMar>
            <w:top w:w="0" w:type="dxa"/>
            <w:left w:w="108" w:type="dxa"/>
            <w:bottom w:w="0" w:type="dxa"/>
            <w:right w:w="108" w:type="dxa"/>
          </w:tblCellMar>
        </w:tblPrEx>
        <w:trPr>
          <w:trHeight w:val="48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45.75</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r>
      <w:tr>
        <w:tblPrEx>
          <w:tblCellMar>
            <w:top w:w="0" w:type="dxa"/>
            <w:left w:w="108" w:type="dxa"/>
            <w:bottom w:w="0" w:type="dxa"/>
            <w:right w:w="108" w:type="dxa"/>
          </w:tblCellMar>
        </w:tblPrEx>
        <w:trPr>
          <w:trHeight w:val="27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10.31</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184.47</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184.47</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编制单位：焉耆回族自治县商务和工业信息化局              单位：万元                                           </w:t>
      </w:r>
    </w:p>
    <w:tbl>
      <w:tblPr>
        <w:tblStyle w:val="9"/>
        <w:tblW w:w="10235" w:type="dxa"/>
        <w:tblInd w:w="-450" w:type="dxa"/>
        <w:tblLayout w:type="fixed"/>
        <w:tblCellMar>
          <w:top w:w="0" w:type="dxa"/>
          <w:left w:w="108" w:type="dxa"/>
          <w:bottom w:w="0" w:type="dxa"/>
          <w:right w:w="108" w:type="dxa"/>
        </w:tblCellMar>
      </w:tblPr>
      <w:tblGrid>
        <w:gridCol w:w="556"/>
        <w:gridCol w:w="459"/>
        <w:gridCol w:w="450"/>
        <w:gridCol w:w="2050"/>
        <w:gridCol w:w="826"/>
        <w:gridCol w:w="854"/>
        <w:gridCol w:w="813"/>
        <w:gridCol w:w="653"/>
        <w:gridCol w:w="379"/>
        <w:gridCol w:w="627"/>
        <w:gridCol w:w="400"/>
        <w:gridCol w:w="621"/>
        <w:gridCol w:w="413"/>
        <w:gridCol w:w="334"/>
        <w:gridCol w:w="373"/>
        <w:gridCol w:w="427"/>
      </w:tblGrid>
      <w:tr>
        <w:tblPrEx>
          <w:tblCellMar>
            <w:top w:w="0" w:type="dxa"/>
            <w:left w:w="108" w:type="dxa"/>
            <w:bottom w:w="0" w:type="dxa"/>
            <w:right w:w="108" w:type="dxa"/>
          </w:tblCellMar>
        </w:tblPrEx>
        <w:trPr>
          <w:trHeight w:val="697" w:hRule="atLeast"/>
        </w:trPr>
        <w:tc>
          <w:tcPr>
            <w:tcW w:w="14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4"/>
                <w:szCs w:val="24"/>
                <w:highlight w:val="none"/>
              </w:rPr>
              <w:t>功能分类科目编码</w:t>
            </w:r>
          </w:p>
        </w:tc>
        <w:tc>
          <w:tcPr>
            <w:tcW w:w="205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82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434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4"/>
                <w:szCs w:val="24"/>
                <w:highlight w:val="none"/>
              </w:rPr>
              <w:t>财  政  拨  款  (  补  助  )</w:t>
            </w:r>
          </w:p>
        </w:tc>
        <w:tc>
          <w:tcPr>
            <w:tcW w:w="41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334"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37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42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3144" w:hRule="atLeast"/>
        </w:trPr>
        <w:tc>
          <w:tcPr>
            <w:tcW w:w="556"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459"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450"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205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26"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54"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81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65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379"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62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40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621"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413"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34"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73"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2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201</w:t>
            </w:r>
            <w:r>
              <w:rPr>
                <w:rFonts w:hint="default" w:ascii="Times New Roman" w:hAnsi="Times New Roman" w:eastAsia="仿宋_GB2312" w:cs="Times New Roman"/>
                <w:color w:val="auto"/>
                <w:sz w:val="18"/>
                <w:szCs w:val="18"/>
                <w:highlight w:val="none"/>
              </w:rPr>
              <w:t>　</w:t>
            </w:r>
          </w:p>
        </w:tc>
        <w:tc>
          <w:tcPr>
            <w:tcW w:w="459"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50"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2050"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一般公共服务支出</w:t>
            </w:r>
          </w:p>
        </w:tc>
        <w:tc>
          <w:tcPr>
            <w:tcW w:w="826" w:type="dxa"/>
            <w:tcBorders>
              <w:top w:val="nil"/>
              <w:left w:val="nil"/>
              <w:bottom w:val="single" w:color="auto" w:sz="4" w:space="0"/>
              <w:right w:val="single" w:color="auto" w:sz="4" w:space="0"/>
            </w:tcBorders>
            <w:shd w:val="clear" w:color="000000" w:fill="FFFFFF"/>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101.60</w:t>
            </w:r>
            <w:r>
              <w:rPr>
                <w:rFonts w:hint="default" w:ascii="Times New Roman" w:hAnsi="Times New Roman" w:eastAsia="仿宋_GB2312" w:cs="Times New Roman"/>
                <w:color w:val="auto"/>
                <w:sz w:val="18"/>
                <w:szCs w:val="18"/>
                <w:highlight w:val="none"/>
              </w:rPr>
              <w:t>　</w:t>
            </w:r>
          </w:p>
        </w:tc>
        <w:tc>
          <w:tcPr>
            <w:tcW w:w="854" w:type="dxa"/>
            <w:tcBorders>
              <w:top w:val="nil"/>
              <w:left w:val="nil"/>
              <w:bottom w:val="single" w:color="auto" w:sz="4" w:space="0"/>
              <w:right w:val="single" w:color="auto" w:sz="4" w:space="0"/>
            </w:tcBorders>
            <w:shd w:val="clear" w:color="000000" w:fill="FFFFFF"/>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101.60</w:t>
            </w:r>
            <w:r>
              <w:rPr>
                <w:rFonts w:hint="default" w:ascii="Times New Roman" w:hAnsi="Times New Roman" w:eastAsia="仿宋_GB2312" w:cs="Times New Roman"/>
                <w:color w:val="auto"/>
                <w:sz w:val="18"/>
                <w:szCs w:val="18"/>
                <w:highlight w:val="none"/>
              </w:rPr>
              <w:t>　</w:t>
            </w:r>
          </w:p>
        </w:tc>
        <w:tc>
          <w:tcPr>
            <w:tcW w:w="813" w:type="dxa"/>
            <w:tcBorders>
              <w:top w:val="nil"/>
              <w:left w:val="nil"/>
              <w:bottom w:val="single" w:color="auto" w:sz="4" w:space="0"/>
              <w:right w:val="single" w:color="auto" w:sz="4" w:space="0"/>
            </w:tcBorders>
            <w:shd w:val="clear" w:color="000000" w:fill="FFFFFF"/>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101.60</w:t>
            </w:r>
            <w:r>
              <w:rPr>
                <w:rFonts w:hint="default" w:ascii="Times New Roman" w:hAnsi="Times New Roman" w:eastAsia="仿宋_GB2312" w:cs="Times New Roman"/>
                <w:color w:val="auto"/>
                <w:sz w:val="18"/>
                <w:szCs w:val="18"/>
                <w:highlight w:val="none"/>
              </w:rPr>
              <w:t>　</w:t>
            </w:r>
          </w:p>
        </w:tc>
        <w:tc>
          <w:tcPr>
            <w:tcW w:w="653" w:type="dxa"/>
            <w:tcBorders>
              <w:top w:val="nil"/>
              <w:left w:val="nil"/>
              <w:bottom w:val="single" w:color="auto" w:sz="4" w:space="0"/>
              <w:right w:val="single" w:color="auto" w:sz="4" w:space="0"/>
            </w:tcBorders>
            <w:shd w:val="clear" w:color="000000" w:fill="FFFFFF"/>
            <w:noWrap w:val="0"/>
            <w:vAlign w:val="center"/>
          </w:tcPr>
          <w:p>
            <w:pPr>
              <w:jc w:val="left"/>
              <w:rPr>
                <w:rFonts w:hint="default" w:ascii="Times New Roman" w:hAnsi="Times New Roman" w:eastAsia="仿宋_GB2312" w:cs="Times New Roman"/>
                <w:color w:val="auto"/>
                <w:sz w:val="18"/>
                <w:szCs w:val="18"/>
                <w:highlight w:val="none"/>
              </w:rPr>
            </w:pPr>
          </w:p>
        </w:tc>
        <w:tc>
          <w:tcPr>
            <w:tcW w:w="379"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7"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0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1"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3"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34"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27"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201</w:t>
            </w:r>
            <w:r>
              <w:rPr>
                <w:rFonts w:hint="default" w:ascii="Times New Roman" w:hAnsi="Times New Roman" w:eastAsia="仿宋_GB2312" w:cs="Times New Roman"/>
                <w:color w:val="auto"/>
                <w:sz w:val="18"/>
                <w:szCs w:val="18"/>
                <w:highlight w:val="none"/>
              </w:rPr>
              <w:t>　</w:t>
            </w:r>
          </w:p>
        </w:tc>
        <w:tc>
          <w:tcPr>
            <w:tcW w:w="45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13</w:t>
            </w:r>
            <w:r>
              <w:rPr>
                <w:rFonts w:hint="default" w:ascii="Times New Roman" w:hAnsi="Times New Roman" w:eastAsia="仿宋_GB2312" w:cs="Times New Roman"/>
                <w:color w:val="auto"/>
                <w:sz w:val="18"/>
                <w:szCs w:val="18"/>
                <w:highlight w:val="none"/>
              </w:rPr>
              <w:t>　</w:t>
            </w:r>
          </w:p>
        </w:tc>
        <w:tc>
          <w:tcPr>
            <w:tcW w:w="4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20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商贸事务　</w:t>
            </w:r>
          </w:p>
        </w:tc>
        <w:tc>
          <w:tcPr>
            <w:tcW w:w="82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101.60</w:t>
            </w:r>
            <w:r>
              <w:rPr>
                <w:rFonts w:hint="default" w:ascii="Times New Roman" w:hAnsi="Times New Roman" w:eastAsia="仿宋_GB2312" w:cs="Times New Roman"/>
                <w:color w:val="auto"/>
                <w:sz w:val="18"/>
                <w:szCs w:val="18"/>
                <w:highlight w:val="none"/>
              </w:rPr>
              <w:t>　</w:t>
            </w:r>
          </w:p>
        </w:tc>
        <w:tc>
          <w:tcPr>
            <w:tcW w:w="85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101.60</w:t>
            </w:r>
            <w:r>
              <w:rPr>
                <w:rFonts w:hint="default" w:ascii="Times New Roman" w:hAnsi="Times New Roman" w:eastAsia="仿宋_GB2312" w:cs="Times New Roman"/>
                <w:color w:val="auto"/>
                <w:sz w:val="18"/>
                <w:szCs w:val="18"/>
                <w:highlight w:val="none"/>
              </w:rPr>
              <w:t>　</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101.60</w:t>
            </w:r>
            <w:r>
              <w:rPr>
                <w:rFonts w:hint="default" w:ascii="Times New Roman" w:hAnsi="Times New Roman" w:eastAsia="仿宋_GB2312" w:cs="Times New Roman"/>
                <w:color w:val="auto"/>
                <w:sz w:val="18"/>
                <w:szCs w:val="18"/>
                <w:highlight w:val="none"/>
              </w:rPr>
              <w:t>　</w:t>
            </w:r>
          </w:p>
        </w:tc>
        <w:tc>
          <w:tcPr>
            <w:tcW w:w="65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201</w:t>
            </w:r>
            <w:r>
              <w:rPr>
                <w:rFonts w:hint="default" w:ascii="Times New Roman" w:hAnsi="Times New Roman" w:eastAsia="仿宋_GB2312" w:cs="Times New Roman"/>
                <w:color w:val="auto"/>
                <w:sz w:val="18"/>
                <w:szCs w:val="18"/>
                <w:highlight w:val="none"/>
              </w:rPr>
              <w:t>　</w:t>
            </w:r>
          </w:p>
        </w:tc>
        <w:tc>
          <w:tcPr>
            <w:tcW w:w="45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13</w:t>
            </w:r>
            <w:r>
              <w:rPr>
                <w:rFonts w:hint="default" w:ascii="Times New Roman" w:hAnsi="Times New Roman" w:eastAsia="仿宋_GB2312" w:cs="Times New Roman"/>
                <w:color w:val="auto"/>
                <w:sz w:val="18"/>
                <w:szCs w:val="18"/>
                <w:highlight w:val="none"/>
              </w:rPr>
              <w:t>　</w:t>
            </w:r>
          </w:p>
        </w:tc>
        <w:tc>
          <w:tcPr>
            <w:tcW w:w="4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01</w:t>
            </w:r>
            <w:r>
              <w:rPr>
                <w:rFonts w:hint="default" w:ascii="Times New Roman" w:hAnsi="Times New Roman" w:eastAsia="仿宋_GB2312" w:cs="Times New Roman"/>
                <w:color w:val="auto"/>
                <w:sz w:val="18"/>
                <w:szCs w:val="18"/>
                <w:highlight w:val="none"/>
              </w:rPr>
              <w:t>　</w:t>
            </w:r>
          </w:p>
        </w:tc>
        <w:tc>
          <w:tcPr>
            <w:tcW w:w="20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行政运行</w:t>
            </w:r>
          </w:p>
        </w:tc>
        <w:tc>
          <w:tcPr>
            <w:tcW w:w="82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83.44</w:t>
            </w:r>
            <w:r>
              <w:rPr>
                <w:rFonts w:hint="default" w:ascii="Times New Roman" w:hAnsi="Times New Roman" w:eastAsia="仿宋_GB2312" w:cs="Times New Roman"/>
                <w:color w:val="auto"/>
                <w:sz w:val="18"/>
                <w:szCs w:val="18"/>
                <w:highlight w:val="none"/>
              </w:rPr>
              <w:t>　</w:t>
            </w:r>
          </w:p>
        </w:tc>
        <w:tc>
          <w:tcPr>
            <w:tcW w:w="85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83.44</w:t>
            </w:r>
            <w:r>
              <w:rPr>
                <w:rFonts w:hint="default" w:ascii="Times New Roman" w:hAnsi="Times New Roman" w:eastAsia="仿宋_GB2312" w:cs="Times New Roman"/>
                <w:color w:val="auto"/>
                <w:sz w:val="18"/>
                <w:szCs w:val="18"/>
                <w:highlight w:val="none"/>
              </w:rPr>
              <w:t>　</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83.44</w:t>
            </w:r>
            <w:r>
              <w:rPr>
                <w:rFonts w:hint="default" w:ascii="Times New Roman" w:hAnsi="Times New Roman" w:eastAsia="仿宋_GB2312" w:cs="Times New Roman"/>
                <w:color w:val="auto"/>
                <w:sz w:val="18"/>
                <w:szCs w:val="18"/>
                <w:highlight w:val="none"/>
              </w:rPr>
              <w:t>　</w:t>
            </w:r>
          </w:p>
        </w:tc>
        <w:tc>
          <w:tcPr>
            <w:tcW w:w="65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528" w:hRule="atLeast"/>
        </w:trPr>
        <w:tc>
          <w:tcPr>
            <w:tcW w:w="55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201</w:t>
            </w:r>
            <w:r>
              <w:rPr>
                <w:rFonts w:hint="default" w:ascii="Times New Roman" w:hAnsi="Times New Roman" w:eastAsia="仿宋_GB2312" w:cs="Times New Roman"/>
                <w:color w:val="auto"/>
                <w:sz w:val="18"/>
                <w:szCs w:val="18"/>
                <w:highlight w:val="none"/>
              </w:rPr>
              <w:t>　</w:t>
            </w:r>
          </w:p>
        </w:tc>
        <w:tc>
          <w:tcPr>
            <w:tcW w:w="45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13</w:t>
            </w:r>
            <w:r>
              <w:rPr>
                <w:rFonts w:hint="default" w:ascii="Times New Roman" w:hAnsi="Times New Roman" w:eastAsia="仿宋_GB2312" w:cs="Times New Roman"/>
                <w:color w:val="auto"/>
                <w:sz w:val="18"/>
                <w:szCs w:val="18"/>
                <w:highlight w:val="none"/>
              </w:rPr>
              <w:t>　</w:t>
            </w:r>
          </w:p>
        </w:tc>
        <w:tc>
          <w:tcPr>
            <w:tcW w:w="4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50</w:t>
            </w:r>
            <w:r>
              <w:rPr>
                <w:rFonts w:hint="default" w:ascii="Times New Roman" w:hAnsi="Times New Roman" w:eastAsia="仿宋_GB2312" w:cs="Times New Roman"/>
                <w:color w:val="auto"/>
                <w:sz w:val="18"/>
                <w:szCs w:val="18"/>
                <w:highlight w:val="none"/>
              </w:rPr>
              <w:t>　</w:t>
            </w:r>
          </w:p>
        </w:tc>
        <w:tc>
          <w:tcPr>
            <w:tcW w:w="20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事业运行</w:t>
            </w:r>
          </w:p>
        </w:tc>
        <w:tc>
          <w:tcPr>
            <w:tcW w:w="82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18.16</w:t>
            </w:r>
            <w:r>
              <w:rPr>
                <w:rFonts w:hint="default" w:ascii="Times New Roman" w:hAnsi="Times New Roman" w:eastAsia="仿宋_GB2312" w:cs="Times New Roman"/>
                <w:color w:val="auto"/>
                <w:sz w:val="18"/>
                <w:szCs w:val="18"/>
                <w:highlight w:val="none"/>
              </w:rPr>
              <w:t>　</w:t>
            </w:r>
          </w:p>
        </w:tc>
        <w:tc>
          <w:tcPr>
            <w:tcW w:w="85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18.16</w:t>
            </w:r>
            <w:r>
              <w:rPr>
                <w:rFonts w:hint="default" w:ascii="Times New Roman" w:hAnsi="Times New Roman" w:eastAsia="仿宋_GB2312" w:cs="Times New Roman"/>
                <w:color w:val="auto"/>
                <w:sz w:val="18"/>
                <w:szCs w:val="18"/>
                <w:highlight w:val="none"/>
              </w:rPr>
              <w:t>　</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18.16</w:t>
            </w:r>
            <w:r>
              <w:rPr>
                <w:rFonts w:hint="default" w:ascii="Times New Roman" w:hAnsi="Times New Roman" w:eastAsia="仿宋_GB2312" w:cs="Times New Roman"/>
                <w:color w:val="auto"/>
                <w:sz w:val="18"/>
                <w:szCs w:val="18"/>
                <w:highlight w:val="none"/>
              </w:rPr>
              <w:t>　</w:t>
            </w:r>
          </w:p>
        </w:tc>
        <w:tc>
          <w:tcPr>
            <w:tcW w:w="65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44" w:hRule="atLeast"/>
        </w:trPr>
        <w:tc>
          <w:tcPr>
            <w:tcW w:w="55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208</w:t>
            </w:r>
            <w:r>
              <w:rPr>
                <w:rFonts w:hint="default" w:ascii="Times New Roman" w:hAnsi="Times New Roman" w:eastAsia="仿宋_GB2312" w:cs="Times New Roman"/>
                <w:color w:val="auto"/>
                <w:sz w:val="18"/>
                <w:szCs w:val="18"/>
                <w:highlight w:val="none"/>
              </w:rPr>
              <w:t>　</w:t>
            </w:r>
          </w:p>
        </w:tc>
        <w:tc>
          <w:tcPr>
            <w:tcW w:w="45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20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社会保障和就业支出</w:t>
            </w:r>
          </w:p>
        </w:tc>
        <w:tc>
          <w:tcPr>
            <w:tcW w:w="82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26.81</w:t>
            </w:r>
            <w:r>
              <w:rPr>
                <w:rFonts w:hint="default" w:ascii="Times New Roman" w:hAnsi="Times New Roman" w:eastAsia="仿宋_GB2312" w:cs="Times New Roman"/>
                <w:color w:val="auto"/>
                <w:sz w:val="18"/>
                <w:szCs w:val="18"/>
                <w:highlight w:val="none"/>
              </w:rPr>
              <w:t>　</w:t>
            </w:r>
          </w:p>
        </w:tc>
        <w:tc>
          <w:tcPr>
            <w:tcW w:w="85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26.81</w:t>
            </w:r>
            <w:r>
              <w:rPr>
                <w:rFonts w:hint="default" w:ascii="Times New Roman" w:hAnsi="Times New Roman" w:eastAsia="仿宋_GB2312" w:cs="Times New Roman"/>
                <w:color w:val="auto"/>
                <w:sz w:val="18"/>
                <w:szCs w:val="18"/>
                <w:highlight w:val="none"/>
              </w:rPr>
              <w:t>　</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26.81</w:t>
            </w:r>
            <w:r>
              <w:rPr>
                <w:rFonts w:hint="default" w:ascii="Times New Roman" w:hAnsi="Times New Roman" w:eastAsia="仿宋_GB2312" w:cs="Times New Roman"/>
                <w:color w:val="auto"/>
                <w:sz w:val="18"/>
                <w:szCs w:val="18"/>
                <w:highlight w:val="none"/>
              </w:rPr>
              <w:t>　</w:t>
            </w:r>
          </w:p>
        </w:tc>
        <w:tc>
          <w:tcPr>
            <w:tcW w:w="65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208</w:t>
            </w:r>
            <w:r>
              <w:rPr>
                <w:rFonts w:hint="default" w:ascii="Times New Roman" w:hAnsi="Times New Roman" w:eastAsia="仿宋_GB2312" w:cs="Times New Roman"/>
                <w:color w:val="auto"/>
                <w:sz w:val="18"/>
                <w:szCs w:val="18"/>
                <w:highlight w:val="none"/>
              </w:rPr>
              <w:t>　</w:t>
            </w:r>
          </w:p>
        </w:tc>
        <w:tc>
          <w:tcPr>
            <w:tcW w:w="45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05</w:t>
            </w:r>
            <w:r>
              <w:rPr>
                <w:rFonts w:hint="default" w:ascii="Times New Roman" w:hAnsi="Times New Roman" w:eastAsia="仿宋_GB2312" w:cs="Times New Roman"/>
                <w:color w:val="auto"/>
                <w:sz w:val="18"/>
                <w:szCs w:val="18"/>
                <w:highlight w:val="none"/>
              </w:rPr>
              <w:t>　</w:t>
            </w:r>
          </w:p>
        </w:tc>
        <w:tc>
          <w:tcPr>
            <w:tcW w:w="4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20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行政事业单位养老支出</w:t>
            </w:r>
          </w:p>
        </w:tc>
        <w:tc>
          <w:tcPr>
            <w:tcW w:w="82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26.81</w:t>
            </w:r>
            <w:r>
              <w:rPr>
                <w:rFonts w:hint="default" w:ascii="Times New Roman" w:hAnsi="Times New Roman" w:eastAsia="仿宋_GB2312" w:cs="Times New Roman"/>
                <w:color w:val="auto"/>
                <w:sz w:val="18"/>
                <w:szCs w:val="18"/>
                <w:highlight w:val="none"/>
              </w:rPr>
              <w:t>　</w:t>
            </w:r>
          </w:p>
        </w:tc>
        <w:tc>
          <w:tcPr>
            <w:tcW w:w="85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26.81</w:t>
            </w:r>
            <w:r>
              <w:rPr>
                <w:rFonts w:hint="default" w:ascii="Times New Roman" w:hAnsi="Times New Roman" w:eastAsia="仿宋_GB2312" w:cs="Times New Roman"/>
                <w:color w:val="auto"/>
                <w:sz w:val="18"/>
                <w:szCs w:val="18"/>
                <w:highlight w:val="none"/>
              </w:rPr>
              <w:t>　</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26.81</w:t>
            </w:r>
            <w:r>
              <w:rPr>
                <w:rFonts w:hint="default" w:ascii="Times New Roman" w:hAnsi="Times New Roman" w:eastAsia="仿宋_GB2312" w:cs="Times New Roman"/>
                <w:color w:val="auto"/>
                <w:sz w:val="18"/>
                <w:szCs w:val="18"/>
                <w:highlight w:val="none"/>
              </w:rPr>
              <w:t>　</w:t>
            </w:r>
          </w:p>
        </w:tc>
        <w:tc>
          <w:tcPr>
            <w:tcW w:w="65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208</w:t>
            </w:r>
            <w:r>
              <w:rPr>
                <w:rFonts w:hint="default" w:ascii="Times New Roman" w:hAnsi="Times New Roman" w:eastAsia="仿宋_GB2312" w:cs="Times New Roman"/>
                <w:color w:val="auto"/>
                <w:sz w:val="18"/>
                <w:szCs w:val="18"/>
                <w:highlight w:val="none"/>
              </w:rPr>
              <w:t>　</w:t>
            </w:r>
          </w:p>
        </w:tc>
        <w:tc>
          <w:tcPr>
            <w:tcW w:w="45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05</w:t>
            </w:r>
            <w:r>
              <w:rPr>
                <w:rFonts w:hint="default" w:ascii="Times New Roman" w:hAnsi="Times New Roman" w:eastAsia="仿宋_GB2312" w:cs="Times New Roman"/>
                <w:color w:val="auto"/>
                <w:sz w:val="18"/>
                <w:szCs w:val="18"/>
                <w:highlight w:val="none"/>
              </w:rPr>
              <w:t>　</w:t>
            </w:r>
          </w:p>
        </w:tc>
        <w:tc>
          <w:tcPr>
            <w:tcW w:w="4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01</w:t>
            </w:r>
            <w:r>
              <w:rPr>
                <w:rFonts w:hint="default" w:ascii="Times New Roman" w:hAnsi="Times New Roman" w:eastAsia="仿宋_GB2312" w:cs="Times New Roman"/>
                <w:color w:val="auto"/>
                <w:sz w:val="18"/>
                <w:szCs w:val="18"/>
                <w:highlight w:val="none"/>
              </w:rPr>
              <w:t>　</w:t>
            </w:r>
          </w:p>
        </w:tc>
        <w:tc>
          <w:tcPr>
            <w:tcW w:w="20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行政单位离退休　</w:t>
            </w:r>
          </w:p>
        </w:tc>
        <w:tc>
          <w:tcPr>
            <w:tcW w:w="82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6.19</w:t>
            </w:r>
            <w:r>
              <w:rPr>
                <w:rFonts w:hint="default" w:ascii="Times New Roman" w:hAnsi="Times New Roman" w:eastAsia="仿宋_GB2312" w:cs="Times New Roman"/>
                <w:color w:val="auto"/>
                <w:sz w:val="18"/>
                <w:szCs w:val="18"/>
                <w:highlight w:val="none"/>
              </w:rPr>
              <w:t>　</w:t>
            </w:r>
          </w:p>
        </w:tc>
        <w:tc>
          <w:tcPr>
            <w:tcW w:w="85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6.19</w:t>
            </w:r>
            <w:r>
              <w:rPr>
                <w:rFonts w:hint="default" w:ascii="Times New Roman" w:hAnsi="Times New Roman" w:eastAsia="仿宋_GB2312" w:cs="Times New Roman"/>
                <w:color w:val="auto"/>
                <w:sz w:val="18"/>
                <w:szCs w:val="18"/>
                <w:highlight w:val="none"/>
              </w:rPr>
              <w:t>　</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6.19</w:t>
            </w:r>
            <w:r>
              <w:rPr>
                <w:rFonts w:hint="default" w:ascii="Times New Roman" w:hAnsi="Times New Roman" w:eastAsia="仿宋_GB2312" w:cs="Times New Roman"/>
                <w:color w:val="auto"/>
                <w:sz w:val="18"/>
                <w:szCs w:val="18"/>
                <w:highlight w:val="none"/>
              </w:rPr>
              <w:t>　</w:t>
            </w:r>
          </w:p>
        </w:tc>
        <w:tc>
          <w:tcPr>
            <w:tcW w:w="65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90" w:hRule="atLeast"/>
        </w:trPr>
        <w:tc>
          <w:tcPr>
            <w:tcW w:w="55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208</w:t>
            </w:r>
            <w:r>
              <w:rPr>
                <w:rFonts w:hint="default" w:ascii="Times New Roman" w:hAnsi="Times New Roman" w:eastAsia="仿宋_GB2312" w:cs="Times New Roman"/>
                <w:color w:val="auto"/>
                <w:sz w:val="18"/>
                <w:szCs w:val="18"/>
                <w:highlight w:val="none"/>
              </w:rPr>
              <w:t>　</w:t>
            </w:r>
          </w:p>
        </w:tc>
        <w:tc>
          <w:tcPr>
            <w:tcW w:w="45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05</w:t>
            </w:r>
            <w:r>
              <w:rPr>
                <w:rFonts w:hint="default" w:ascii="Times New Roman" w:hAnsi="Times New Roman" w:eastAsia="仿宋_GB2312" w:cs="Times New Roman"/>
                <w:color w:val="auto"/>
                <w:sz w:val="18"/>
                <w:szCs w:val="18"/>
                <w:highlight w:val="none"/>
              </w:rPr>
              <w:t>　</w:t>
            </w:r>
          </w:p>
        </w:tc>
        <w:tc>
          <w:tcPr>
            <w:tcW w:w="4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05</w:t>
            </w:r>
            <w:r>
              <w:rPr>
                <w:rFonts w:hint="default" w:ascii="Times New Roman" w:hAnsi="Times New Roman" w:eastAsia="仿宋_GB2312" w:cs="Times New Roman"/>
                <w:color w:val="auto"/>
                <w:sz w:val="18"/>
                <w:szCs w:val="18"/>
                <w:highlight w:val="none"/>
              </w:rPr>
              <w:t>　</w:t>
            </w:r>
          </w:p>
        </w:tc>
        <w:tc>
          <w:tcPr>
            <w:tcW w:w="20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机关事业单位基本养老保险缴费支出</w:t>
            </w:r>
          </w:p>
        </w:tc>
        <w:tc>
          <w:tcPr>
            <w:tcW w:w="82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13.75</w:t>
            </w:r>
            <w:r>
              <w:rPr>
                <w:rFonts w:hint="default" w:ascii="Times New Roman" w:hAnsi="Times New Roman" w:eastAsia="仿宋_GB2312" w:cs="Times New Roman"/>
                <w:color w:val="auto"/>
                <w:sz w:val="18"/>
                <w:szCs w:val="18"/>
                <w:highlight w:val="none"/>
              </w:rPr>
              <w:t>　</w:t>
            </w:r>
          </w:p>
        </w:tc>
        <w:tc>
          <w:tcPr>
            <w:tcW w:w="85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13.75</w:t>
            </w:r>
            <w:r>
              <w:rPr>
                <w:rFonts w:hint="default" w:ascii="Times New Roman" w:hAnsi="Times New Roman" w:eastAsia="仿宋_GB2312" w:cs="Times New Roman"/>
                <w:color w:val="auto"/>
                <w:sz w:val="18"/>
                <w:szCs w:val="18"/>
                <w:highlight w:val="none"/>
              </w:rPr>
              <w:t>　</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13.75</w:t>
            </w:r>
            <w:r>
              <w:rPr>
                <w:rFonts w:hint="default" w:ascii="Times New Roman" w:hAnsi="Times New Roman" w:eastAsia="仿宋_GB2312" w:cs="Times New Roman"/>
                <w:color w:val="auto"/>
                <w:sz w:val="18"/>
                <w:szCs w:val="18"/>
                <w:highlight w:val="none"/>
              </w:rPr>
              <w:t>　</w:t>
            </w:r>
          </w:p>
        </w:tc>
        <w:tc>
          <w:tcPr>
            <w:tcW w:w="65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208</w:t>
            </w:r>
            <w:r>
              <w:rPr>
                <w:rFonts w:hint="default" w:ascii="Times New Roman" w:hAnsi="Times New Roman" w:eastAsia="仿宋_GB2312" w:cs="Times New Roman"/>
                <w:color w:val="auto"/>
                <w:sz w:val="18"/>
                <w:szCs w:val="18"/>
                <w:highlight w:val="none"/>
              </w:rPr>
              <w:t>　</w:t>
            </w:r>
          </w:p>
        </w:tc>
        <w:tc>
          <w:tcPr>
            <w:tcW w:w="45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05</w:t>
            </w:r>
            <w:r>
              <w:rPr>
                <w:rFonts w:hint="default" w:ascii="Times New Roman" w:hAnsi="Times New Roman" w:eastAsia="仿宋_GB2312" w:cs="Times New Roman"/>
                <w:color w:val="auto"/>
                <w:sz w:val="18"/>
                <w:szCs w:val="18"/>
                <w:highlight w:val="none"/>
              </w:rPr>
              <w:t>　</w:t>
            </w:r>
          </w:p>
        </w:tc>
        <w:tc>
          <w:tcPr>
            <w:tcW w:w="4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06</w:t>
            </w:r>
            <w:r>
              <w:rPr>
                <w:rFonts w:hint="default" w:ascii="Times New Roman" w:hAnsi="Times New Roman" w:eastAsia="仿宋_GB2312" w:cs="Times New Roman"/>
                <w:color w:val="auto"/>
                <w:sz w:val="18"/>
                <w:szCs w:val="18"/>
                <w:highlight w:val="none"/>
              </w:rPr>
              <w:t>　</w:t>
            </w:r>
          </w:p>
        </w:tc>
        <w:tc>
          <w:tcPr>
            <w:tcW w:w="20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机关事业单位职业年金缴费支出</w:t>
            </w:r>
          </w:p>
        </w:tc>
        <w:tc>
          <w:tcPr>
            <w:tcW w:w="82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6.87</w:t>
            </w:r>
            <w:r>
              <w:rPr>
                <w:rFonts w:hint="default" w:ascii="Times New Roman" w:hAnsi="Times New Roman" w:eastAsia="仿宋_GB2312" w:cs="Times New Roman"/>
                <w:color w:val="auto"/>
                <w:sz w:val="18"/>
                <w:szCs w:val="18"/>
                <w:highlight w:val="none"/>
              </w:rPr>
              <w:t>　</w:t>
            </w:r>
          </w:p>
        </w:tc>
        <w:tc>
          <w:tcPr>
            <w:tcW w:w="85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6.87</w:t>
            </w:r>
            <w:r>
              <w:rPr>
                <w:rFonts w:hint="default" w:ascii="Times New Roman" w:hAnsi="Times New Roman" w:eastAsia="仿宋_GB2312" w:cs="Times New Roman"/>
                <w:color w:val="auto"/>
                <w:sz w:val="18"/>
                <w:szCs w:val="18"/>
                <w:highlight w:val="none"/>
              </w:rPr>
              <w:t>　</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6.87</w:t>
            </w:r>
            <w:r>
              <w:rPr>
                <w:rFonts w:hint="default" w:ascii="Times New Roman" w:hAnsi="Times New Roman" w:eastAsia="仿宋_GB2312" w:cs="Times New Roman"/>
                <w:color w:val="auto"/>
                <w:sz w:val="18"/>
                <w:szCs w:val="18"/>
                <w:highlight w:val="none"/>
              </w:rPr>
              <w:t>　</w:t>
            </w:r>
          </w:p>
        </w:tc>
        <w:tc>
          <w:tcPr>
            <w:tcW w:w="65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210</w:t>
            </w:r>
            <w:r>
              <w:rPr>
                <w:rFonts w:hint="default" w:ascii="Times New Roman" w:hAnsi="Times New Roman" w:eastAsia="仿宋_GB2312" w:cs="Times New Roman"/>
                <w:color w:val="auto"/>
                <w:sz w:val="18"/>
                <w:szCs w:val="18"/>
                <w:highlight w:val="none"/>
              </w:rPr>
              <w:t>　</w:t>
            </w:r>
          </w:p>
        </w:tc>
        <w:tc>
          <w:tcPr>
            <w:tcW w:w="45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20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卫生健康支出</w:t>
            </w:r>
          </w:p>
        </w:tc>
        <w:tc>
          <w:tcPr>
            <w:tcW w:w="82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45.75</w:t>
            </w:r>
            <w:r>
              <w:rPr>
                <w:rFonts w:hint="default" w:ascii="Times New Roman" w:hAnsi="Times New Roman" w:eastAsia="仿宋_GB2312" w:cs="Times New Roman"/>
                <w:color w:val="auto"/>
                <w:sz w:val="18"/>
                <w:szCs w:val="18"/>
                <w:highlight w:val="none"/>
              </w:rPr>
              <w:t>　</w:t>
            </w:r>
          </w:p>
        </w:tc>
        <w:tc>
          <w:tcPr>
            <w:tcW w:w="85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45.75</w:t>
            </w:r>
            <w:r>
              <w:rPr>
                <w:rFonts w:hint="default" w:ascii="Times New Roman" w:hAnsi="Times New Roman" w:eastAsia="仿宋_GB2312" w:cs="Times New Roman"/>
                <w:color w:val="auto"/>
                <w:sz w:val="18"/>
                <w:szCs w:val="18"/>
                <w:highlight w:val="none"/>
              </w:rPr>
              <w:t>　</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45.75</w:t>
            </w:r>
            <w:r>
              <w:rPr>
                <w:rFonts w:hint="default" w:ascii="Times New Roman" w:hAnsi="Times New Roman" w:eastAsia="仿宋_GB2312" w:cs="Times New Roman"/>
                <w:color w:val="auto"/>
                <w:sz w:val="18"/>
                <w:szCs w:val="18"/>
                <w:highlight w:val="none"/>
              </w:rPr>
              <w:t>　</w:t>
            </w:r>
          </w:p>
        </w:tc>
        <w:tc>
          <w:tcPr>
            <w:tcW w:w="65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210</w:t>
            </w:r>
            <w:r>
              <w:rPr>
                <w:rFonts w:hint="default" w:ascii="Times New Roman" w:hAnsi="Times New Roman" w:eastAsia="仿宋_GB2312" w:cs="Times New Roman"/>
                <w:color w:val="auto"/>
                <w:sz w:val="18"/>
                <w:szCs w:val="18"/>
                <w:highlight w:val="none"/>
              </w:rPr>
              <w:t>　</w:t>
            </w:r>
          </w:p>
        </w:tc>
        <w:tc>
          <w:tcPr>
            <w:tcW w:w="45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11</w:t>
            </w:r>
            <w:r>
              <w:rPr>
                <w:rFonts w:hint="default" w:ascii="Times New Roman" w:hAnsi="Times New Roman" w:eastAsia="仿宋_GB2312" w:cs="Times New Roman"/>
                <w:color w:val="auto"/>
                <w:sz w:val="18"/>
                <w:szCs w:val="18"/>
                <w:highlight w:val="none"/>
              </w:rPr>
              <w:t>　</w:t>
            </w:r>
          </w:p>
        </w:tc>
        <w:tc>
          <w:tcPr>
            <w:tcW w:w="4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20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行政事业单位医疗</w:t>
            </w:r>
          </w:p>
        </w:tc>
        <w:tc>
          <w:tcPr>
            <w:tcW w:w="82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45.75</w:t>
            </w:r>
            <w:r>
              <w:rPr>
                <w:rFonts w:hint="default" w:ascii="Times New Roman" w:hAnsi="Times New Roman" w:eastAsia="仿宋_GB2312" w:cs="Times New Roman"/>
                <w:color w:val="auto"/>
                <w:sz w:val="18"/>
                <w:szCs w:val="18"/>
                <w:highlight w:val="none"/>
              </w:rPr>
              <w:t>　</w:t>
            </w:r>
          </w:p>
        </w:tc>
        <w:tc>
          <w:tcPr>
            <w:tcW w:w="85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45.75</w:t>
            </w:r>
            <w:r>
              <w:rPr>
                <w:rFonts w:hint="default" w:ascii="Times New Roman" w:hAnsi="Times New Roman" w:eastAsia="仿宋_GB2312" w:cs="Times New Roman"/>
                <w:color w:val="auto"/>
                <w:sz w:val="18"/>
                <w:szCs w:val="18"/>
                <w:highlight w:val="none"/>
              </w:rPr>
              <w:t>　</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45.75</w:t>
            </w:r>
            <w:r>
              <w:rPr>
                <w:rFonts w:hint="default" w:ascii="Times New Roman" w:hAnsi="Times New Roman" w:eastAsia="仿宋_GB2312" w:cs="Times New Roman"/>
                <w:color w:val="auto"/>
                <w:sz w:val="18"/>
                <w:szCs w:val="18"/>
                <w:highlight w:val="none"/>
              </w:rPr>
              <w:t>　</w:t>
            </w:r>
          </w:p>
        </w:tc>
        <w:tc>
          <w:tcPr>
            <w:tcW w:w="65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210</w:t>
            </w:r>
            <w:r>
              <w:rPr>
                <w:rFonts w:hint="default" w:ascii="Times New Roman" w:hAnsi="Times New Roman" w:eastAsia="仿宋_GB2312" w:cs="Times New Roman"/>
                <w:color w:val="auto"/>
                <w:sz w:val="18"/>
                <w:szCs w:val="18"/>
                <w:highlight w:val="none"/>
              </w:rPr>
              <w:t>　</w:t>
            </w:r>
          </w:p>
        </w:tc>
        <w:tc>
          <w:tcPr>
            <w:tcW w:w="45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11</w:t>
            </w:r>
            <w:r>
              <w:rPr>
                <w:rFonts w:hint="default" w:ascii="Times New Roman" w:hAnsi="Times New Roman" w:eastAsia="仿宋_GB2312" w:cs="Times New Roman"/>
                <w:color w:val="auto"/>
                <w:sz w:val="18"/>
                <w:szCs w:val="18"/>
                <w:highlight w:val="none"/>
              </w:rPr>
              <w:t>　</w:t>
            </w:r>
          </w:p>
        </w:tc>
        <w:tc>
          <w:tcPr>
            <w:tcW w:w="4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01</w:t>
            </w:r>
            <w:r>
              <w:rPr>
                <w:rFonts w:hint="default" w:ascii="Times New Roman" w:hAnsi="Times New Roman" w:eastAsia="仿宋_GB2312" w:cs="Times New Roman"/>
                <w:color w:val="auto"/>
                <w:sz w:val="18"/>
                <w:szCs w:val="18"/>
                <w:highlight w:val="none"/>
              </w:rPr>
              <w:t>　</w:t>
            </w:r>
          </w:p>
        </w:tc>
        <w:tc>
          <w:tcPr>
            <w:tcW w:w="20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行政单位医疗　</w:t>
            </w:r>
          </w:p>
        </w:tc>
        <w:tc>
          <w:tcPr>
            <w:tcW w:w="82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4.98</w:t>
            </w:r>
            <w:r>
              <w:rPr>
                <w:rFonts w:hint="default" w:ascii="Times New Roman" w:hAnsi="Times New Roman" w:eastAsia="仿宋_GB2312" w:cs="Times New Roman"/>
                <w:color w:val="auto"/>
                <w:sz w:val="18"/>
                <w:szCs w:val="18"/>
                <w:highlight w:val="none"/>
              </w:rPr>
              <w:t>　</w:t>
            </w:r>
          </w:p>
        </w:tc>
        <w:tc>
          <w:tcPr>
            <w:tcW w:w="85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4.98</w:t>
            </w:r>
            <w:r>
              <w:rPr>
                <w:rFonts w:hint="default" w:ascii="Times New Roman" w:hAnsi="Times New Roman" w:eastAsia="仿宋_GB2312" w:cs="Times New Roman"/>
                <w:color w:val="auto"/>
                <w:sz w:val="18"/>
                <w:szCs w:val="18"/>
                <w:highlight w:val="none"/>
              </w:rPr>
              <w:t>　</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4.98</w:t>
            </w:r>
            <w:r>
              <w:rPr>
                <w:rFonts w:hint="default" w:ascii="Times New Roman" w:hAnsi="Times New Roman" w:eastAsia="仿宋_GB2312" w:cs="Times New Roman"/>
                <w:color w:val="auto"/>
                <w:sz w:val="18"/>
                <w:szCs w:val="18"/>
                <w:highlight w:val="none"/>
              </w:rPr>
              <w:t>　</w:t>
            </w:r>
          </w:p>
        </w:tc>
        <w:tc>
          <w:tcPr>
            <w:tcW w:w="65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210</w:t>
            </w:r>
          </w:p>
        </w:tc>
        <w:tc>
          <w:tcPr>
            <w:tcW w:w="45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11</w:t>
            </w:r>
          </w:p>
        </w:tc>
        <w:tc>
          <w:tcPr>
            <w:tcW w:w="4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02</w:t>
            </w:r>
          </w:p>
        </w:tc>
        <w:tc>
          <w:tcPr>
            <w:tcW w:w="20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事业单位医疗</w:t>
            </w:r>
          </w:p>
        </w:tc>
        <w:tc>
          <w:tcPr>
            <w:tcW w:w="82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38.28</w:t>
            </w:r>
          </w:p>
        </w:tc>
        <w:tc>
          <w:tcPr>
            <w:tcW w:w="85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38.28</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38.28</w:t>
            </w:r>
          </w:p>
        </w:tc>
        <w:tc>
          <w:tcPr>
            <w:tcW w:w="65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98" w:hRule="atLeast"/>
        </w:trPr>
        <w:tc>
          <w:tcPr>
            <w:tcW w:w="55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210</w:t>
            </w:r>
            <w:r>
              <w:rPr>
                <w:rFonts w:hint="default" w:ascii="Times New Roman" w:hAnsi="Times New Roman" w:eastAsia="仿宋_GB2312" w:cs="Times New Roman"/>
                <w:color w:val="auto"/>
                <w:sz w:val="18"/>
                <w:szCs w:val="18"/>
                <w:highlight w:val="none"/>
              </w:rPr>
              <w:t>　</w:t>
            </w:r>
          </w:p>
        </w:tc>
        <w:tc>
          <w:tcPr>
            <w:tcW w:w="45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11</w:t>
            </w:r>
            <w:r>
              <w:rPr>
                <w:rFonts w:hint="default" w:ascii="Times New Roman" w:hAnsi="Times New Roman" w:eastAsia="仿宋_GB2312" w:cs="Times New Roman"/>
                <w:color w:val="auto"/>
                <w:sz w:val="18"/>
                <w:szCs w:val="18"/>
                <w:highlight w:val="none"/>
              </w:rPr>
              <w:t>　</w:t>
            </w:r>
          </w:p>
        </w:tc>
        <w:tc>
          <w:tcPr>
            <w:tcW w:w="4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03</w:t>
            </w:r>
            <w:r>
              <w:rPr>
                <w:rFonts w:hint="default" w:ascii="Times New Roman" w:hAnsi="Times New Roman" w:eastAsia="仿宋_GB2312" w:cs="Times New Roman"/>
                <w:color w:val="auto"/>
                <w:sz w:val="18"/>
                <w:szCs w:val="18"/>
                <w:highlight w:val="none"/>
              </w:rPr>
              <w:t>　</w:t>
            </w:r>
          </w:p>
        </w:tc>
        <w:tc>
          <w:tcPr>
            <w:tcW w:w="20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公务员医疗补助</w:t>
            </w:r>
          </w:p>
        </w:tc>
        <w:tc>
          <w:tcPr>
            <w:tcW w:w="82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2.49</w:t>
            </w:r>
            <w:r>
              <w:rPr>
                <w:rFonts w:hint="default" w:ascii="Times New Roman" w:hAnsi="Times New Roman" w:eastAsia="仿宋_GB2312" w:cs="Times New Roman"/>
                <w:color w:val="auto"/>
                <w:sz w:val="18"/>
                <w:szCs w:val="18"/>
                <w:highlight w:val="none"/>
              </w:rPr>
              <w:t>　</w:t>
            </w:r>
          </w:p>
        </w:tc>
        <w:tc>
          <w:tcPr>
            <w:tcW w:w="85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2.49</w:t>
            </w:r>
            <w:r>
              <w:rPr>
                <w:rFonts w:hint="default" w:ascii="Times New Roman" w:hAnsi="Times New Roman" w:eastAsia="仿宋_GB2312" w:cs="Times New Roman"/>
                <w:color w:val="auto"/>
                <w:sz w:val="18"/>
                <w:szCs w:val="18"/>
                <w:highlight w:val="none"/>
              </w:rPr>
              <w:t>　</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2.49</w:t>
            </w:r>
            <w:r>
              <w:rPr>
                <w:rFonts w:hint="default" w:ascii="Times New Roman" w:hAnsi="Times New Roman" w:eastAsia="仿宋_GB2312" w:cs="Times New Roman"/>
                <w:color w:val="auto"/>
                <w:sz w:val="18"/>
                <w:szCs w:val="18"/>
                <w:highlight w:val="none"/>
              </w:rPr>
              <w:t>　</w:t>
            </w:r>
          </w:p>
        </w:tc>
        <w:tc>
          <w:tcPr>
            <w:tcW w:w="65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221　</w:t>
            </w:r>
          </w:p>
        </w:tc>
        <w:tc>
          <w:tcPr>
            <w:tcW w:w="45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4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20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住房保障支出</w:t>
            </w:r>
          </w:p>
        </w:tc>
        <w:tc>
          <w:tcPr>
            <w:tcW w:w="82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10.31</w:t>
            </w:r>
          </w:p>
        </w:tc>
        <w:tc>
          <w:tcPr>
            <w:tcW w:w="85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10.31</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10.31</w:t>
            </w:r>
          </w:p>
        </w:tc>
        <w:tc>
          <w:tcPr>
            <w:tcW w:w="65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221</w:t>
            </w:r>
          </w:p>
        </w:tc>
        <w:tc>
          <w:tcPr>
            <w:tcW w:w="45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02</w:t>
            </w:r>
          </w:p>
        </w:tc>
        <w:tc>
          <w:tcPr>
            <w:tcW w:w="4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p>
        </w:tc>
        <w:tc>
          <w:tcPr>
            <w:tcW w:w="20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住房改革支出</w:t>
            </w:r>
          </w:p>
        </w:tc>
        <w:tc>
          <w:tcPr>
            <w:tcW w:w="82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10.31</w:t>
            </w:r>
          </w:p>
        </w:tc>
        <w:tc>
          <w:tcPr>
            <w:tcW w:w="85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10.31</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10.31</w:t>
            </w:r>
          </w:p>
        </w:tc>
        <w:tc>
          <w:tcPr>
            <w:tcW w:w="65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221</w:t>
            </w:r>
          </w:p>
        </w:tc>
        <w:tc>
          <w:tcPr>
            <w:tcW w:w="45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02</w:t>
            </w:r>
          </w:p>
        </w:tc>
        <w:tc>
          <w:tcPr>
            <w:tcW w:w="4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01</w:t>
            </w:r>
          </w:p>
        </w:tc>
        <w:tc>
          <w:tcPr>
            <w:tcW w:w="20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住房公积金</w:t>
            </w:r>
          </w:p>
        </w:tc>
        <w:tc>
          <w:tcPr>
            <w:tcW w:w="82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10.31</w:t>
            </w:r>
          </w:p>
        </w:tc>
        <w:tc>
          <w:tcPr>
            <w:tcW w:w="85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10.31</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10.31</w:t>
            </w:r>
          </w:p>
        </w:tc>
        <w:tc>
          <w:tcPr>
            <w:tcW w:w="65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45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4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20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合  计　</w:t>
            </w:r>
          </w:p>
        </w:tc>
        <w:tc>
          <w:tcPr>
            <w:tcW w:w="82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184.47　</w:t>
            </w:r>
          </w:p>
        </w:tc>
        <w:tc>
          <w:tcPr>
            <w:tcW w:w="85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184.47　</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184.47　</w:t>
            </w:r>
          </w:p>
        </w:tc>
        <w:tc>
          <w:tcPr>
            <w:tcW w:w="65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编制单位：焉耆回族自治县商务和工业信息化局              单位：万元                                                     </w:t>
      </w:r>
    </w:p>
    <w:tbl>
      <w:tblPr>
        <w:tblStyle w:val="9"/>
        <w:tblW w:w="9420" w:type="dxa"/>
        <w:tblInd w:w="-240" w:type="dxa"/>
        <w:tblLayout w:type="autofit"/>
        <w:tblCellMar>
          <w:top w:w="0" w:type="dxa"/>
          <w:left w:w="108" w:type="dxa"/>
          <w:bottom w:w="0" w:type="dxa"/>
          <w:right w:w="108" w:type="dxa"/>
        </w:tblCellMar>
      </w:tblPr>
      <w:tblGrid>
        <w:gridCol w:w="516"/>
        <w:gridCol w:w="417"/>
        <w:gridCol w:w="417"/>
        <w:gridCol w:w="2551"/>
        <w:gridCol w:w="1825"/>
        <w:gridCol w:w="1826"/>
        <w:gridCol w:w="1868"/>
      </w:tblGrid>
      <w:tr>
        <w:tblPrEx>
          <w:tblCellMar>
            <w:top w:w="0" w:type="dxa"/>
            <w:left w:w="108" w:type="dxa"/>
            <w:bottom w:w="0" w:type="dxa"/>
            <w:right w:w="108" w:type="dxa"/>
          </w:tblCellMar>
        </w:tblPrEx>
        <w:trPr>
          <w:trHeight w:val="328" w:hRule="atLeast"/>
        </w:trPr>
        <w:tc>
          <w:tcPr>
            <w:tcW w:w="390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519"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35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51"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825"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2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68"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51"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25"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26"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68"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201</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55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一般公共服务支出</w:t>
            </w:r>
          </w:p>
        </w:tc>
        <w:tc>
          <w:tcPr>
            <w:tcW w:w="1825"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101.60</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101.60</w:t>
            </w:r>
          </w:p>
        </w:tc>
        <w:tc>
          <w:tcPr>
            <w:tcW w:w="1868"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宋体"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201</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13</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55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商贸事务</w:t>
            </w:r>
          </w:p>
        </w:tc>
        <w:tc>
          <w:tcPr>
            <w:tcW w:w="1825"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101.60</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101.60</w:t>
            </w:r>
          </w:p>
        </w:tc>
        <w:tc>
          <w:tcPr>
            <w:tcW w:w="1868"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宋体"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201</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13</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01</w:t>
            </w:r>
          </w:p>
        </w:tc>
        <w:tc>
          <w:tcPr>
            <w:tcW w:w="255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行政运行</w:t>
            </w:r>
          </w:p>
        </w:tc>
        <w:tc>
          <w:tcPr>
            <w:tcW w:w="1825"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83.44</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83.44</w:t>
            </w:r>
          </w:p>
        </w:tc>
        <w:tc>
          <w:tcPr>
            <w:tcW w:w="1868"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宋体"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201</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13</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50</w:t>
            </w:r>
          </w:p>
        </w:tc>
        <w:tc>
          <w:tcPr>
            <w:tcW w:w="255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事业运行</w:t>
            </w:r>
          </w:p>
        </w:tc>
        <w:tc>
          <w:tcPr>
            <w:tcW w:w="1825"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18.16</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18.16</w:t>
            </w:r>
          </w:p>
        </w:tc>
        <w:tc>
          <w:tcPr>
            <w:tcW w:w="1868"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宋体"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208</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55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社会保障和就业支出</w:t>
            </w:r>
          </w:p>
        </w:tc>
        <w:tc>
          <w:tcPr>
            <w:tcW w:w="1825"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26.81</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26.81</w:t>
            </w:r>
          </w:p>
        </w:tc>
        <w:tc>
          <w:tcPr>
            <w:tcW w:w="1868"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宋体"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208</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55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行政事业单位养老支出</w:t>
            </w:r>
          </w:p>
        </w:tc>
        <w:tc>
          <w:tcPr>
            <w:tcW w:w="1825"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26.81</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26.81</w:t>
            </w:r>
          </w:p>
        </w:tc>
        <w:tc>
          <w:tcPr>
            <w:tcW w:w="1868"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宋体"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208</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01</w:t>
            </w:r>
          </w:p>
        </w:tc>
        <w:tc>
          <w:tcPr>
            <w:tcW w:w="255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行政单位离退休</w:t>
            </w:r>
          </w:p>
        </w:tc>
        <w:tc>
          <w:tcPr>
            <w:tcW w:w="1825"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6.19</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6.19</w:t>
            </w:r>
          </w:p>
        </w:tc>
        <w:tc>
          <w:tcPr>
            <w:tcW w:w="1868"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宋体"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208</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w:t>
            </w:r>
          </w:p>
        </w:tc>
        <w:tc>
          <w:tcPr>
            <w:tcW w:w="255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机关事业单位基本养老保险缴费支出</w:t>
            </w:r>
          </w:p>
        </w:tc>
        <w:tc>
          <w:tcPr>
            <w:tcW w:w="1825"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13.75</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13.75</w:t>
            </w:r>
          </w:p>
        </w:tc>
        <w:tc>
          <w:tcPr>
            <w:tcW w:w="1868"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宋体"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208</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06</w:t>
            </w:r>
          </w:p>
        </w:tc>
        <w:tc>
          <w:tcPr>
            <w:tcW w:w="255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机关事业单位职业年金缴费支出</w:t>
            </w:r>
          </w:p>
        </w:tc>
        <w:tc>
          <w:tcPr>
            <w:tcW w:w="1825"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6.87</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6.87</w:t>
            </w:r>
          </w:p>
        </w:tc>
        <w:tc>
          <w:tcPr>
            <w:tcW w:w="1868"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宋体"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37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210</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55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卫生健康支出</w:t>
            </w:r>
          </w:p>
        </w:tc>
        <w:tc>
          <w:tcPr>
            <w:tcW w:w="1825"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45.75</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45.75</w:t>
            </w:r>
          </w:p>
        </w:tc>
        <w:tc>
          <w:tcPr>
            <w:tcW w:w="1868"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宋体"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210</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11</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55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行政事业单位医疗</w:t>
            </w:r>
          </w:p>
        </w:tc>
        <w:tc>
          <w:tcPr>
            <w:tcW w:w="1825"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45.75</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45.75</w:t>
            </w:r>
          </w:p>
        </w:tc>
        <w:tc>
          <w:tcPr>
            <w:tcW w:w="1868"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宋体"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210</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11</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01</w:t>
            </w:r>
          </w:p>
        </w:tc>
        <w:tc>
          <w:tcPr>
            <w:tcW w:w="255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行政单位医疗</w:t>
            </w:r>
          </w:p>
        </w:tc>
        <w:tc>
          <w:tcPr>
            <w:tcW w:w="1825"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4.98</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4.98</w:t>
            </w:r>
          </w:p>
        </w:tc>
        <w:tc>
          <w:tcPr>
            <w:tcW w:w="1868"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宋体"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210</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11</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w:t>
            </w:r>
          </w:p>
        </w:tc>
        <w:tc>
          <w:tcPr>
            <w:tcW w:w="255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事业单位医疗</w:t>
            </w:r>
          </w:p>
        </w:tc>
        <w:tc>
          <w:tcPr>
            <w:tcW w:w="1825"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38.28</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38.28</w:t>
            </w:r>
          </w:p>
        </w:tc>
        <w:tc>
          <w:tcPr>
            <w:tcW w:w="1868"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宋体"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210</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11</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03</w:t>
            </w:r>
          </w:p>
        </w:tc>
        <w:tc>
          <w:tcPr>
            <w:tcW w:w="255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公务员医疗补助</w:t>
            </w:r>
          </w:p>
        </w:tc>
        <w:tc>
          <w:tcPr>
            <w:tcW w:w="1825"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2.49</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2.49</w:t>
            </w:r>
          </w:p>
        </w:tc>
        <w:tc>
          <w:tcPr>
            <w:tcW w:w="1868"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宋体"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221</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55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住房保障支出</w:t>
            </w:r>
          </w:p>
        </w:tc>
        <w:tc>
          <w:tcPr>
            <w:tcW w:w="1825"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10.31</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10.31</w:t>
            </w:r>
          </w:p>
        </w:tc>
        <w:tc>
          <w:tcPr>
            <w:tcW w:w="1868"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宋体"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221</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55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住房改革支出</w:t>
            </w:r>
          </w:p>
        </w:tc>
        <w:tc>
          <w:tcPr>
            <w:tcW w:w="1825"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10.31</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10.31</w:t>
            </w:r>
          </w:p>
        </w:tc>
        <w:tc>
          <w:tcPr>
            <w:tcW w:w="1868"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宋体"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221</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01</w:t>
            </w:r>
          </w:p>
        </w:tc>
        <w:tc>
          <w:tcPr>
            <w:tcW w:w="255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住房公积金</w:t>
            </w:r>
          </w:p>
        </w:tc>
        <w:tc>
          <w:tcPr>
            <w:tcW w:w="1825"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10.31</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10.31</w:t>
            </w:r>
          </w:p>
        </w:tc>
        <w:tc>
          <w:tcPr>
            <w:tcW w:w="1868"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宋体"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551" w:type="dxa"/>
            <w:tcBorders>
              <w:top w:val="nil"/>
              <w:left w:val="nil"/>
              <w:bottom w:val="single" w:color="auto" w:sz="4" w:space="0"/>
              <w:right w:val="single" w:color="auto" w:sz="4" w:space="0"/>
            </w:tcBorders>
            <w:noWrap w:val="0"/>
            <w:vAlign w:val="center"/>
          </w:tcPr>
          <w:p>
            <w:pPr>
              <w:pStyle w:val="2"/>
              <w:ind w:firstLine="800" w:firstLineChars="400"/>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合  计</w:t>
            </w:r>
          </w:p>
        </w:tc>
        <w:tc>
          <w:tcPr>
            <w:tcW w:w="1825"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184.47</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184.47</w:t>
            </w:r>
          </w:p>
        </w:tc>
        <w:tc>
          <w:tcPr>
            <w:tcW w:w="1868"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宋体" w:cs="Times New Roman"/>
                <w:i w:val="0"/>
                <w:color w:val="auto"/>
                <w:kern w:val="0"/>
                <w:sz w:val="18"/>
                <w:szCs w:val="18"/>
                <w:highlight w:val="none"/>
                <w:u w:val="none"/>
                <w:lang w:val="en-US" w:eastAsia="zh-CN" w:bidi="ar"/>
              </w:rPr>
            </w:pPr>
          </w:p>
        </w:tc>
      </w:tr>
    </w:tbl>
    <w:p>
      <w:pPr>
        <w:pStyle w:val="2"/>
        <w:jc w:val="left"/>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xml:space="preserve">  编制单位：焉耆回族自治县商务和工业信息化局              单位：万元                                          </w:t>
      </w:r>
    </w:p>
    <w:tbl>
      <w:tblPr>
        <w:tblStyle w:val="9"/>
        <w:tblW w:w="10373" w:type="dxa"/>
        <w:tblInd w:w="-762" w:type="dxa"/>
        <w:tblLayout w:type="autofit"/>
        <w:tblCellMar>
          <w:top w:w="0" w:type="dxa"/>
          <w:left w:w="108" w:type="dxa"/>
          <w:bottom w:w="0" w:type="dxa"/>
          <w:right w:w="108" w:type="dxa"/>
        </w:tblCellMar>
      </w:tblPr>
      <w:tblGrid>
        <w:gridCol w:w="2267"/>
        <w:gridCol w:w="1105"/>
        <w:gridCol w:w="2921"/>
        <w:gridCol w:w="854"/>
        <w:gridCol w:w="973"/>
        <w:gridCol w:w="1187"/>
        <w:gridCol w:w="1066"/>
      </w:tblGrid>
      <w:tr>
        <w:tblPrEx>
          <w:tblCellMar>
            <w:top w:w="0" w:type="dxa"/>
            <w:left w:w="108" w:type="dxa"/>
            <w:bottom w:w="0" w:type="dxa"/>
            <w:right w:w="108" w:type="dxa"/>
          </w:tblCellMar>
        </w:tblPrEx>
        <w:trPr>
          <w:trHeight w:val="285" w:hRule="atLeast"/>
        </w:trPr>
        <w:tc>
          <w:tcPr>
            <w:tcW w:w="3372"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7001"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226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11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9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06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22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Hans"/>
              </w:rPr>
              <w:t>一、</w:t>
            </w:r>
            <w:r>
              <w:rPr>
                <w:rFonts w:hint="default" w:ascii="Times New Roman" w:hAnsi="Times New Roman" w:eastAsia="仿宋_GB2312" w:cs="Times New Roman"/>
                <w:color w:val="auto"/>
                <w:kern w:val="0"/>
                <w:sz w:val="20"/>
                <w:szCs w:val="20"/>
                <w:highlight w:val="none"/>
              </w:rPr>
              <w:t>财政拨款（补助）</w:t>
            </w:r>
          </w:p>
        </w:tc>
        <w:tc>
          <w:tcPr>
            <w:tcW w:w="1105"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184.47　</w:t>
            </w:r>
          </w:p>
        </w:tc>
        <w:tc>
          <w:tcPr>
            <w:tcW w:w="29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201 一般公共服务支出</w:t>
            </w:r>
          </w:p>
        </w:tc>
        <w:tc>
          <w:tcPr>
            <w:tcW w:w="854"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101.60</w:t>
            </w:r>
          </w:p>
        </w:tc>
        <w:tc>
          <w:tcPr>
            <w:tcW w:w="973"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101.60</w:t>
            </w:r>
          </w:p>
        </w:tc>
        <w:tc>
          <w:tcPr>
            <w:tcW w:w="11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6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7"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200" w:firstLineChars="10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一般公共预算</w:t>
            </w:r>
          </w:p>
        </w:tc>
        <w:tc>
          <w:tcPr>
            <w:tcW w:w="1105"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184.47　</w:t>
            </w:r>
          </w:p>
        </w:tc>
        <w:tc>
          <w:tcPr>
            <w:tcW w:w="29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202 外交支出</w:t>
            </w:r>
          </w:p>
        </w:tc>
        <w:tc>
          <w:tcPr>
            <w:tcW w:w="854"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973"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11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6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政府性基金预算</w:t>
            </w:r>
          </w:p>
        </w:tc>
        <w:tc>
          <w:tcPr>
            <w:tcW w:w="1105"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9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203 国防支出</w:t>
            </w:r>
          </w:p>
        </w:tc>
        <w:tc>
          <w:tcPr>
            <w:tcW w:w="854"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973"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11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6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国有资本经营预算</w:t>
            </w:r>
          </w:p>
        </w:tc>
        <w:tc>
          <w:tcPr>
            <w:tcW w:w="1105" w:type="dxa"/>
            <w:tcBorders>
              <w:top w:val="nil"/>
              <w:left w:val="nil"/>
              <w:bottom w:val="single" w:color="auto" w:sz="4" w:space="0"/>
              <w:right w:val="single" w:color="auto" w:sz="4" w:space="0"/>
            </w:tcBorders>
            <w:noWrap w:val="0"/>
            <w:vAlign w:val="bottom"/>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9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204 公共安全支出</w:t>
            </w:r>
          </w:p>
        </w:tc>
        <w:tc>
          <w:tcPr>
            <w:tcW w:w="854"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973"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11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6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297" w:hRule="exact"/>
        </w:trPr>
        <w:tc>
          <w:tcPr>
            <w:tcW w:w="22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5" w:type="dxa"/>
            <w:tcBorders>
              <w:top w:val="nil"/>
              <w:left w:val="nil"/>
              <w:bottom w:val="single" w:color="auto" w:sz="4" w:space="0"/>
              <w:right w:val="single" w:color="auto" w:sz="4" w:space="0"/>
            </w:tcBorders>
            <w:noWrap w:val="0"/>
            <w:vAlign w:val="bottom"/>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9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205 教育支出</w:t>
            </w:r>
          </w:p>
        </w:tc>
        <w:tc>
          <w:tcPr>
            <w:tcW w:w="854"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973"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11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6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5" w:type="dxa"/>
            <w:tcBorders>
              <w:top w:val="nil"/>
              <w:left w:val="nil"/>
              <w:bottom w:val="single" w:color="auto" w:sz="4" w:space="0"/>
              <w:right w:val="single" w:color="auto" w:sz="4" w:space="0"/>
            </w:tcBorders>
            <w:noWrap w:val="0"/>
            <w:vAlign w:val="bottom"/>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9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206 科学技术支出</w:t>
            </w:r>
          </w:p>
        </w:tc>
        <w:tc>
          <w:tcPr>
            <w:tcW w:w="854"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973"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11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6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5" w:type="dxa"/>
            <w:tcBorders>
              <w:top w:val="nil"/>
              <w:left w:val="nil"/>
              <w:bottom w:val="single" w:color="auto" w:sz="4" w:space="0"/>
              <w:right w:val="single" w:color="auto" w:sz="4" w:space="0"/>
            </w:tcBorders>
            <w:noWrap w:val="0"/>
            <w:vAlign w:val="bottom"/>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9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207 文化旅游体育与传媒支出</w:t>
            </w:r>
          </w:p>
        </w:tc>
        <w:tc>
          <w:tcPr>
            <w:tcW w:w="854"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973"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11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6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5" w:type="dxa"/>
            <w:tcBorders>
              <w:top w:val="nil"/>
              <w:left w:val="nil"/>
              <w:bottom w:val="single" w:color="auto" w:sz="4" w:space="0"/>
              <w:right w:val="single" w:color="auto" w:sz="4" w:space="0"/>
            </w:tcBorders>
            <w:noWrap w:val="0"/>
            <w:vAlign w:val="bottom"/>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9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208 社会保障和就业支出</w:t>
            </w:r>
          </w:p>
        </w:tc>
        <w:tc>
          <w:tcPr>
            <w:tcW w:w="854"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26.81</w:t>
            </w:r>
          </w:p>
        </w:tc>
        <w:tc>
          <w:tcPr>
            <w:tcW w:w="973"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26.81</w:t>
            </w:r>
          </w:p>
        </w:tc>
        <w:tc>
          <w:tcPr>
            <w:tcW w:w="11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6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w:t>
            </w:r>
          </w:p>
        </w:tc>
        <w:tc>
          <w:tcPr>
            <w:tcW w:w="1105" w:type="dxa"/>
            <w:tcBorders>
              <w:top w:val="nil"/>
              <w:left w:val="nil"/>
              <w:bottom w:val="single" w:color="auto" w:sz="4" w:space="0"/>
              <w:right w:val="single" w:color="auto" w:sz="4" w:space="0"/>
            </w:tcBorders>
            <w:noWrap w:val="0"/>
            <w:vAlign w:val="bottom"/>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29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209 社会保险基金支出</w:t>
            </w:r>
          </w:p>
        </w:tc>
        <w:tc>
          <w:tcPr>
            <w:tcW w:w="854"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973"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11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5" w:type="dxa"/>
            <w:tcBorders>
              <w:top w:val="nil"/>
              <w:left w:val="nil"/>
              <w:bottom w:val="single" w:color="auto" w:sz="4" w:space="0"/>
              <w:right w:val="single" w:color="auto" w:sz="4" w:space="0"/>
            </w:tcBorders>
            <w:noWrap w:val="0"/>
            <w:vAlign w:val="bottom"/>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9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210</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卫生健康支出</w:t>
            </w:r>
          </w:p>
        </w:tc>
        <w:tc>
          <w:tcPr>
            <w:tcW w:w="854"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45.75</w:t>
            </w:r>
          </w:p>
        </w:tc>
        <w:tc>
          <w:tcPr>
            <w:tcW w:w="973"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45.75</w:t>
            </w:r>
          </w:p>
        </w:tc>
        <w:tc>
          <w:tcPr>
            <w:tcW w:w="11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6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5" w:type="dxa"/>
            <w:tcBorders>
              <w:top w:val="nil"/>
              <w:left w:val="nil"/>
              <w:bottom w:val="single" w:color="auto" w:sz="4" w:space="0"/>
              <w:right w:val="single" w:color="auto" w:sz="4" w:space="0"/>
            </w:tcBorders>
            <w:noWrap w:val="0"/>
            <w:vAlign w:val="bottom"/>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9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211 节能环保支出</w:t>
            </w:r>
          </w:p>
        </w:tc>
        <w:tc>
          <w:tcPr>
            <w:tcW w:w="854"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973"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11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6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5" w:type="dxa"/>
            <w:tcBorders>
              <w:top w:val="nil"/>
              <w:left w:val="nil"/>
              <w:bottom w:val="single" w:color="auto" w:sz="4" w:space="0"/>
              <w:right w:val="single" w:color="auto" w:sz="4" w:space="0"/>
            </w:tcBorders>
            <w:noWrap w:val="0"/>
            <w:vAlign w:val="bottom"/>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9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212 城乡社区支出</w:t>
            </w:r>
          </w:p>
        </w:tc>
        <w:tc>
          <w:tcPr>
            <w:tcW w:w="854"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973"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11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6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5" w:type="dxa"/>
            <w:tcBorders>
              <w:top w:val="nil"/>
              <w:left w:val="nil"/>
              <w:bottom w:val="single" w:color="auto" w:sz="4" w:space="0"/>
              <w:right w:val="single" w:color="auto" w:sz="4" w:space="0"/>
            </w:tcBorders>
            <w:noWrap w:val="0"/>
            <w:vAlign w:val="bottom"/>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9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213 农林水支出</w:t>
            </w:r>
          </w:p>
        </w:tc>
        <w:tc>
          <w:tcPr>
            <w:tcW w:w="854"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973"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11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6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5" w:type="dxa"/>
            <w:tcBorders>
              <w:top w:val="nil"/>
              <w:left w:val="nil"/>
              <w:bottom w:val="single" w:color="auto" w:sz="4" w:space="0"/>
              <w:right w:val="single" w:color="auto" w:sz="4" w:space="0"/>
            </w:tcBorders>
            <w:noWrap w:val="0"/>
            <w:vAlign w:val="bottom"/>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9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214 交通运输支出</w:t>
            </w:r>
          </w:p>
        </w:tc>
        <w:tc>
          <w:tcPr>
            <w:tcW w:w="854"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973"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11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6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5" w:type="dxa"/>
            <w:tcBorders>
              <w:top w:val="nil"/>
              <w:left w:val="nil"/>
              <w:bottom w:val="single" w:color="auto" w:sz="4" w:space="0"/>
              <w:right w:val="single" w:color="auto" w:sz="4" w:space="0"/>
            </w:tcBorders>
            <w:noWrap w:val="0"/>
            <w:vAlign w:val="bottom"/>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9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215 资源勘探</w:t>
            </w:r>
            <w:r>
              <w:rPr>
                <w:rFonts w:hint="default" w:ascii="Times New Roman" w:hAnsi="Times New Roman" w:eastAsia="仿宋_GB2312" w:cs="Times New Roman"/>
                <w:b w:val="0"/>
                <w:bCs w:val="0"/>
                <w:color w:val="auto"/>
                <w:kern w:val="0"/>
                <w:sz w:val="20"/>
                <w:szCs w:val="20"/>
                <w:highlight w:val="none"/>
                <w:lang w:val="en-US" w:eastAsia="zh-Hans"/>
              </w:rPr>
              <w:t>工业</w:t>
            </w:r>
            <w:r>
              <w:rPr>
                <w:rFonts w:hint="default" w:ascii="Times New Roman" w:hAnsi="Times New Roman" w:eastAsia="仿宋_GB2312" w:cs="Times New Roman"/>
                <w:b w:val="0"/>
                <w:bCs w:val="0"/>
                <w:color w:val="auto"/>
                <w:kern w:val="0"/>
                <w:sz w:val="20"/>
                <w:szCs w:val="20"/>
                <w:highlight w:val="none"/>
              </w:rPr>
              <w:t>信息等支出</w:t>
            </w:r>
          </w:p>
        </w:tc>
        <w:tc>
          <w:tcPr>
            <w:tcW w:w="854"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973"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11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6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5" w:type="dxa"/>
            <w:tcBorders>
              <w:top w:val="nil"/>
              <w:left w:val="nil"/>
              <w:bottom w:val="single" w:color="auto" w:sz="4" w:space="0"/>
              <w:right w:val="single" w:color="auto" w:sz="4" w:space="0"/>
            </w:tcBorders>
            <w:noWrap w:val="0"/>
            <w:vAlign w:val="bottom"/>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9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216 商业服务业等支出</w:t>
            </w:r>
          </w:p>
        </w:tc>
        <w:tc>
          <w:tcPr>
            <w:tcW w:w="854"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973"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11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6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5" w:type="dxa"/>
            <w:tcBorders>
              <w:top w:val="nil"/>
              <w:left w:val="nil"/>
              <w:bottom w:val="single" w:color="auto" w:sz="4" w:space="0"/>
              <w:right w:val="single" w:color="auto" w:sz="4" w:space="0"/>
            </w:tcBorders>
            <w:noWrap w:val="0"/>
            <w:vAlign w:val="bottom"/>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9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217 金融支出</w:t>
            </w:r>
          </w:p>
        </w:tc>
        <w:tc>
          <w:tcPr>
            <w:tcW w:w="854"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973"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11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6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5" w:type="dxa"/>
            <w:tcBorders>
              <w:top w:val="nil"/>
              <w:left w:val="nil"/>
              <w:bottom w:val="single" w:color="auto" w:sz="4" w:space="0"/>
              <w:right w:val="single" w:color="auto" w:sz="4" w:space="0"/>
            </w:tcBorders>
            <w:noWrap w:val="0"/>
            <w:vAlign w:val="bottom"/>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9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219 援助其他地区支出</w:t>
            </w:r>
          </w:p>
        </w:tc>
        <w:tc>
          <w:tcPr>
            <w:tcW w:w="854"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973"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11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6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5" w:type="dxa"/>
            <w:tcBorders>
              <w:top w:val="nil"/>
              <w:left w:val="nil"/>
              <w:bottom w:val="single" w:color="auto" w:sz="4" w:space="0"/>
              <w:right w:val="single" w:color="auto" w:sz="4" w:space="0"/>
            </w:tcBorders>
            <w:noWrap w:val="0"/>
            <w:vAlign w:val="bottom"/>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9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220 自然资源海洋气象等支出</w:t>
            </w:r>
          </w:p>
        </w:tc>
        <w:tc>
          <w:tcPr>
            <w:tcW w:w="854"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973"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11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6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5" w:type="dxa"/>
            <w:tcBorders>
              <w:top w:val="nil"/>
              <w:left w:val="nil"/>
              <w:bottom w:val="single" w:color="auto" w:sz="4" w:space="0"/>
              <w:right w:val="single" w:color="auto" w:sz="4" w:space="0"/>
            </w:tcBorders>
            <w:noWrap w:val="0"/>
            <w:vAlign w:val="bottom"/>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9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221 住房保障支出</w:t>
            </w:r>
          </w:p>
        </w:tc>
        <w:tc>
          <w:tcPr>
            <w:tcW w:w="854"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10.31</w:t>
            </w:r>
          </w:p>
        </w:tc>
        <w:tc>
          <w:tcPr>
            <w:tcW w:w="973"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10.31</w:t>
            </w:r>
          </w:p>
        </w:tc>
        <w:tc>
          <w:tcPr>
            <w:tcW w:w="11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6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5" w:type="dxa"/>
            <w:tcBorders>
              <w:top w:val="nil"/>
              <w:left w:val="nil"/>
              <w:bottom w:val="single" w:color="auto" w:sz="4" w:space="0"/>
              <w:right w:val="single" w:color="auto" w:sz="4" w:space="0"/>
            </w:tcBorders>
            <w:noWrap w:val="0"/>
            <w:vAlign w:val="bottom"/>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9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222 粮油物资储备支出</w:t>
            </w:r>
          </w:p>
        </w:tc>
        <w:tc>
          <w:tcPr>
            <w:tcW w:w="854"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973"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11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6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5" w:type="dxa"/>
            <w:tcBorders>
              <w:top w:val="nil"/>
              <w:left w:val="nil"/>
              <w:bottom w:val="single" w:color="auto" w:sz="4" w:space="0"/>
              <w:right w:val="single" w:color="auto" w:sz="4" w:space="0"/>
            </w:tcBorders>
            <w:noWrap w:val="0"/>
            <w:vAlign w:val="bottom"/>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29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223 国有资本经营预算支出</w:t>
            </w:r>
          </w:p>
        </w:tc>
        <w:tc>
          <w:tcPr>
            <w:tcW w:w="854"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973"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11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5" w:type="dxa"/>
            <w:tcBorders>
              <w:top w:val="nil"/>
              <w:left w:val="nil"/>
              <w:bottom w:val="single" w:color="auto" w:sz="4" w:space="0"/>
              <w:right w:val="single" w:color="auto" w:sz="4" w:space="0"/>
            </w:tcBorders>
            <w:noWrap w:val="0"/>
            <w:vAlign w:val="bottom"/>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9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224</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灾害防治及应急管理支出</w:t>
            </w:r>
          </w:p>
        </w:tc>
        <w:tc>
          <w:tcPr>
            <w:tcW w:w="854"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973"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11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6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5" w:type="dxa"/>
            <w:tcBorders>
              <w:top w:val="nil"/>
              <w:left w:val="nil"/>
              <w:bottom w:val="single" w:color="auto" w:sz="4" w:space="0"/>
              <w:right w:val="single" w:color="auto" w:sz="4" w:space="0"/>
            </w:tcBorders>
            <w:noWrap w:val="0"/>
            <w:vAlign w:val="bottom"/>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9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227 预备费</w:t>
            </w:r>
          </w:p>
        </w:tc>
        <w:tc>
          <w:tcPr>
            <w:tcW w:w="854"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973"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11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6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5" w:type="dxa"/>
            <w:tcBorders>
              <w:top w:val="nil"/>
              <w:left w:val="nil"/>
              <w:bottom w:val="single" w:color="auto" w:sz="4" w:space="0"/>
              <w:right w:val="single" w:color="auto" w:sz="4" w:space="0"/>
            </w:tcBorders>
            <w:noWrap w:val="0"/>
            <w:vAlign w:val="bottom"/>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9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229 其他支出</w:t>
            </w:r>
          </w:p>
        </w:tc>
        <w:tc>
          <w:tcPr>
            <w:tcW w:w="854"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973"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11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6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5" w:type="dxa"/>
            <w:tcBorders>
              <w:top w:val="nil"/>
              <w:left w:val="nil"/>
              <w:bottom w:val="single" w:color="auto" w:sz="4" w:space="0"/>
              <w:right w:val="single" w:color="auto" w:sz="4" w:space="0"/>
            </w:tcBorders>
            <w:noWrap w:val="0"/>
            <w:vAlign w:val="bottom"/>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9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230</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转移性支出</w:t>
            </w:r>
          </w:p>
        </w:tc>
        <w:tc>
          <w:tcPr>
            <w:tcW w:w="854"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973"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11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6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5" w:type="dxa"/>
            <w:tcBorders>
              <w:top w:val="nil"/>
              <w:left w:val="nil"/>
              <w:bottom w:val="single" w:color="auto" w:sz="4" w:space="0"/>
              <w:right w:val="single" w:color="auto" w:sz="4" w:space="0"/>
            </w:tcBorders>
            <w:noWrap w:val="0"/>
            <w:vAlign w:val="bottom"/>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9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231 债务还本支出</w:t>
            </w:r>
          </w:p>
        </w:tc>
        <w:tc>
          <w:tcPr>
            <w:tcW w:w="854"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973"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11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6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5" w:type="dxa"/>
            <w:tcBorders>
              <w:top w:val="nil"/>
              <w:left w:val="nil"/>
              <w:bottom w:val="single" w:color="auto" w:sz="4" w:space="0"/>
              <w:right w:val="single" w:color="auto" w:sz="4" w:space="0"/>
            </w:tcBorders>
            <w:noWrap w:val="0"/>
            <w:vAlign w:val="bottom"/>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9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232 债务付息支出</w:t>
            </w:r>
          </w:p>
        </w:tc>
        <w:tc>
          <w:tcPr>
            <w:tcW w:w="854"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973"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11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6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5" w:type="dxa"/>
            <w:tcBorders>
              <w:top w:val="nil"/>
              <w:left w:val="nil"/>
              <w:bottom w:val="single" w:color="auto" w:sz="4" w:space="0"/>
              <w:right w:val="single" w:color="auto" w:sz="4" w:space="0"/>
            </w:tcBorders>
            <w:noWrap w:val="0"/>
            <w:vAlign w:val="bottom"/>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9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233 债务发行费用支出</w:t>
            </w:r>
          </w:p>
        </w:tc>
        <w:tc>
          <w:tcPr>
            <w:tcW w:w="854"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973"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11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6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5" w:type="dxa"/>
            <w:tcBorders>
              <w:top w:val="nil"/>
              <w:left w:val="nil"/>
              <w:bottom w:val="single" w:color="auto" w:sz="4" w:space="0"/>
              <w:right w:val="single" w:color="auto" w:sz="4" w:space="0"/>
            </w:tcBorders>
            <w:noWrap w:val="0"/>
            <w:vAlign w:val="bottom"/>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29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 xml:space="preserve">                    </w:t>
            </w:r>
          </w:p>
        </w:tc>
        <w:tc>
          <w:tcPr>
            <w:tcW w:w="854"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973"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11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5" w:type="dxa"/>
            <w:tcBorders>
              <w:top w:val="nil"/>
              <w:left w:val="nil"/>
              <w:bottom w:val="single" w:color="auto" w:sz="4" w:space="0"/>
              <w:right w:val="single" w:color="auto" w:sz="4" w:space="0"/>
            </w:tcBorders>
            <w:noWrap w:val="0"/>
            <w:vAlign w:val="bottom"/>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29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p>
        </w:tc>
        <w:tc>
          <w:tcPr>
            <w:tcW w:w="854"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973"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p>
        </w:tc>
        <w:tc>
          <w:tcPr>
            <w:tcW w:w="11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1105"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184.47　</w:t>
            </w:r>
          </w:p>
        </w:tc>
        <w:tc>
          <w:tcPr>
            <w:tcW w:w="29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854"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184.47</w:t>
            </w:r>
          </w:p>
        </w:tc>
        <w:tc>
          <w:tcPr>
            <w:tcW w:w="973"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184.47</w:t>
            </w:r>
          </w:p>
        </w:tc>
        <w:tc>
          <w:tcPr>
            <w:tcW w:w="11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6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cs="Times New Roman"/>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9"/>
        <w:tblW w:w="9214" w:type="dxa"/>
        <w:tblInd w:w="-34" w:type="dxa"/>
        <w:tblLayout w:type="autofit"/>
        <w:tblCellMar>
          <w:top w:w="0" w:type="dxa"/>
          <w:left w:w="108" w:type="dxa"/>
          <w:bottom w:w="0" w:type="dxa"/>
          <w:right w:w="108" w:type="dxa"/>
        </w:tblCellMar>
      </w:tblPr>
      <w:tblGrid>
        <w:gridCol w:w="516"/>
        <w:gridCol w:w="499"/>
        <w:gridCol w:w="502"/>
        <w:gridCol w:w="2495"/>
        <w:gridCol w:w="1677"/>
        <w:gridCol w:w="1832"/>
        <w:gridCol w:w="1693"/>
      </w:tblGrid>
      <w:tr>
        <w:tblPrEx>
          <w:tblCellMar>
            <w:top w:w="0" w:type="dxa"/>
            <w:left w:w="108" w:type="dxa"/>
            <w:bottom w:w="0" w:type="dxa"/>
            <w:right w:w="108" w:type="dxa"/>
          </w:tblCellMar>
        </w:tblPrEx>
        <w:trPr>
          <w:trHeight w:val="450" w:hRule="atLeast"/>
        </w:trPr>
        <w:tc>
          <w:tcPr>
            <w:tcW w:w="9214" w:type="dxa"/>
            <w:gridSpan w:val="7"/>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9214" w:type="dxa"/>
            <w:gridSpan w:val="7"/>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000000"/>
                <w:kern w:val="0"/>
                <w:sz w:val="24"/>
                <w:szCs w:val="24"/>
                <w:lang w:val="en-US" w:eastAsia="zh-CN" w:bidi="ar"/>
              </w:rPr>
              <w:t xml:space="preserve">焉耆回族自治县商务和工业信息化局                     </w:t>
            </w: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4012"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20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517"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49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3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69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49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83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9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201　</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495"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一般公共服务支出</w:t>
            </w:r>
          </w:p>
        </w:tc>
        <w:tc>
          <w:tcPr>
            <w:tcW w:w="16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101.60</w:t>
            </w:r>
          </w:p>
        </w:tc>
        <w:tc>
          <w:tcPr>
            <w:tcW w:w="1832"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101.60</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201　</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13　</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495"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商贸事务　</w:t>
            </w:r>
          </w:p>
        </w:tc>
        <w:tc>
          <w:tcPr>
            <w:tcW w:w="16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101.60</w:t>
            </w:r>
          </w:p>
        </w:tc>
        <w:tc>
          <w:tcPr>
            <w:tcW w:w="1832"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101.60</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201　</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13　</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01　</w:t>
            </w:r>
          </w:p>
        </w:tc>
        <w:tc>
          <w:tcPr>
            <w:tcW w:w="2495"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行政运行</w:t>
            </w:r>
          </w:p>
        </w:tc>
        <w:tc>
          <w:tcPr>
            <w:tcW w:w="16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83.44</w:t>
            </w:r>
          </w:p>
        </w:tc>
        <w:tc>
          <w:tcPr>
            <w:tcW w:w="1832"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83.44</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201　</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13　</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50　</w:t>
            </w:r>
          </w:p>
        </w:tc>
        <w:tc>
          <w:tcPr>
            <w:tcW w:w="2495"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事业运行</w:t>
            </w:r>
          </w:p>
        </w:tc>
        <w:tc>
          <w:tcPr>
            <w:tcW w:w="16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18.16</w:t>
            </w:r>
          </w:p>
        </w:tc>
        <w:tc>
          <w:tcPr>
            <w:tcW w:w="1832"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18.16</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208　</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495"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社会保障和就业支出</w:t>
            </w:r>
          </w:p>
        </w:tc>
        <w:tc>
          <w:tcPr>
            <w:tcW w:w="16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26.81</w:t>
            </w:r>
          </w:p>
        </w:tc>
        <w:tc>
          <w:tcPr>
            <w:tcW w:w="1832"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26.81</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208　</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　</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495"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行政事业单位养老支出</w:t>
            </w:r>
          </w:p>
        </w:tc>
        <w:tc>
          <w:tcPr>
            <w:tcW w:w="16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26.81</w:t>
            </w:r>
          </w:p>
        </w:tc>
        <w:tc>
          <w:tcPr>
            <w:tcW w:w="1832"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26.81</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9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208　</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　</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01　</w:t>
            </w:r>
          </w:p>
        </w:tc>
        <w:tc>
          <w:tcPr>
            <w:tcW w:w="2495"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行政单位离退休　</w:t>
            </w:r>
          </w:p>
        </w:tc>
        <w:tc>
          <w:tcPr>
            <w:tcW w:w="16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6.19</w:t>
            </w:r>
          </w:p>
        </w:tc>
        <w:tc>
          <w:tcPr>
            <w:tcW w:w="1832"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6.19</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208　</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　</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　</w:t>
            </w:r>
          </w:p>
        </w:tc>
        <w:tc>
          <w:tcPr>
            <w:tcW w:w="2495"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机关事业单位基本养老保险缴费支出</w:t>
            </w:r>
          </w:p>
        </w:tc>
        <w:tc>
          <w:tcPr>
            <w:tcW w:w="16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13.75</w:t>
            </w:r>
          </w:p>
        </w:tc>
        <w:tc>
          <w:tcPr>
            <w:tcW w:w="1832"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13.75</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208　</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　</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06　</w:t>
            </w:r>
          </w:p>
        </w:tc>
        <w:tc>
          <w:tcPr>
            <w:tcW w:w="2495"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机关事业单位职业年金缴费支出</w:t>
            </w:r>
          </w:p>
        </w:tc>
        <w:tc>
          <w:tcPr>
            <w:tcW w:w="16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6.87</w:t>
            </w:r>
          </w:p>
        </w:tc>
        <w:tc>
          <w:tcPr>
            <w:tcW w:w="1832"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6.87</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210　</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495"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卫生健康支出</w:t>
            </w:r>
          </w:p>
        </w:tc>
        <w:tc>
          <w:tcPr>
            <w:tcW w:w="16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45.75</w:t>
            </w:r>
          </w:p>
        </w:tc>
        <w:tc>
          <w:tcPr>
            <w:tcW w:w="1832"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45.75</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210　</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11　</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495"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行政事业单位医疗</w:t>
            </w:r>
          </w:p>
        </w:tc>
        <w:tc>
          <w:tcPr>
            <w:tcW w:w="16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45.75</w:t>
            </w:r>
          </w:p>
        </w:tc>
        <w:tc>
          <w:tcPr>
            <w:tcW w:w="1832"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45.75</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210　</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11　</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01　</w:t>
            </w:r>
          </w:p>
        </w:tc>
        <w:tc>
          <w:tcPr>
            <w:tcW w:w="2495"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行政单位医疗　</w:t>
            </w:r>
          </w:p>
        </w:tc>
        <w:tc>
          <w:tcPr>
            <w:tcW w:w="16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4.98</w:t>
            </w:r>
          </w:p>
        </w:tc>
        <w:tc>
          <w:tcPr>
            <w:tcW w:w="1832"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4.98</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210</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11</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w:t>
            </w:r>
          </w:p>
        </w:tc>
        <w:tc>
          <w:tcPr>
            <w:tcW w:w="2495"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事业单位医疗</w:t>
            </w:r>
          </w:p>
        </w:tc>
        <w:tc>
          <w:tcPr>
            <w:tcW w:w="16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38.28</w:t>
            </w:r>
          </w:p>
        </w:tc>
        <w:tc>
          <w:tcPr>
            <w:tcW w:w="1832"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38.28</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210　</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11　</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03　</w:t>
            </w:r>
          </w:p>
        </w:tc>
        <w:tc>
          <w:tcPr>
            <w:tcW w:w="2495"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公务员医疗补助</w:t>
            </w:r>
          </w:p>
        </w:tc>
        <w:tc>
          <w:tcPr>
            <w:tcW w:w="16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2.49</w:t>
            </w:r>
          </w:p>
        </w:tc>
        <w:tc>
          <w:tcPr>
            <w:tcW w:w="1832"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2.49</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221　</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495"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住房保障支出</w:t>
            </w:r>
          </w:p>
        </w:tc>
        <w:tc>
          <w:tcPr>
            <w:tcW w:w="16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10.31</w:t>
            </w:r>
          </w:p>
        </w:tc>
        <w:tc>
          <w:tcPr>
            <w:tcW w:w="1832"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10.31</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221</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495"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住房改革支出</w:t>
            </w:r>
          </w:p>
        </w:tc>
        <w:tc>
          <w:tcPr>
            <w:tcW w:w="16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10.31</w:t>
            </w:r>
          </w:p>
        </w:tc>
        <w:tc>
          <w:tcPr>
            <w:tcW w:w="1832"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10.31</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221</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01</w:t>
            </w:r>
          </w:p>
        </w:tc>
        <w:tc>
          <w:tcPr>
            <w:tcW w:w="2495"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住房公积金</w:t>
            </w:r>
          </w:p>
        </w:tc>
        <w:tc>
          <w:tcPr>
            <w:tcW w:w="16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10.31</w:t>
            </w:r>
          </w:p>
        </w:tc>
        <w:tc>
          <w:tcPr>
            <w:tcW w:w="1832"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10.31</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495" w:type="dxa"/>
            <w:tcBorders>
              <w:top w:val="nil"/>
              <w:left w:val="nil"/>
              <w:bottom w:val="single" w:color="auto" w:sz="4" w:space="0"/>
              <w:right w:val="single" w:color="auto" w:sz="4" w:space="0"/>
            </w:tcBorders>
            <w:noWrap w:val="0"/>
            <w:vAlign w:val="center"/>
          </w:tcPr>
          <w:p>
            <w:pPr>
              <w:pStyle w:val="2"/>
              <w:ind w:firstLine="400" w:firstLineChars="200"/>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合  计</w:t>
            </w:r>
          </w:p>
        </w:tc>
        <w:tc>
          <w:tcPr>
            <w:tcW w:w="16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184.47</w:t>
            </w:r>
          </w:p>
        </w:tc>
        <w:tc>
          <w:tcPr>
            <w:tcW w:w="1832"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184.47</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bl>
    <w:p>
      <w:pPr>
        <w:keepNext w:val="0"/>
        <w:keepLines w:val="0"/>
        <w:widowControl/>
        <w:suppressLineNumbers w:val="0"/>
        <w:jc w:val="left"/>
        <w:textAlignment w:val="bottom"/>
        <w:rPr>
          <w:rFonts w:hint="default" w:ascii="Times New Roman" w:hAnsi="Times New Roman" w:eastAsia="仿宋_GB2312" w:cs="Times New Roman"/>
          <w:i w:val="0"/>
          <w:color w:val="auto"/>
          <w:kern w:val="0"/>
          <w:sz w:val="18"/>
          <w:szCs w:val="18"/>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i w:val="0"/>
          <w:color w:val="auto"/>
          <w:kern w:val="0"/>
          <w:sz w:val="18"/>
          <w:szCs w:val="18"/>
          <w:highlight w:val="none"/>
          <w:u w:val="none"/>
          <w:lang w:val="en-US" w:eastAsia="zh-CN" w:bidi="ar"/>
        </w:rPr>
      </w:pPr>
    </w:p>
    <w:p>
      <w:pPr>
        <w:pStyle w:val="2"/>
        <w:rPr>
          <w:rFonts w:hint="default" w:ascii="Times New Roman" w:hAnsi="Times New Roman" w:eastAsia="仿宋_GB2312" w:cs="Times New Roman"/>
          <w:i w:val="0"/>
          <w:color w:val="auto"/>
          <w:kern w:val="0"/>
          <w:sz w:val="18"/>
          <w:szCs w:val="18"/>
          <w:highlight w:val="none"/>
          <w:u w:val="none"/>
          <w:lang w:val="en-US" w:eastAsia="zh-CN" w:bidi="ar"/>
        </w:rPr>
      </w:pPr>
    </w:p>
    <w:p>
      <w:pPr>
        <w:pStyle w:val="2"/>
        <w:rPr>
          <w:rFonts w:hint="default" w:ascii="Times New Roman" w:hAnsi="Times New Roman" w:eastAsia="仿宋_GB2312" w:cs="Times New Roman"/>
          <w:i w:val="0"/>
          <w:color w:val="auto"/>
          <w:kern w:val="0"/>
          <w:sz w:val="18"/>
          <w:szCs w:val="18"/>
          <w:highlight w:val="none"/>
          <w:u w:val="none"/>
          <w:lang w:val="en-US" w:eastAsia="zh-CN" w:bidi="ar"/>
        </w:rPr>
      </w:pPr>
    </w:p>
    <w:p>
      <w:pPr>
        <w:pStyle w:val="2"/>
        <w:rPr>
          <w:rFonts w:hint="default" w:ascii="Times New Roman" w:hAnsi="Times New Roman" w:eastAsia="仿宋_GB2312" w:cs="Times New Roman"/>
          <w:i w:val="0"/>
          <w:color w:val="auto"/>
          <w:kern w:val="0"/>
          <w:sz w:val="18"/>
          <w:szCs w:val="18"/>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i w:val="0"/>
          <w:color w:val="auto"/>
          <w:kern w:val="0"/>
          <w:sz w:val="18"/>
          <w:szCs w:val="18"/>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cs="Times New Roman"/>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9"/>
        <w:tblW w:w="9328" w:type="dxa"/>
        <w:tblInd w:w="-148" w:type="dxa"/>
        <w:tblLayout w:type="autofit"/>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000000"/>
                <w:kern w:val="0"/>
                <w:sz w:val="24"/>
                <w:szCs w:val="24"/>
                <w:lang w:val="en-US" w:eastAsia="zh-CN" w:bidi="ar"/>
              </w:rPr>
              <w:t>焉耆县商务和工业信息化局</w:t>
            </w:r>
          </w:p>
        </w:tc>
        <w:tc>
          <w:tcPr>
            <w:tcW w:w="995"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682"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26" w:type="dxa"/>
            <w:gridSpan w:val="2"/>
            <w:tcBorders>
              <w:top w:val="nil"/>
              <w:left w:val="nil"/>
              <w:bottom w:val="nil"/>
              <w:right w:val="nil"/>
            </w:tcBorders>
            <w:noWrap w:val="0"/>
            <w:vAlign w:val="center"/>
          </w:tcPr>
          <w:p>
            <w:pPr>
              <w:widowControl/>
              <w:ind w:firstLine="720" w:firstLineChars="3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5103"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工资福利支出</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172.47</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172.47</w:t>
            </w: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01</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基本工资</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41.39</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41.39</w:t>
            </w: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津贴补贴</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50.14</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50.14</w:t>
            </w: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08</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机关事业单位基本养老保险缴费</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13.75</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13.75</w:t>
            </w: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09</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职业年金缴费</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6.87</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6.87</w:t>
            </w: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10</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职工基本医疗保险缴费</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43.26</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43.26</w:t>
            </w: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11</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公务员医疗补助</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2.49</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2.49</w:t>
            </w: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12</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其他社会保障缴费</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0.49</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0.49</w:t>
            </w: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13</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住房公积金</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10.31</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10.31</w:t>
            </w: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99</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其他工资福利支出</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3.76</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3.76</w:t>
            </w: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商品与服务支出</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5.8</w:t>
            </w:r>
            <w:r>
              <w:rPr>
                <w:rFonts w:hint="eastAsia" w:eastAsia="仿宋_GB2312" w:cs="Times New Roman"/>
                <w:i w:val="0"/>
                <w:color w:val="auto"/>
                <w:kern w:val="0"/>
                <w:sz w:val="20"/>
                <w:szCs w:val="20"/>
                <w:highlight w:val="none"/>
                <w:u w:val="none"/>
                <w:lang w:val="en-US" w:eastAsia="zh-CN" w:bidi="ar"/>
              </w:rPr>
              <w:t>2</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5.8</w:t>
            </w:r>
            <w:r>
              <w:rPr>
                <w:rFonts w:hint="eastAsia" w:eastAsia="仿宋_GB2312" w:cs="Times New Roman"/>
                <w:i w:val="0"/>
                <w:color w:val="auto"/>
                <w:kern w:val="0"/>
                <w:sz w:val="20"/>
                <w:szCs w:val="20"/>
                <w:highlight w:val="none"/>
                <w:u w:val="none"/>
                <w:lang w:val="en-US" w:eastAsia="zh-CN" w:bidi="ar"/>
              </w:rPr>
              <w:t>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01</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办公费</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1.1</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印刷费</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0.41</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0.41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水费</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0.37</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0.37</w:t>
            </w:r>
          </w:p>
        </w:tc>
      </w:tr>
      <w:tr>
        <w:tblPrEx>
          <w:tblCellMar>
            <w:top w:w="0" w:type="dxa"/>
            <w:left w:w="108" w:type="dxa"/>
            <w:bottom w:w="0" w:type="dxa"/>
            <w:right w:w="108" w:type="dxa"/>
          </w:tblCellMar>
        </w:tblPrEx>
        <w:trPr>
          <w:trHeight w:val="375"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06</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电费</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0.44</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0.44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07</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邮电费</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0.48</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0.48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08</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取暖费</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0.76</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0.76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17</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公务接待费</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28</w:t>
            </w:r>
          </w:p>
        </w:tc>
        <w:tc>
          <w:tcPr>
            <w:tcW w:w="289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工会经费</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0.02</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0.02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29</w:t>
            </w:r>
          </w:p>
        </w:tc>
        <w:tc>
          <w:tcPr>
            <w:tcW w:w="289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福利费</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0.01</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0.01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31</w:t>
            </w:r>
          </w:p>
        </w:tc>
        <w:tc>
          <w:tcPr>
            <w:tcW w:w="289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公务用车运行维护费</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1.23</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1.23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303</w:t>
            </w:r>
          </w:p>
        </w:tc>
        <w:tc>
          <w:tcPr>
            <w:tcW w:w="57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89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对个人和家庭的补助</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6.19</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6.19</w:t>
            </w: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303</w:t>
            </w:r>
          </w:p>
        </w:tc>
        <w:tc>
          <w:tcPr>
            <w:tcW w:w="57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w:t>
            </w:r>
          </w:p>
        </w:tc>
        <w:tc>
          <w:tcPr>
            <w:tcW w:w="289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退休费</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6.19</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6.19</w:t>
            </w: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57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891" w:type="dxa"/>
            <w:tcBorders>
              <w:top w:val="nil"/>
              <w:left w:val="nil"/>
              <w:bottom w:val="single" w:color="auto" w:sz="4" w:space="0"/>
              <w:right w:val="single" w:color="auto" w:sz="4" w:space="0"/>
            </w:tcBorders>
            <w:noWrap w:val="0"/>
            <w:vAlign w:val="center"/>
          </w:tcPr>
          <w:p>
            <w:pPr>
              <w:pStyle w:val="2"/>
              <w:ind w:firstLine="800" w:firstLineChars="400"/>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合  计</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184.47</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178.65</w:t>
            </w: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5.82</w:t>
            </w:r>
          </w:p>
        </w:tc>
      </w:tr>
    </w:tbl>
    <w:p>
      <w:pPr>
        <w:pStyle w:val="2"/>
        <w:rPr>
          <w:rFonts w:hint="default" w:ascii="Times New Roman" w:hAnsi="Times New Roman" w:eastAsia="仿宋_GB2312" w:cs="Times New Roman"/>
          <w:i w:val="0"/>
          <w:color w:val="auto"/>
          <w:kern w:val="0"/>
          <w:sz w:val="18"/>
          <w:szCs w:val="18"/>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9"/>
        <w:tblW w:w="9540" w:type="dxa"/>
        <w:tblInd w:w="-360" w:type="dxa"/>
        <w:tblLayout w:type="autofit"/>
        <w:tblCellMar>
          <w:top w:w="0" w:type="dxa"/>
          <w:left w:w="108" w:type="dxa"/>
          <w:bottom w:w="0" w:type="dxa"/>
          <w:right w:w="108" w:type="dxa"/>
        </w:tblCellMar>
      </w:tblPr>
      <w:tblGrid>
        <w:gridCol w:w="8"/>
        <w:gridCol w:w="409"/>
        <w:gridCol w:w="417"/>
        <w:gridCol w:w="417"/>
        <w:gridCol w:w="828"/>
        <w:gridCol w:w="1400"/>
        <w:gridCol w:w="732"/>
        <w:gridCol w:w="110"/>
        <w:gridCol w:w="451"/>
        <w:gridCol w:w="530"/>
        <w:gridCol w:w="639"/>
        <w:gridCol w:w="639"/>
        <w:gridCol w:w="404"/>
        <w:gridCol w:w="214"/>
        <w:gridCol w:w="419"/>
        <w:gridCol w:w="618"/>
        <w:gridCol w:w="420"/>
        <w:gridCol w:w="420"/>
        <w:gridCol w:w="388"/>
        <w:gridCol w:w="77"/>
      </w:tblGrid>
      <w:tr>
        <w:tblPrEx>
          <w:tblCellMar>
            <w:top w:w="0" w:type="dxa"/>
            <w:left w:w="108" w:type="dxa"/>
            <w:bottom w:w="0" w:type="dxa"/>
            <w:right w:w="108" w:type="dxa"/>
          </w:tblCellMar>
        </w:tblPrEx>
        <w:trPr>
          <w:gridBefore w:val="1"/>
          <w:gridAfter w:val="1"/>
          <w:wBefore w:w="8" w:type="dxa"/>
          <w:wAfter w:w="77" w:type="dxa"/>
          <w:trHeight w:val="375" w:hRule="atLeast"/>
        </w:trPr>
        <w:tc>
          <w:tcPr>
            <w:tcW w:w="9455" w:type="dxa"/>
            <w:gridSpan w:val="1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8" w:type="dxa"/>
          <w:wAfter w:w="77" w:type="dxa"/>
          <w:trHeight w:val="405" w:hRule="atLeast"/>
        </w:trPr>
        <w:tc>
          <w:tcPr>
            <w:tcW w:w="4313" w:type="dxa"/>
            <w:gridSpan w:val="7"/>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000000"/>
                <w:kern w:val="0"/>
                <w:sz w:val="24"/>
                <w:szCs w:val="24"/>
                <w:lang w:val="en-US" w:eastAsia="zh-CN" w:bidi="ar"/>
              </w:rPr>
              <w:t>焉耆县商务和工业信息化局</w:t>
            </w:r>
          </w:p>
        </w:tc>
        <w:tc>
          <w:tcPr>
            <w:tcW w:w="981"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682"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79" w:type="dxa"/>
            <w:gridSpan w:val="6"/>
            <w:tcBorders>
              <w:top w:val="nil"/>
              <w:left w:val="nil"/>
              <w:bottom w:val="nil"/>
              <w:right w:val="nil"/>
            </w:tcBorders>
            <w:noWrap w:val="0"/>
            <w:vAlign w:val="center"/>
          </w:tcPr>
          <w:p>
            <w:pPr>
              <w:widowControl/>
              <w:ind w:firstLine="960" w:firstLineChars="4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51" w:type="dxa"/>
            <w:gridSpan w:val="4"/>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82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400"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732"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561"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53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63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63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618"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61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465"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17" w:type="dxa"/>
            <w:gridSpan w:val="2"/>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828"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40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732"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61"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3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65"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lang w:eastAsia="zh-Hans"/>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20"/>
                <w:szCs w:val="20"/>
                <w:highlight w:val="none"/>
              </w:rPr>
              <w:t>合 计</w:t>
            </w:r>
          </w:p>
        </w:tc>
        <w:tc>
          <w:tcPr>
            <w:tcW w:w="732" w:type="dxa"/>
            <w:noWrap w:val="0"/>
            <w:vAlign w:val="center"/>
          </w:tcPr>
          <w:p>
            <w:pPr>
              <w:widowControl/>
              <w:jc w:val="center"/>
              <w:outlineLvl w:val="1"/>
              <w:rPr>
                <w:rFonts w:hint="default" w:ascii="Times New Roman" w:hAnsi="Times New Roman" w:eastAsia="仿宋_GB2312" w:cs="Times New Roman"/>
                <w:color w:val="auto"/>
                <w:kern w:val="0"/>
                <w:szCs w:val="21"/>
                <w:highlight w:val="none"/>
              </w:rPr>
            </w:pP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bl>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b/>
          <w:bCs/>
          <w:color w:val="000000"/>
          <w:kern w:val="0"/>
          <w:sz w:val="28"/>
          <w:szCs w:val="28"/>
          <w:lang w:val="en-US" w:eastAsia="zh-CN" w:bidi="ar"/>
        </w:rPr>
        <w:t>备注：</w:t>
      </w:r>
      <w:r>
        <w:rPr>
          <w:rFonts w:hint="default" w:ascii="Times New Roman" w:hAnsi="Times New Roman" w:eastAsia="宋体" w:cs="Times New Roman"/>
          <w:b/>
          <w:bCs/>
          <w:color w:val="000000"/>
          <w:kern w:val="0"/>
          <w:sz w:val="28"/>
          <w:szCs w:val="28"/>
          <w:lang w:val="en-US" w:eastAsia="zh-CN" w:bidi="ar"/>
        </w:rPr>
        <w:t xml:space="preserve">2025 </w:t>
      </w:r>
      <w:r>
        <w:rPr>
          <w:rFonts w:hint="default" w:ascii="Times New Roman" w:hAnsi="Times New Roman" w:eastAsia="仿宋_GB2312" w:cs="Times New Roman"/>
          <w:b/>
          <w:bCs/>
          <w:color w:val="000000"/>
          <w:kern w:val="0"/>
          <w:sz w:val="28"/>
          <w:szCs w:val="28"/>
          <w:lang w:val="en-US" w:eastAsia="zh-CN" w:bidi="ar"/>
        </w:rPr>
        <w:t>年本单位无一般公共预算项目支出预算安排，此表为表。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编制单位：焉耆回族自治县商务和工业信息化局              单位：万元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w:t>
      </w:r>
    </w:p>
    <w:tbl>
      <w:tblPr>
        <w:tblStyle w:val="9"/>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rPr>
      </w:pP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b/>
          <w:bCs/>
          <w:color w:val="000000"/>
          <w:kern w:val="0"/>
          <w:sz w:val="28"/>
          <w:szCs w:val="28"/>
          <w:lang w:val="en-US" w:eastAsia="zh-CN" w:bidi="ar"/>
        </w:rPr>
        <w:t>备注：</w:t>
      </w:r>
      <w:r>
        <w:rPr>
          <w:rFonts w:hint="default" w:ascii="Times New Roman" w:hAnsi="Times New Roman" w:eastAsia="宋体" w:cs="Times New Roman"/>
          <w:b/>
          <w:bCs/>
          <w:color w:val="000000"/>
          <w:kern w:val="0"/>
          <w:sz w:val="28"/>
          <w:szCs w:val="28"/>
          <w:lang w:val="en-US" w:eastAsia="zh-CN" w:bidi="ar"/>
        </w:rPr>
        <w:t>202</w:t>
      </w:r>
      <w:r>
        <w:rPr>
          <w:rFonts w:hint="default" w:ascii="Times New Roman" w:hAnsi="Times New Roman" w:cs="Times New Roman"/>
          <w:b/>
          <w:bCs/>
          <w:color w:val="000000"/>
          <w:kern w:val="0"/>
          <w:sz w:val="28"/>
          <w:szCs w:val="28"/>
          <w:lang w:val="en-US" w:eastAsia="zh-CN" w:bidi="ar"/>
        </w:rPr>
        <w:t>5</w:t>
      </w:r>
      <w:r>
        <w:rPr>
          <w:rFonts w:hint="default" w:ascii="Times New Roman" w:hAnsi="Times New Roman" w:eastAsia="仿宋_GB2312" w:cs="Times New Roman"/>
          <w:b/>
          <w:bCs/>
          <w:color w:val="000000"/>
          <w:kern w:val="0"/>
          <w:sz w:val="28"/>
          <w:szCs w:val="28"/>
          <w:lang w:val="en-US" w:eastAsia="zh-CN" w:bidi="ar"/>
        </w:rPr>
        <w:t>年本单位无政府性基金预算安排，此表为空表。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b/>
          <w:color w:val="auto"/>
          <w:kern w:val="0"/>
          <w:sz w:val="28"/>
          <w:szCs w:val="32"/>
          <w:highlight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val="en-US" w:eastAsia="zh-CN" w:bidi="ar"/>
        </w:rPr>
        <w:t>9</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国有资本经营预算支出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编制单位：焉耆回族自治县商务和工业信息化局              单位：万元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w:t>
      </w:r>
    </w:p>
    <w:tbl>
      <w:tblPr>
        <w:tblStyle w:val="9"/>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国有资本经营预算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lang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仿宋_GB2312" w:cs="Times New Roman"/>
          <w:b/>
          <w:color w:val="auto"/>
          <w:kern w:val="0"/>
          <w:sz w:val="28"/>
          <w:szCs w:val="32"/>
          <w:highlight w:val="none"/>
        </w:rPr>
        <w:t>备注：202</w:t>
      </w:r>
      <w:r>
        <w:rPr>
          <w:rFonts w:hint="default" w:ascii="Times New Roman" w:hAnsi="Times New Roman" w:eastAsia="仿宋_GB2312" w:cs="Times New Roman"/>
          <w:b/>
          <w:color w:val="auto"/>
          <w:kern w:val="0"/>
          <w:sz w:val="28"/>
          <w:szCs w:val="32"/>
          <w:highlight w:val="none"/>
          <w:lang w:val="en-US" w:eastAsia="zh-CN"/>
        </w:rPr>
        <w:t>5</w:t>
      </w:r>
      <w:r>
        <w:rPr>
          <w:rFonts w:hint="default" w:ascii="Times New Roman" w:hAnsi="Times New Roman" w:eastAsia="仿宋_GB2312" w:cs="Times New Roman"/>
          <w:b/>
          <w:color w:val="auto"/>
          <w:kern w:val="0"/>
          <w:sz w:val="28"/>
          <w:szCs w:val="32"/>
          <w:highlight w:val="none"/>
        </w:rPr>
        <w:t>年本单位无国有资本经营预算安排，此表为空表。</w:t>
      </w: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10</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Hans"/>
        </w:rPr>
        <w:t>财政拨款</w:t>
      </w:r>
      <w:r>
        <w:rPr>
          <w:rFonts w:hint="default" w:ascii="Times New Roman" w:hAnsi="Times New Roman" w:eastAsia="仿宋_GB2312" w:cs="Times New Roman"/>
          <w:b/>
          <w:color w:val="auto"/>
          <w:kern w:val="0"/>
          <w:sz w:val="32"/>
          <w:szCs w:val="32"/>
          <w:highlight w:val="none"/>
        </w:rPr>
        <w:t>“三公”经费支出情况表</w:t>
      </w:r>
    </w:p>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编制单位：焉耆回族自治县商务和工业信息化局              单位：万元                               </w:t>
      </w:r>
    </w:p>
    <w:tbl>
      <w:tblPr>
        <w:tblStyle w:val="10"/>
        <w:tblW w:w="0" w:type="auto"/>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1161"/>
        <w:gridCol w:w="1252"/>
        <w:gridCol w:w="1502"/>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rPr>
              <w:t>三公</w:t>
            </w: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lang w:val="en-US" w:eastAsia="zh-CN"/>
              </w:rPr>
              <w:t>经费</w:t>
            </w:r>
            <w:r>
              <w:rPr>
                <w:rFonts w:hint="default" w:ascii="Times New Roman" w:hAnsi="Times New Roman" w:eastAsia="仿宋_GB2312" w:cs="Times New Roman"/>
                <w:b/>
                <w:color w:val="auto"/>
                <w:kern w:val="0"/>
                <w:sz w:val="28"/>
                <w:szCs w:val="32"/>
                <w:highlight w:val="none"/>
                <w:vertAlign w:val="baseline"/>
              </w:rPr>
              <w:t>支出内容</w:t>
            </w:r>
          </w:p>
        </w:tc>
        <w:tc>
          <w:tcPr>
            <w:tcW w:w="1215"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合计</w:t>
            </w:r>
          </w:p>
        </w:tc>
        <w:tc>
          <w:tcPr>
            <w:tcW w:w="4530" w:type="dxa"/>
            <w:gridSpan w:val="3"/>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15"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314"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一般公共预算</w:t>
            </w:r>
          </w:p>
        </w:tc>
        <w:tc>
          <w:tcPr>
            <w:tcW w:w="1595"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政府性基金</w:t>
            </w:r>
          </w:p>
        </w:tc>
        <w:tc>
          <w:tcPr>
            <w:tcW w:w="1621"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合计</w:t>
            </w:r>
          </w:p>
        </w:tc>
        <w:tc>
          <w:tcPr>
            <w:tcW w:w="1215" w:type="dxa"/>
            <w:noWrap w:val="0"/>
            <w:vAlign w:val="top"/>
          </w:tcPr>
          <w:p>
            <w:pPr>
              <w:pStyle w:val="2"/>
              <w:jc w:val="center"/>
              <w:rPr>
                <w:rFonts w:hint="default" w:ascii="Times New Roman" w:hAnsi="Times New Roman" w:eastAsia="方正仿宋_GBK" w:cs="Times New Roman"/>
                <w:b w:val="0"/>
                <w:bCs w:val="0"/>
                <w:i w:val="0"/>
                <w:color w:val="auto"/>
                <w:kern w:val="0"/>
                <w:sz w:val="21"/>
                <w:szCs w:val="21"/>
                <w:highlight w:val="none"/>
                <w:u w:val="none"/>
                <w:lang w:val="en-US" w:eastAsia="zh-CN" w:bidi="ar"/>
              </w:rPr>
            </w:pPr>
          </w:p>
          <w:p>
            <w:pPr>
              <w:pStyle w:val="2"/>
              <w:jc w:val="center"/>
              <w:rPr>
                <w:rFonts w:hint="default" w:ascii="Times New Roman" w:hAnsi="Times New Roman" w:eastAsia="方正仿宋_GBK" w:cs="Times New Roman"/>
                <w:b w:val="0"/>
                <w:bCs w:val="0"/>
                <w:i w:val="0"/>
                <w:color w:val="auto"/>
                <w:kern w:val="0"/>
                <w:sz w:val="21"/>
                <w:szCs w:val="21"/>
                <w:highlight w:val="none"/>
                <w:u w:val="none"/>
                <w:lang w:val="en-US" w:eastAsia="zh-CN" w:bidi="ar"/>
              </w:rPr>
            </w:pPr>
            <w:r>
              <w:rPr>
                <w:rFonts w:hint="default" w:ascii="Times New Roman" w:hAnsi="Times New Roman" w:eastAsia="方正仿宋_GBK" w:cs="Times New Roman"/>
                <w:b w:val="0"/>
                <w:bCs w:val="0"/>
                <w:i w:val="0"/>
                <w:color w:val="auto"/>
                <w:kern w:val="0"/>
                <w:sz w:val="21"/>
                <w:szCs w:val="21"/>
                <w:highlight w:val="none"/>
                <w:u w:val="none"/>
                <w:lang w:val="en-US" w:eastAsia="zh-CN" w:bidi="ar"/>
              </w:rPr>
              <w:t>2.23</w:t>
            </w:r>
          </w:p>
        </w:tc>
        <w:tc>
          <w:tcPr>
            <w:tcW w:w="1314" w:type="dxa"/>
            <w:noWrap w:val="0"/>
            <w:vAlign w:val="top"/>
          </w:tcPr>
          <w:p>
            <w:pPr>
              <w:pStyle w:val="2"/>
              <w:jc w:val="center"/>
              <w:rPr>
                <w:rFonts w:hint="default" w:ascii="Times New Roman" w:hAnsi="Times New Roman" w:eastAsia="方正仿宋_GBK" w:cs="Times New Roman"/>
                <w:b w:val="0"/>
                <w:bCs w:val="0"/>
                <w:i w:val="0"/>
                <w:color w:val="auto"/>
                <w:kern w:val="0"/>
                <w:sz w:val="21"/>
                <w:szCs w:val="21"/>
                <w:highlight w:val="none"/>
                <w:u w:val="none"/>
                <w:lang w:val="en-US" w:eastAsia="zh-CN" w:bidi="ar"/>
              </w:rPr>
            </w:pPr>
          </w:p>
          <w:p>
            <w:pPr>
              <w:pStyle w:val="2"/>
              <w:jc w:val="center"/>
              <w:rPr>
                <w:rFonts w:hint="default" w:ascii="Times New Roman" w:hAnsi="Times New Roman" w:eastAsia="方正仿宋_GBK" w:cs="Times New Roman"/>
                <w:b w:val="0"/>
                <w:bCs w:val="0"/>
                <w:i w:val="0"/>
                <w:color w:val="auto"/>
                <w:kern w:val="0"/>
                <w:sz w:val="21"/>
                <w:szCs w:val="21"/>
                <w:highlight w:val="none"/>
                <w:u w:val="none"/>
                <w:lang w:val="en-US" w:eastAsia="zh-CN" w:bidi="ar"/>
              </w:rPr>
            </w:pPr>
            <w:r>
              <w:rPr>
                <w:rFonts w:hint="default" w:ascii="Times New Roman" w:hAnsi="Times New Roman" w:eastAsia="方正仿宋_GBK" w:cs="Times New Roman"/>
                <w:b w:val="0"/>
                <w:bCs w:val="0"/>
                <w:i w:val="0"/>
                <w:color w:val="auto"/>
                <w:kern w:val="0"/>
                <w:sz w:val="21"/>
                <w:szCs w:val="21"/>
                <w:highlight w:val="none"/>
                <w:u w:val="none"/>
                <w:lang w:val="en-US" w:eastAsia="zh-CN" w:bidi="ar"/>
              </w:rPr>
              <w:t>2.23</w:t>
            </w:r>
          </w:p>
        </w:tc>
        <w:tc>
          <w:tcPr>
            <w:tcW w:w="1595" w:type="dxa"/>
            <w:noWrap w:val="0"/>
            <w:vAlign w:val="top"/>
          </w:tcPr>
          <w:p>
            <w:pPr>
              <w:widowControl/>
              <w:jc w:val="center"/>
              <w:outlineLvl w:val="1"/>
              <w:rPr>
                <w:rFonts w:hint="default" w:ascii="Times New Roman" w:hAnsi="Times New Roman" w:eastAsia="仿宋_GB2312" w:cs="Times New Roman"/>
                <w:b/>
                <w:color w:val="auto"/>
                <w:kern w:val="0"/>
                <w:sz w:val="18"/>
                <w:szCs w:val="18"/>
                <w:highlight w:val="none"/>
                <w:vertAlign w:val="baseline"/>
              </w:rPr>
            </w:pPr>
          </w:p>
        </w:tc>
        <w:tc>
          <w:tcPr>
            <w:tcW w:w="1621" w:type="dxa"/>
            <w:noWrap w:val="0"/>
            <w:vAlign w:val="top"/>
          </w:tcPr>
          <w:p>
            <w:pPr>
              <w:widowControl/>
              <w:jc w:val="center"/>
              <w:outlineLvl w:val="1"/>
              <w:rPr>
                <w:rFonts w:hint="default" w:ascii="Times New Roman" w:hAnsi="Times New Roman" w:eastAsia="仿宋_GB2312" w:cs="Times New Roman"/>
                <w:b/>
                <w:color w:val="auto"/>
                <w:kern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因公出国（境）费</w:t>
            </w:r>
          </w:p>
        </w:tc>
        <w:tc>
          <w:tcPr>
            <w:tcW w:w="1215" w:type="dxa"/>
            <w:noWrap w:val="0"/>
            <w:vAlign w:val="top"/>
          </w:tcPr>
          <w:p>
            <w:pPr>
              <w:pStyle w:val="2"/>
              <w:jc w:val="center"/>
              <w:rPr>
                <w:rFonts w:hint="default" w:ascii="Times New Roman" w:hAnsi="Times New Roman" w:eastAsia="方正仿宋_GBK" w:cs="Times New Roman"/>
                <w:b w:val="0"/>
                <w:bCs w:val="0"/>
                <w:i w:val="0"/>
                <w:color w:val="auto"/>
                <w:kern w:val="0"/>
                <w:sz w:val="21"/>
                <w:szCs w:val="21"/>
                <w:highlight w:val="none"/>
                <w:u w:val="none"/>
                <w:lang w:val="en-US" w:eastAsia="zh-CN" w:bidi="ar"/>
              </w:rPr>
            </w:pPr>
          </w:p>
        </w:tc>
        <w:tc>
          <w:tcPr>
            <w:tcW w:w="1314" w:type="dxa"/>
            <w:noWrap w:val="0"/>
            <w:vAlign w:val="top"/>
          </w:tcPr>
          <w:p>
            <w:pPr>
              <w:pStyle w:val="2"/>
              <w:jc w:val="center"/>
              <w:rPr>
                <w:rFonts w:hint="default" w:ascii="Times New Roman" w:hAnsi="Times New Roman" w:eastAsia="方正仿宋_GBK" w:cs="Times New Roman"/>
                <w:b w:val="0"/>
                <w:bCs w:val="0"/>
                <w:i w:val="0"/>
                <w:color w:val="auto"/>
                <w:kern w:val="0"/>
                <w:sz w:val="21"/>
                <w:szCs w:val="21"/>
                <w:highlight w:val="none"/>
                <w:u w:val="none"/>
                <w:lang w:val="en-US" w:eastAsia="zh-CN" w:bidi="ar"/>
              </w:rPr>
            </w:pPr>
          </w:p>
        </w:tc>
        <w:tc>
          <w:tcPr>
            <w:tcW w:w="1595" w:type="dxa"/>
            <w:noWrap w:val="0"/>
            <w:vAlign w:val="top"/>
          </w:tcPr>
          <w:p>
            <w:pPr>
              <w:widowControl/>
              <w:jc w:val="center"/>
              <w:outlineLvl w:val="1"/>
              <w:rPr>
                <w:rFonts w:hint="default" w:ascii="Times New Roman" w:hAnsi="Times New Roman" w:eastAsia="仿宋_GB2312" w:cs="Times New Roman"/>
                <w:b/>
                <w:color w:val="auto"/>
                <w:kern w:val="0"/>
                <w:sz w:val="18"/>
                <w:szCs w:val="18"/>
                <w:highlight w:val="none"/>
                <w:vertAlign w:val="baseline"/>
              </w:rPr>
            </w:pPr>
          </w:p>
        </w:tc>
        <w:tc>
          <w:tcPr>
            <w:tcW w:w="1621" w:type="dxa"/>
            <w:noWrap w:val="0"/>
            <w:vAlign w:val="top"/>
          </w:tcPr>
          <w:p>
            <w:pPr>
              <w:widowControl/>
              <w:jc w:val="center"/>
              <w:outlineLvl w:val="1"/>
              <w:rPr>
                <w:rFonts w:hint="default" w:ascii="Times New Roman" w:hAnsi="Times New Roman" w:eastAsia="仿宋_GB2312" w:cs="Times New Roman"/>
                <w:b/>
                <w:color w:val="auto"/>
                <w:kern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公务接待费</w:t>
            </w:r>
          </w:p>
        </w:tc>
        <w:tc>
          <w:tcPr>
            <w:tcW w:w="1215" w:type="dxa"/>
            <w:noWrap w:val="0"/>
            <w:vAlign w:val="top"/>
          </w:tcPr>
          <w:p>
            <w:pPr>
              <w:pStyle w:val="2"/>
              <w:jc w:val="center"/>
              <w:rPr>
                <w:rFonts w:hint="default" w:ascii="Times New Roman" w:hAnsi="Times New Roman" w:eastAsia="方正仿宋_GBK" w:cs="Times New Roman"/>
                <w:b w:val="0"/>
                <w:bCs w:val="0"/>
                <w:i w:val="0"/>
                <w:color w:val="auto"/>
                <w:kern w:val="0"/>
                <w:sz w:val="21"/>
                <w:szCs w:val="21"/>
                <w:highlight w:val="none"/>
                <w:u w:val="none"/>
                <w:lang w:val="en-US" w:eastAsia="zh-CN" w:bidi="ar"/>
              </w:rPr>
            </w:pPr>
          </w:p>
          <w:p>
            <w:pPr>
              <w:pStyle w:val="2"/>
              <w:jc w:val="center"/>
              <w:rPr>
                <w:rFonts w:hint="default" w:ascii="Times New Roman" w:hAnsi="Times New Roman" w:eastAsia="方正仿宋_GBK" w:cs="Times New Roman"/>
                <w:b w:val="0"/>
                <w:bCs w:val="0"/>
                <w:i w:val="0"/>
                <w:color w:val="auto"/>
                <w:kern w:val="0"/>
                <w:sz w:val="21"/>
                <w:szCs w:val="21"/>
                <w:highlight w:val="none"/>
                <w:u w:val="none"/>
                <w:lang w:val="en-US" w:eastAsia="zh-CN" w:bidi="ar"/>
              </w:rPr>
            </w:pPr>
            <w:r>
              <w:rPr>
                <w:rFonts w:hint="default" w:ascii="Times New Roman" w:hAnsi="Times New Roman" w:eastAsia="方正仿宋_GBK" w:cs="Times New Roman"/>
                <w:b w:val="0"/>
                <w:bCs w:val="0"/>
                <w:i w:val="0"/>
                <w:color w:val="auto"/>
                <w:kern w:val="0"/>
                <w:sz w:val="21"/>
                <w:szCs w:val="21"/>
                <w:highlight w:val="none"/>
                <w:u w:val="none"/>
                <w:lang w:val="en-US" w:eastAsia="zh-CN" w:bidi="ar"/>
              </w:rPr>
              <w:t>1</w:t>
            </w:r>
          </w:p>
        </w:tc>
        <w:tc>
          <w:tcPr>
            <w:tcW w:w="1314" w:type="dxa"/>
            <w:noWrap w:val="0"/>
            <w:vAlign w:val="top"/>
          </w:tcPr>
          <w:p>
            <w:pPr>
              <w:pStyle w:val="2"/>
              <w:jc w:val="center"/>
              <w:rPr>
                <w:rFonts w:hint="default" w:ascii="Times New Roman" w:hAnsi="Times New Roman" w:eastAsia="方正仿宋_GBK" w:cs="Times New Roman"/>
                <w:b w:val="0"/>
                <w:bCs w:val="0"/>
                <w:i w:val="0"/>
                <w:color w:val="auto"/>
                <w:kern w:val="0"/>
                <w:sz w:val="21"/>
                <w:szCs w:val="21"/>
                <w:highlight w:val="none"/>
                <w:u w:val="none"/>
                <w:lang w:val="en-US" w:eastAsia="zh-CN" w:bidi="ar"/>
              </w:rPr>
            </w:pPr>
          </w:p>
          <w:p>
            <w:pPr>
              <w:pStyle w:val="2"/>
              <w:jc w:val="center"/>
              <w:rPr>
                <w:rFonts w:hint="default" w:ascii="Times New Roman" w:hAnsi="Times New Roman" w:eastAsia="方正仿宋_GBK" w:cs="Times New Roman"/>
                <w:b w:val="0"/>
                <w:bCs w:val="0"/>
                <w:i w:val="0"/>
                <w:color w:val="auto"/>
                <w:kern w:val="0"/>
                <w:sz w:val="21"/>
                <w:szCs w:val="21"/>
                <w:highlight w:val="none"/>
                <w:u w:val="none"/>
                <w:lang w:val="en-US" w:eastAsia="zh-CN" w:bidi="ar"/>
              </w:rPr>
            </w:pPr>
            <w:r>
              <w:rPr>
                <w:rFonts w:hint="default" w:ascii="Times New Roman" w:hAnsi="Times New Roman" w:eastAsia="方正仿宋_GBK" w:cs="Times New Roman"/>
                <w:b w:val="0"/>
                <w:bCs w:val="0"/>
                <w:i w:val="0"/>
                <w:color w:val="auto"/>
                <w:kern w:val="0"/>
                <w:sz w:val="21"/>
                <w:szCs w:val="21"/>
                <w:highlight w:val="none"/>
                <w:u w:val="none"/>
                <w:lang w:val="en-US" w:eastAsia="zh-CN" w:bidi="ar"/>
              </w:rPr>
              <w:t>1</w:t>
            </w:r>
          </w:p>
        </w:tc>
        <w:tc>
          <w:tcPr>
            <w:tcW w:w="1595" w:type="dxa"/>
            <w:noWrap w:val="0"/>
            <w:vAlign w:val="top"/>
          </w:tcPr>
          <w:p>
            <w:pPr>
              <w:widowControl/>
              <w:jc w:val="center"/>
              <w:outlineLvl w:val="1"/>
              <w:rPr>
                <w:rFonts w:hint="default" w:ascii="Times New Roman" w:hAnsi="Times New Roman" w:eastAsia="仿宋_GB2312" w:cs="Times New Roman"/>
                <w:b/>
                <w:color w:val="auto"/>
                <w:kern w:val="0"/>
                <w:sz w:val="18"/>
                <w:szCs w:val="18"/>
                <w:highlight w:val="none"/>
                <w:vertAlign w:val="baseline"/>
              </w:rPr>
            </w:pPr>
          </w:p>
        </w:tc>
        <w:tc>
          <w:tcPr>
            <w:tcW w:w="1621" w:type="dxa"/>
            <w:noWrap w:val="0"/>
            <w:vAlign w:val="top"/>
          </w:tcPr>
          <w:p>
            <w:pPr>
              <w:widowControl/>
              <w:jc w:val="center"/>
              <w:outlineLvl w:val="1"/>
              <w:rPr>
                <w:rFonts w:hint="default" w:ascii="Times New Roman" w:hAnsi="Times New Roman" w:eastAsia="仿宋_GB2312" w:cs="Times New Roman"/>
                <w:b/>
                <w:color w:val="auto"/>
                <w:kern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公务用车购置及运行费</w:t>
            </w:r>
          </w:p>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（小计）</w:t>
            </w:r>
          </w:p>
        </w:tc>
        <w:tc>
          <w:tcPr>
            <w:tcW w:w="1215" w:type="dxa"/>
            <w:noWrap w:val="0"/>
            <w:vAlign w:val="top"/>
          </w:tcPr>
          <w:p>
            <w:pPr>
              <w:pStyle w:val="2"/>
              <w:jc w:val="center"/>
              <w:rPr>
                <w:rFonts w:hint="default" w:ascii="Times New Roman" w:hAnsi="Times New Roman" w:eastAsia="方正仿宋_GBK" w:cs="Times New Roman"/>
                <w:b w:val="0"/>
                <w:bCs w:val="0"/>
                <w:i w:val="0"/>
                <w:color w:val="auto"/>
                <w:kern w:val="0"/>
                <w:sz w:val="21"/>
                <w:szCs w:val="21"/>
                <w:highlight w:val="none"/>
                <w:u w:val="none"/>
                <w:lang w:val="en-US" w:eastAsia="zh-CN" w:bidi="ar"/>
              </w:rPr>
            </w:pPr>
          </w:p>
          <w:p>
            <w:pPr>
              <w:pStyle w:val="2"/>
              <w:jc w:val="center"/>
              <w:rPr>
                <w:rFonts w:hint="default" w:ascii="Times New Roman" w:hAnsi="Times New Roman" w:eastAsia="方正仿宋_GBK" w:cs="Times New Roman"/>
                <w:b w:val="0"/>
                <w:bCs w:val="0"/>
                <w:i w:val="0"/>
                <w:color w:val="auto"/>
                <w:kern w:val="0"/>
                <w:sz w:val="21"/>
                <w:szCs w:val="21"/>
                <w:highlight w:val="none"/>
                <w:u w:val="none"/>
                <w:lang w:val="en-US" w:eastAsia="zh-CN" w:bidi="ar"/>
              </w:rPr>
            </w:pPr>
            <w:r>
              <w:rPr>
                <w:rFonts w:hint="default" w:ascii="Times New Roman" w:hAnsi="Times New Roman" w:eastAsia="方正仿宋_GBK" w:cs="Times New Roman"/>
                <w:b w:val="0"/>
                <w:bCs w:val="0"/>
                <w:i w:val="0"/>
                <w:color w:val="auto"/>
                <w:kern w:val="0"/>
                <w:sz w:val="21"/>
                <w:szCs w:val="21"/>
                <w:highlight w:val="none"/>
                <w:u w:val="none"/>
                <w:lang w:val="en-US" w:eastAsia="zh-CN" w:bidi="ar"/>
              </w:rPr>
              <w:t>1.23</w:t>
            </w:r>
          </w:p>
        </w:tc>
        <w:tc>
          <w:tcPr>
            <w:tcW w:w="1314" w:type="dxa"/>
            <w:noWrap w:val="0"/>
            <w:vAlign w:val="top"/>
          </w:tcPr>
          <w:p>
            <w:pPr>
              <w:pStyle w:val="2"/>
              <w:jc w:val="center"/>
              <w:rPr>
                <w:rFonts w:hint="default" w:ascii="Times New Roman" w:hAnsi="Times New Roman" w:eastAsia="方正仿宋_GBK" w:cs="Times New Roman"/>
                <w:b w:val="0"/>
                <w:bCs w:val="0"/>
                <w:i w:val="0"/>
                <w:color w:val="auto"/>
                <w:kern w:val="0"/>
                <w:sz w:val="21"/>
                <w:szCs w:val="21"/>
                <w:highlight w:val="none"/>
                <w:u w:val="none"/>
                <w:lang w:val="en-US" w:eastAsia="zh-CN" w:bidi="ar"/>
              </w:rPr>
            </w:pPr>
          </w:p>
          <w:p>
            <w:pPr>
              <w:pStyle w:val="2"/>
              <w:jc w:val="center"/>
              <w:rPr>
                <w:rFonts w:hint="default" w:ascii="Times New Roman" w:hAnsi="Times New Roman" w:eastAsia="方正仿宋_GBK" w:cs="Times New Roman"/>
                <w:b w:val="0"/>
                <w:bCs w:val="0"/>
                <w:i w:val="0"/>
                <w:color w:val="auto"/>
                <w:kern w:val="0"/>
                <w:sz w:val="21"/>
                <w:szCs w:val="21"/>
                <w:highlight w:val="none"/>
                <w:u w:val="none"/>
                <w:lang w:val="en-US" w:eastAsia="zh-CN" w:bidi="ar"/>
              </w:rPr>
            </w:pPr>
            <w:r>
              <w:rPr>
                <w:rFonts w:hint="default" w:ascii="Times New Roman" w:hAnsi="Times New Roman" w:eastAsia="方正仿宋_GBK" w:cs="Times New Roman"/>
                <w:b w:val="0"/>
                <w:bCs w:val="0"/>
                <w:i w:val="0"/>
                <w:color w:val="auto"/>
                <w:kern w:val="0"/>
                <w:sz w:val="21"/>
                <w:szCs w:val="21"/>
                <w:highlight w:val="none"/>
                <w:u w:val="none"/>
                <w:lang w:val="en-US" w:eastAsia="zh-CN" w:bidi="ar"/>
              </w:rPr>
              <w:t>1.23</w:t>
            </w:r>
          </w:p>
        </w:tc>
        <w:tc>
          <w:tcPr>
            <w:tcW w:w="1595" w:type="dxa"/>
            <w:noWrap w:val="0"/>
            <w:vAlign w:val="top"/>
          </w:tcPr>
          <w:p>
            <w:pPr>
              <w:widowControl/>
              <w:jc w:val="center"/>
              <w:outlineLvl w:val="1"/>
              <w:rPr>
                <w:rFonts w:hint="default" w:ascii="Times New Roman" w:hAnsi="Times New Roman" w:eastAsia="仿宋_GB2312" w:cs="Times New Roman"/>
                <w:b/>
                <w:color w:val="auto"/>
                <w:kern w:val="0"/>
                <w:sz w:val="18"/>
                <w:szCs w:val="18"/>
                <w:highlight w:val="none"/>
                <w:vertAlign w:val="baseline"/>
              </w:rPr>
            </w:pPr>
          </w:p>
        </w:tc>
        <w:tc>
          <w:tcPr>
            <w:tcW w:w="1621" w:type="dxa"/>
            <w:noWrap w:val="0"/>
            <w:vAlign w:val="top"/>
          </w:tcPr>
          <w:p>
            <w:pPr>
              <w:widowControl/>
              <w:jc w:val="center"/>
              <w:outlineLvl w:val="1"/>
              <w:rPr>
                <w:rFonts w:hint="default" w:ascii="Times New Roman" w:hAnsi="Times New Roman" w:eastAsia="仿宋_GB2312" w:cs="Times New Roman"/>
                <w:b/>
                <w:color w:val="auto"/>
                <w:kern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其中：公务用车购置费</w:t>
            </w:r>
          </w:p>
        </w:tc>
        <w:tc>
          <w:tcPr>
            <w:tcW w:w="1215" w:type="dxa"/>
            <w:noWrap w:val="0"/>
            <w:vAlign w:val="top"/>
          </w:tcPr>
          <w:p>
            <w:pPr>
              <w:pStyle w:val="2"/>
              <w:jc w:val="center"/>
              <w:rPr>
                <w:rFonts w:hint="default" w:ascii="Times New Roman" w:hAnsi="Times New Roman" w:eastAsia="方正仿宋_GBK" w:cs="Times New Roman"/>
                <w:b w:val="0"/>
                <w:bCs w:val="0"/>
                <w:i w:val="0"/>
                <w:color w:val="auto"/>
                <w:kern w:val="0"/>
                <w:sz w:val="21"/>
                <w:szCs w:val="21"/>
                <w:highlight w:val="none"/>
                <w:u w:val="none"/>
                <w:lang w:val="en-US" w:eastAsia="zh-CN" w:bidi="ar"/>
              </w:rPr>
            </w:pPr>
          </w:p>
        </w:tc>
        <w:tc>
          <w:tcPr>
            <w:tcW w:w="1314" w:type="dxa"/>
            <w:noWrap w:val="0"/>
            <w:vAlign w:val="top"/>
          </w:tcPr>
          <w:p>
            <w:pPr>
              <w:pStyle w:val="2"/>
              <w:jc w:val="center"/>
              <w:rPr>
                <w:rFonts w:hint="default" w:ascii="Times New Roman" w:hAnsi="Times New Roman" w:eastAsia="方正仿宋_GBK" w:cs="Times New Roman"/>
                <w:b w:val="0"/>
                <w:bCs w:val="0"/>
                <w:i w:val="0"/>
                <w:color w:val="auto"/>
                <w:kern w:val="0"/>
                <w:sz w:val="21"/>
                <w:szCs w:val="21"/>
                <w:highlight w:val="none"/>
                <w:u w:val="none"/>
                <w:lang w:val="en-US" w:eastAsia="zh-CN" w:bidi="ar"/>
              </w:rPr>
            </w:pPr>
          </w:p>
        </w:tc>
        <w:tc>
          <w:tcPr>
            <w:tcW w:w="1595" w:type="dxa"/>
            <w:noWrap w:val="0"/>
            <w:vAlign w:val="top"/>
          </w:tcPr>
          <w:p>
            <w:pPr>
              <w:widowControl/>
              <w:jc w:val="center"/>
              <w:outlineLvl w:val="1"/>
              <w:rPr>
                <w:rFonts w:hint="default" w:ascii="Times New Roman" w:hAnsi="Times New Roman" w:eastAsia="仿宋_GB2312" w:cs="Times New Roman"/>
                <w:b/>
                <w:color w:val="auto"/>
                <w:kern w:val="0"/>
                <w:sz w:val="18"/>
                <w:szCs w:val="18"/>
                <w:highlight w:val="none"/>
                <w:vertAlign w:val="baseline"/>
              </w:rPr>
            </w:pPr>
          </w:p>
        </w:tc>
        <w:tc>
          <w:tcPr>
            <w:tcW w:w="1621" w:type="dxa"/>
            <w:noWrap w:val="0"/>
            <w:vAlign w:val="top"/>
          </w:tcPr>
          <w:p>
            <w:pPr>
              <w:widowControl/>
              <w:jc w:val="center"/>
              <w:outlineLvl w:val="1"/>
              <w:rPr>
                <w:rFonts w:hint="default" w:ascii="Times New Roman" w:hAnsi="Times New Roman" w:eastAsia="仿宋_GB2312" w:cs="Times New Roman"/>
                <w:b/>
                <w:color w:val="auto"/>
                <w:kern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公务用车运行费</w:t>
            </w:r>
          </w:p>
        </w:tc>
        <w:tc>
          <w:tcPr>
            <w:tcW w:w="1215" w:type="dxa"/>
            <w:noWrap w:val="0"/>
            <w:vAlign w:val="top"/>
          </w:tcPr>
          <w:p>
            <w:pPr>
              <w:pStyle w:val="2"/>
              <w:jc w:val="center"/>
              <w:rPr>
                <w:rFonts w:hint="default" w:ascii="Times New Roman" w:hAnsi="Times New Roman" w:eastAsia="方正仿宋_GBK" w:cs="Times New Roman"/>
                <w:b w:val="0"/>
                <w:bCs w:val="0"/>
                <w:i w:val="0"/>
                <w:color w:val="auto"/>
                <w:kern w:val="0"/>
                <w:sz w:val="21"/>
                <w:szCs w:val="21"/>
                <w:highlight w:val="none"/>
                <w:u w:val="none"/>
                <w:lang w:val="en-US" w:eastAsia="zh-CN" w:bidi="ar"/>
              </w:rPr>
            </w:pPr>
          </w:p>
          <w:p>
            <w:pPr>
              <w:pStyle w:val="2"/>
              <w:jc w:val="center"/>
              <w:rPr>
                <w:rFonts w:hint="default" w:ascii="Times New Roman" w:hAnsi="Times New Roman" w:eastAsia="方正仿宋_GBK" w:cs="Times New Roman"/>
                <w:b w:val="0"/>
                <w:bCs w:val="0"/>
                <w:i w:val="0"/>
                <w:color w:val="auto"/>
                <w:kern w:val="0"/>
                <w:sz w:val="21"/>
                <w:szCs w:val="21"/>
                <w:highlight w:val="none"/>
                <w:u w:val="none"/>
                <w:lang w:val="en-US" w:eastAsia="zh-CN" w:bidi="ar"/>
              </w:rPr>
            </w:pPr>
            <w:r>
              <w:rPr>
                <w:rFonts w:hint="default" w:ascii="Times New Roman" w:hAnsi="Times New Roman" w:eastAsia="方正仿宋_GBK" w:cs="Times New Roman"/>
                <w:b w:val="0"/>
                <w:bCs w:val="0"/>
                <w:i w:val="0"/>
                <w:color w:val="auto"/>
                <w:kern w:val="0"/>
                <w:sz w:val="21"/>
                <w:szCs w:val="21"/>
                <w:highlight w:val="none"/>
                <w:u w:val="none"/>
                <w:lang w:val="en-US" w:eastAsia="zh-CN" w:bidi="ar"/>
              </w:rPr>
              <w:t>1.23</w:t>
            </w:r>
          </w:p>
        </w:tc>
        <w:tc>
          <w:tcPr>
            <w:tcW w:w="1314" w:type="dxa"/>
            <w:noWrap w:val="0"/>
            <w:vAlign w:val="top"/>
          </w:tcPr>
          <w:p>
            <w:pPr>
              <w:pStyle w:val="2"/>
              <w:jc w:val="center"/>
              <w:rPr>
                <w:rFonts w:hint="default" w:ascii="Times New Roman" w:hAnsi="Times New Roman" w:eastAsia="方正仿宋_GBK" w:cs="Times New Roman"/>
                <w:b w:val="0"/>
                <w:bCs w:val="0"/>
                <w:i w:val="0"/>
                <w:color w:val="auto"/>
                <w:kern w:val="0"/>
                <w:sz w:val="21"/>
                <w:szCs w:val="21"/>
                <w:highlight w:val="none"/>
                <w:u w:val="none"/>
                <w:lang w:val="en-US" w:eastAsia="zh-CN" w:bidi="ar"/>
              </w:rPr>
            </w:pPr>
          </w:p>
          <w:p>
            <w:pPr>
              <w:pStyle w:val="2"/>
              <w:jc w:val="center"/>
              <w:rPr>
                <w:rFonts w:hint="default" w:ascii="Times New Roman" w:hAnsi="Times New Roman" w:eastAsia="方正仿宋_GBK" w:cs="Times New Roman"/>
                <w:b w:val="0"/>
                <w:bCs w:val="0"/>
                <w:i w:val="0"/>
                <w:color w:val="auto"/>
                <w:kern w:val="0"/>
                <w:sz w:val="21"/>
                <w:szCs w:val="21"/>
                <w:highlight w:val="none"/>
                <w:u w:val="none"/>
                <w:lang w:val="en-US" w:eastAsia="zh-CN" w:bidi="ar"/>
              </w:rPr>
            </w:pPr>
            <w:r>
              <w:rPr>
                <w:rFonts w:hint="default" w:ascii="Times New Roman" w:hAnsi="Times New Roman" w:eastAsia="方正仿宋_GBK" w:cs="Times New Roman"/>
                <w:b w:val="0"/>
                <w:bCs w:val="0"/>
                <w:i w:val="0"/>
                <w:color w:val="auto"/>
                <w:kern w:val="0"/>
                <w:sz w:val="21"/>
                <w:szCs w:val="21"/>
                <w:highlight w:val="none"/>
                <w:u w:val="none"/>
                <w:lang w:val="en-US" w:eastAsia="zh-CN" w:bidi="ar"/>
              </w:rPr>
              <w:t>1.23</w:t>
            </w:r>
          </w:p>
        </w:tc>
        <w:tc>
          <w:tcPr>
            <w:tcW w:w="1595" w:type="dxa"/>
            <w:noWrap w:val="0"/>
            <w:vAlign w:val="top"/>
          </w:tcPr>
          <w:p>
            <w:pPr>
              <w:widowControl/>
              <w:jc w:val="center"/>
              <w:outlineLvl w:val="1"/>
              <w:rPr>
                <w:rFonts w:hint="default" w:ascii="Times New Roman" w:hAnsi="Times New Roman" w:eastAsia="仿宋_GB2312" w:cs="Times New Roman"/>
                <w:b/>
                <w:color w:val="auto"/>
                <w:kern w:val="0"/>
                <w:sz w:val="18"/>
                <w:szCs w:val="18"/>
                <w:highlight w:val="none"/>
                <w:vertAlign w:val="baseline"/>
              </w:rPr>
            </w:pPr>
          </w:p>
        </w:tc>
        <w:tc>
          <w:tcPr>
            <w:tcW w:w="1621" w:type="dxa"/>
            <w:noWrap w:val="0"/>
            <w:vAlign w:val="top"/>
          </w:tcPr>
          <w:p>
            <w:pPr>
              <w:widowControl/>
              <w:jc w:val="center"/>
              <w:outlineLvl w:val="1"/>
              <w:rPr>
                <w:rFonts w:hint="default" w:ascii="Times New Roman" w:hAnsi="Times New Roman" w:eastAsia="仿宋_GB2312" w:cs="Times New Roman"/>
                <w:b/>
                <w:color w:val="auto"/>
                <w:kern w:val="0"/>
                <w:sz w:val="18"/>
                <w:szCs w:val="18"/>
                <w:highlight w:val="none"/>
                <w:vertAlign w:val="baseline"/>
              </w:rPr>
            </w:pPr>
          </w:p>
        </w:tc>
      </w:tr>
    </w:tbl>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jc w:val="both"/>
        <w:rPr>
          <w:rFonts w:hint="default" w:ascii="Times New Roman" w:hAnsi="Times New Roman" w:eastAsia="仿宋" w:cs="Times New Roman"/>
          <w:bCs/>
          <w:color w:val="auto"/>
          <w:kern w:val="0"/>
          <w:sz w:val="28"/>
          <w:szCs w:val="28"/>
          <w:highlight w:val="none"/>
        </w:rPr>
      </w:pPr>
    </w:p>
    <w:p>
      <w:pPr>
        <w:spacing w:line="600" w:lineRule="exact"/>
        <w:jc w:val="both"/>
        <w:rPr>
          <w:rFonts w:hint="default" w:ascii="Times New Roman" w:hAnsi="Times New Roman" w:eastAsia="仿宋" w:cs="Times New Roman"/>
          <w:bCs/>
          <w:color w:val="auto"/>
          <w:kern w:val="0"/>
          <w:sz w:val="28"/>
          <w:szCs w:val="28"/>
          <w:highlight w:val="none"/>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 w:cs="Times New Roman"/>
          <w:bCs/>
          <w:color w:val="auto"/>
          <w:kern w:val="0"/>
          <w:sz w:val="28"/>
          <w:szCs w:val="28"/>
          <w:highlight w:val="none"/>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w:t>
      </w:r>
      <w:r>
        <w:rPr>
          <w:rFonts w:hint="default" w:ascii="Times New Roman" w:hAnsi="Times New Roman" w:cs="Times New Roman"/>
          <w:i w:val="0"/>
          <w:color w:val="auto"/>
          <w:kern w:val="0"/>
          <w:sz w:val="20"/>
          <w:szCs w:val="20"/>
          <w:highlight w:val="none"/>
          <w:u w:val="none"/>
          <w:lang w:val="en-US" w:eastAsia="zh-CN" w:bidi="ar"/>
        </w:rPr>
        <w:t>1</w:t>
      </w:r>
    </w:p>
    <w:p>
      <w:pPr>
        <w:spacing w:line="600" w:lineRule="exact"/>
        <w:ind w:firstLine="2891" w:firstLineChars="900"/>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b/>
          <w:color w:val="auto"/>
          <w:kern w:val="0"/>
          <w:sz w:val="32"/>
          <w:szCs w:val="32"/>
          <w:highlight w:val="none"/>
          <w:lang w:val="en-US" w:eastAsia="zh-Hans"/>
        </w:rPr>
        <w:t>上年结转</w:t>
      </w:r>
      <w:r>
        <w:rPr>
          <w:rFonts w:hint="default" w:ascii="Times New Roman" w:hAnsi="Times New Roman" w:eastAsia="仿宋_GB2312" w:cs="Times New Roman"/>
          <w:b/>
          <w:color w:val="auto"/>
          <w:kern w:val="0"/>
          <w:sz w:val="32"/>
          <w:szCs w:val="32"/>
          <w:highlight w:val="none"/>
          <w:lang w:val="en-US" w:eastAsia="zh-CN"/>
        </w:rPr>
        <w:t>结余</w:t>
      </w:r>
      <w:r>
        <w:rPr>
          <w:rFonts w:hint="default" w:ascii="Times New Roman" w:hAnsi="Times New Roman" w:eastAsia="仿宋_GB2312" w:cs="Times New Roman"/>
          <w:b/>
          <w:color w:val="auto"/>
          <w:kern w:val="0"/>
          <w:sz w:val="32"/>
          <w:szCs w:val="32"/>
          <w:highlight w:val="none"/>
          <w:lang w:val="en-US" w:eastAsia="zh-Hans"/>
        </w:rPr>
        <w:t>情况明细表</w:t>
      </w:r>
    </w:p>
    <w:p>
      <w:pPr>
        <w:widowControl/>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color w:val="auto"/>
          <w:kern w:val="0"/>
          <w:sz w:val="24"/>
          <w:highlight w:val="none"/>
        </w:rPr>
        <w:t>编制单位：焉耆回族自治县商务和工业信息化局              单位：万元</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w:t>
      </w:r>
    </w:p>
    <w:tbl>
      <w:tblPr>
        <w:tblStyle w:val="10"/>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总计</w:t>
            </w: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bl>
    <w:p>
      <w:pPr>
        <w:widowControl/>
        <w:spacing w:line="280" w:lineRule="exact"/>
        <w:jc w:val="left"/>
        <w:outlineLvl w:val="1"/>
        <w:rPr>
          <w:rFonts w:hint="default" w:ascii="Times New Roman" w:hAnsi="Times New Roman" w:eastAsia="仿宋_GB2312" w:cs="Times New Roman"/>
          <w:b/>
          <w:color w:val="auto"/>
          <w:kern w:val="0"/>
          <w:sz w:val="28"/>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color w:val="auto"/>
          <w:kern w:val="0"/>
          <w:sz w:val="28"/>
          <w:szCs w:val="32"/>
          <w:highlight w:val="none"/>
        </w:rPr>
        <w:t>备注：202</w:t>
      </w:r>
      <w:r>
        <w:rPr>
          <w:rFonts w:hint="default" w:ascii="Times New Roman" w:hAnsi="Times New Roman" w:eastAsia="仿宋_GB2312" w:cs="Times New Roman"/>
          <w:b/>
          <w:color w:val="auto"/>
          <w:kern w:val="0"/>
          <w:sz w:val="28"/>
          <w:szCs w:val="32"/>
          <w:highlight w:val="none"/>
          <w:lang w:val="en-US" w:eastAsia="zh-CN"/>
        </w:rPr>
        <w:t>5</w:t>
      </w:r>
      <w:r>
        <w:rPr>
          <w:rFonts w:hint="default" w:ascii="Times New Roman" w:hAnsi="Times New Roman" w:eastAsia="仿宋_GB2312" w:cs="Times New Roman"/>
          <w:b/>
          <w:color w:val="auto"/>
          <w:kern w:val="0"/>
          <w:sz w:val="28"/>
          <w:szCs w:val="32"/>
          <w:highlight w:val="none"/>
        </w:rPr>
        <w:t>年本单位无上年结转结余情况，此表为空表。</w:t>
      </w: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一、关于焉耆回族自治县商务和工业信息化局2025年收支预算情况的总体说明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按照全口径预算的原则，焉耆回族自治县商务和工业信息化局2025年所有收入和支出均纳入单位预算管理。收支总预算184.47万元。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一般公共预算。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一般公共服务支出、社会保障和就业支出、卫生健康支出、住房保障支出。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二、关于焉耆回族自治县商务和工业信息化局2025年收入预算情况说明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焉耆回族自治县商务和工业信息化局收入预算184.47万元，其中：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一般公共预算184.47万元，占100%，比上年预算增加63.36万元，增长52.3</w:t>
      </w: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%，主要原因：在职人员增加2人，增加工资、社保费及住房公积金。</w:t>
      </w:r>
    </w:p>
    <w:p>
      <w:pPr>
        <w:widowControl/>
        <w:numPr>
          <w:ilvl w:val="0"/>
          <w:numId w:val="0"/>
        </w:numPr>
        <w:ind w:firstLine="640" w:firstLineChars="200"/>
        <w:jc w:val="left"/>
        <w:rPr>
          <w:rFonts w:hint="eastAsia" w:ascii="仿宋" w:hAnsi="仿宋" w:eastAsia="仿宋" w:cs="仿宋"/>
          <w:b w:val="0"/>
          <w:bCs/>
          <w:color w:val="auto"/>
          <w:kern w:val="0"/>
          <w:sz w:val="32"/>
          <w:szCs w:val="32"/>
          <w:highlight w:val="none"/>
          <w:lang w:val="en-US" w:eastAsia="zh-CN"/>
        </w:rPr>
      </w:pPr>
      <w:r>
        <w:rPr>
          <w:rFonts w:hint="eastAsia" w:ascii="仿宋" w:hAnsi="仿宋" w:eastAsia="仿宋" w:cs="仿宋"/>
          <w:b w:val="0"/>
          <w:bCs/>
          <w:color w:val="auto"/>
          <w:kern w:val="0"/>
          <w:sz w:val="32"/>
          <w:szCs w:val="32"/>
          <w:highlight w:val="none"/>
          <w:lang w:val="en-US" w:eastAsia="zh-CN"/>
        </w:rPr>
        <w:t>上级一般公共预算安排的转移支付资金未安排</w:t>
      </w:r>
    </w:p>
    <w:p>
      <w:pPr>
        <w:widowControl/>
        <w:numPr>
          <w:ilvl w:val="0"/>
          <w:numId w:val="0"/>
        </w:numPr>
        <w:ind w:firstLine="640" w:firstLineChars="200"/>
        <w:jc w:val="left"/>
        <w:rPr>
          <w:rFonts w:hint="eastAsia" w:ascii="仿宋" w:hAnsi="仿宋" w:eastAsia="仿宋" w:cs="仿宋"/>
          <w:b w:val="0"/>
          <w:bCs/>
          <w:color w:val="auto"/>
          <w:kern w:val="0"/>
          <w:sz w:val="32"/>
          <w:szCs w:val="32"/>
          <w:highlight w:val="none"/>
          <w:lang w:val="en-US" w:eastAsia="zh-CN"/>
        </w:rPr>
      </w:pPr>
      <w:r>
        <w:rPr>
          <w:rFonts w:hint="eastAsia" w:ascii="仿宋" w:hAnsi="仿宋" w:eastAsia="仿宋" w:cs="仿宋"/>
          <w:b w:val="0"/>
          <w:bCs/>
          <w:color w:val="auto"/>
          <w:kern w:val="0"/>
          <w:sz w:val="32"/>
          <w:szCs w:val="32"/>
          <w:highlight w:val="none"/>
          <w:lang w:val="en-US" w:eastAsia="zh-CN"/>
        </w:rPr>
        <w:t>政府性基金预算未安排。</w:t>
      </w:r>
    </w:p>
    <w:p>
      <w:pPr>
        <w:widowControl/>
        <w:numPr>
          <w:ilvl w:val="0"/>
          <w:numId w:val="0"/>
        </w:numPr>
        <w:ind w:firstLine="640" w:firstLineChars="200"/>
        <w:jc w:val="left"/>
        <w:rPr>
          <w:rFonts w:hint="eastAsia" w:ascii="仿宋" w:hAnsi="仿宋" w:eastAsia="仿宋" w:cs="仿宋"/>
          <w:b w:val="0"/>
          <w:bCs/>
          <w:color w:val="auto"/>
          <w:kern w:val="0"/>
          <w:sz w:val="32"/>
          <w:szCs w:val="32"/>
          <w:highlight w:val="none"/>
          <w:lang w:val="en-US" w:eastAsia="zh-CN"/>
        </w:rPr>
      </w:pPr>
      <w:r>
        <w:rPr>
          <w:rFonts w:hint="eastAsia" w:ascii="仿宋" w:hAnsi="仿宋" w:eastAsia="仿宋" w:cs="仿宋"/>
          <w:b w:val="0"/>
          <w:bCs/>
          <w:color w:val="auto"/>
          <w:kern w:val="0"/>
          <w:sz w:val="32"/>
          <w:szCs w:val="32"/>
          <w:highlight w:val="none"/>
          <w:lang w:val="en-US" w:eastAsia="zh-CN"/>
        </w:rPr>
        <w:t>上级政府性基金安排的转移支付资金未安排。</w:t>
      </w:r>
    </w:p>
    <w:p>
      <w:pPr>
        <w:widowControl/>
        <w:numPr>
          <w:ilvl w:val="0"/>
          <w:numId w:val="0"/>
        </w:numPr>
        <w:ind w:firstLine="640" w:firstLineChars="200"/>
        <w:jc w:val="left"/>
        <w:rPr>
          <w:rFonts w:hint="eastAsia" w:ascii="仿宋" w:hAnsi="仿宋" w:eastAsia="仿宋" w:cs="仿宋"/>
          <w:b w:val="0"/>
          <w:bCs/>
          <w:color w:val="auto"/>
          <w:kern w:val="0"/>
          <w:sz w:val="32"/>
          <w:szCs w:val="32"/>
          <w:highlight w:val="none"/>
          <w:lang w:val="en-US" w:eastAsia="zh-CN"/>
        </w:rPr>
      </w:pPr>
      <w:r>
        <w:rPr>
          <w:rFonts w:hint="eastAsia" w:ascii="仿宋" w:hAnsi="仿宋" w:eastAsia="仿宋" w:cs="仿宋"/>
          <w:b w:val="0"/>
          <w:bCs/>
          <w:color w:val="auto"/>
          <w:kern w:val="0"/>
          <w:sz w:val="32"/>
          <w:szCs w:val="32"/>
          <w:highlight w:val="none"/>
          <w:lang w:val="en-US" w:eastAsia="zh-CN"/>
        </w:rPr>
        <w:t>国有资本经营预算未安排。</w:t>
      </w:r>
    </w:p>
    <w:p>
      <w:pPr>
        <w:widowControl/>
        <w:numPr>
          <w:ilvl w:val="0"/>
          <w:numId w:val="0"/>
        </w:numPr>
        <w:ind w:firstLine="640" w:firstLineChars="200"/>
        <w:jc w:val="left"/>
        <w:rPr>
          <w:rFonts w:hint="default" w:ascii="仿宋" w:hAnsi="仿宋" w:eastAsia="仿宋" w:cs="仿宋"/>
          <w:b w:val="0"/>
          <w:bCs/>
          <w:color w:val="auto"/>
          <w:kern w:val="0"/>
          <w:sz w:val="32"/>
          <w:szCs w:val="32"/>
          <w:highlight w:val="none"/>
          <w:lang w:val="en-US" w:eastAsia="zh-CN"/>
        </w:rPr>
      </w:pPr>
      <w:r>
        <w:rPr>
          <w:rFonts w:hint="eastAsia" w:ascii="仿宋" w:hAnsi="仿宋" w:eastAsia="仿宋" w:cs="仿宋"/>
          <w:b w:val="0"/>
          <w:bCs/>
          <w:color w:val="auto"/>
          <w:kern w:val="0"/>
          <w:sz w:val="32"/>
          <w:szCs w:val="32"/>
          <w:highlight w:val="none"/>
          <w:lang w:val="en-US" w:eastAsia="zh-CN"/>
        </w:rPr>
        <w:t>上级国有资本经营预算安排的转移支付资金未安排。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财政拨款结转</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万元，占</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207 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100%，主要原因是：葡萄酒产业发展专项资金</w:t>
      </w:r>
      <w:r>
        <w:rPr>
          <w:rFonts w:hint="eastAsia" w:eastAsia="仿宋_GB2312" w:cs="Times New Roman"/>
          <w:color w:val="auto"/>
          <w:kern w:val="0"/>
          <w:sz w:val="32"/>
          <w:szCs w:val="32"/>
          <w:highlight w:val="none"/>
          <w:lang w:val="en-US" w:eastAsia="zh-CN"/>
        </w:rPr>
        <w:t>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964" w:firstLineChars="3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三、关于焉耆回族自治县商务和工业信息化局2025年支出预算情况说明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焉耆回族自治县商务和工业信息化局2025年支出预算    </w:t>
      </w:r>
      <w:r>
        <w:rPr>
          <w:rFonts w:hint="default" w:ascii="Times New Roman" w:hAnsi="Times New Roman" w:eastAsia="仿宋_GB2312" w:cs="Times New Roman"/>
          <w:color w:val="auto"/>
          <w:kern w:val="0"/>
          <w:sz w:val="32"/>
          <w:szCs w:val="32"/>
          <w:highlight w:val="none"/>
          <w:lang w:val="en-US" w:eastAsia="zh-CN"/>
        </w:rPr>
        <w:t>184.47</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184.47</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63.36</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52.32 %，</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val="en-US" w:eastAsia="zh-CN"/>
        </w:rPr>
        <w:t>在职人员增加2人，增加工资、社保费及住房公积金。</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%，比上年预算减少</w:t>
      </w:r>
      <w:r>
        <w:rPr>
          <w:rFonts w:hint="default" w:ascii="Times New Roman" w:hAnsi="Times New Roman" w:eastAsia="仿宋_GB2312" w:cs="Times New Roman"/>
          <w:color w:val="auto"/>
          <w:kern w:val="0"/>
          <w:sz w:val="32"/>
          <w:szCs w:val="32"/>
          <w:highlight w:val="none"/>
          <w:lang w:val="en-US" w:eastAsia="zh-CN"/>
        </w:rPr>
        <w:t>207</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default" w:ascii="Times New Roman" w:hAnsi="Times New Roman" w:eastAsia="仿宋_GB2312" w:cs="Times New Roman"/>
          <w:color w:val="auto"/>
          <w:kern w:val="0"/>
          <w:sz w:val="32"/>
          <w:szCs w:val="32"/>
          <w:highlight w:val="none"/>
          <w:lang w:val="en-US" w:eastAsia="zh-CN"/>
        </w:rPr>
        <w:t>100 %，</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000000"/>
          <w:kern w:val="0"/>
          <w:sz w:val="31"/>
          <w:szCs w:val="31"/>
          <w:lang w:val="en-US" w:eastAsia="zh-CN" w:bidi="ar"/>
        </w:rPr>
        <w:t>葡萄酒产业发展专项资金减少。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四、关于焉耆回族自治县商务和工业信息化局2025年财政拨款收支预算情况的总体说明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2025年财政拨款收支总预算184.47万元。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收入全部为一般公共预算</w:t>
      </w:r>
      <w:r>
        <w:rPr>
          <w:rFonts w:hint="eastAsia" w:ascii="Times New Roman" w:hAnsi="Times New Roman" w:eastAsia="仿宋_GB2312" w:cs="Times New Roman"/>
          <w:color w:val="auto"/>
          <w:kern w:val="0"/>
          <w:sz w:val="32"/>
          <w:szCs w:val="32"/>
          <w:highlight w:val="none"/>
          <w:lang w:val="en-US" w:eastAsia="zh-CN"/>
        </w:rPr>
        <w:t>拨款</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无</w:t>
      </w:r>
      <w:r>
        <w:rPr>
          <w:rFonts w:hint="default" w:ascii="Times New Roman" w:hAnsi="Times New Roman" w:eastAsia="仿宋_GB2312" w:cs="Times New Roman"/>
          <w:color w:val="auto"/>
          <w:kern w:val="0"/>
          <w:sz w:val="32"/>
          <w:szCs w:val="32"/>
          <w:highlight w:val="none"/>
          <w:lang w:val="en-US" w:eastAsia="zh-CN"/>
        </w:rPr>
        <w:t>政府性基金预算</w:t>
      </w:r>
      <w:r>
        <w:rPr>
          <w:rFonts w:hint="eastAsia" w:ascii="Times New Roman" w:hAnsi="Times New Roman" w:eastAsia="仿宋_GB2312" w:cs="Times New Roman"/>
          <w:color w:val="auto"/>
          <w:kern w:val="0"/>
          <w:sz w:val="32"/>
          <w:szCs w:val="32"/>
          <w:highlight w:val="none"/>
          <w:lang w:val="en-US" w:eastAsia="zh-CN"/>
        </w:rPr>
        <w:t>拨款</w:t>
      </w:r>
      <w:r>
        <w:rPr>
          <w:rFonts w:hint="default" w:ascii="Times New Roman" w:hAnsi="Times New Roman" w:eastAsia="仿宋_GB2312" w:cs="Times New Roman"/>
          <w:color w:val="auto"/>
          <w:kern w:val="0"/>
          <w:sz w:val="32"/>
          <w:szCs w:val="32"/>
          <w:highlight w:val="none"/>
          <w:lang w:val="en-US" w:eastAsia="zh-CN"/>
        </w:rPr>
        <w:t>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收入预算包括：一般公共预算拨款184.47万元。</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lang w:val="en-US" w:eastAsia="zh-CN"/>
        </w:rPr>
        <w:t>一般公共预算支出包括</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一般公共服务支出101.6万元，主要用于</w:t>
      </w:r>
      <w:r>
        <w:rPr>
          <w:rFonts w:hint="default" w:ascii="Times New Roman" w:hAnsi="Times New Roman" w:eastAsia="仿宋_GB2312" w:cs="Times New Roman"/>
          <w:color w:val="000000"/>
          <w:kern w:val="0"/>
          <w:sz w:val="31"/>
          <w:szCs w:val="31"/>
          <w:lang w:val="en-US" w:eastAsia="zh-CN" w:bidi="ar"/>
        </w:rPr>
        <w:t>职工工资津贴、公用经费等支出。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社会保障和就业支出26.81万元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主要用于机关事业 单位养老缴费支出、机关事业单位职业年金缴费、单位离退 休人员等支出。</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lang w:val="en-US" w:eastAsia="zh-CN"/>
        </w:rPr>
        <w:t>卫生健康支出45.75万元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主要用于</w:t>
      </w:r>
      <w:r>
        <w:rPr>
          <w:rFonts w:hint="default" w:ascii="Times New Roman" w:hAnsi="Times New Roman" w:eastAsia="仿宋_GB2312" w:cs="Times New Roman"/>
          <w:color w:val="000000"/>
          <w:kern w:val="0"/>
          <w:sz w:val="31"/>
          <w:szCs w:val="31"/>
          <w:lang w:val="en-US" w:eastAsia="zh-CN" w:bidi="ar"/>
        </w:rPr>
        <w:t xml:space="preserve">行政事业单位医疗支出、公务员医疗补助等支出。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住房保障支出10.31万元，主要用于人员公积金支出。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五、关于焉耆回族自治县商务和工业信息化局2025年一般公共预算当年拨款情况说明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焉耆回族自治县商务和工业信息化局2025年一般公共预算拨款合计184.47万元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基本支出184.47万元，比上年预算增加63.36万元，增长52.32 %，主要原因是在职人员增加2人，增加工资、社保费及住房公积金。</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lang w:val="en-US" w:eastAsia="zh-CN"/>
        </w:rPr>
        <w:t>项目支出0万元，比上年预算</w:t>
      </w:r>
      <w:r>
        <w:rPr>
          <w:rFonts w:hint="default" w:ascii="Times New Roman" w:hAnsi="Times New Roman" w:eastAsia="仿宋_GB2312" w:cs="Times New Roman"/>
          <w:color w:val="auto"/>
          <w:kern w:val="0"/>
          <w:sz w:val="32"/>
          <w:szCs w:val="32"/>
          <w:highlight w:val="none"/>
        </w:rPr>
        <w:t>减少</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default" w:ascii="Times New Roman" w:hAnsi="Times New Roman" w:eastAsia="仿宋_GB2312" w:cs="Times New Roman"/>
          <w:color w:val="auto"/>
          <w:kern w:val="0"/>
          <w:sz w:val="32"/>
          <w:szCs w:val="32"/>
          <w:highlight w:val="none"/>
          <w:lang w:val="en-US" w:eastAsia="zh-CN"/>
        </w:rPr>
        <w:t>0 %，</w:t>
      </w:r>
      <w:r>
        <w:rPr>
          <w:rFonts w:hint="default" w:ascii="Times New Roman" w:hAnsi="Times New Roman" w:eastAsia="仿宋_GB2312" w:cs="Times New Roman"/>
          <w:color w:val="auto"/>
          <w:kern w:val="0"/>
          <w:sz w:val="32"/>
          <w:szCs w:val="32"/>
          <w:highlight w:val="none"/>
        </w:rPr>
        <w:t>主要原因是</w:t>
      </w:r>
      <w:r>
        <w:rPr>
          <w:rFonts w:hint="eastAsia" w:eastAsia="仿宋_GB2312" w:cs="Times New Roman"/>
          <w:color w:val="auto"/>
          <w:kern w:val="0"/>
          <w:sz w:val="32"/>
          <w:szCs w:val="32"/>
          <w:highlight w:val="none"/>
          <w:lang w:eastAsia="zh-CN"/>
        </w:rPr>
        <w:t>本年度</w:t>
      </w:r>
      <w:r>
        <w:rPr>
          <w:rFonts w:ascii="仿宋_GB2312" w:hAnsi="宋体" w:eastAsia="仿宋_GB2312" w:cs="仿宋_GB2312"/>
          <w:color w:val="000000"/>
          <w:kern w:val="0"/>
          <w:sz w:val="31"/>
          <w:szCs w:val="31"/>
          <w:lang w:val="en-US" w:eastAsia="zh-CN" w:bidi="ar"/>
        </w:rPr>
        <w:t>未安排项目支出预算。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widowControl/>
        <w:suppressLineNumbers w:val="0"/>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1.一般公共服务支出（类）101.6万元，占55.08%。</w:t>
      </w:r>
    </w:p>
    <w:p>
      <w:pPr>
        <w:keepNext w:val="0"/>
        <w:keepLines w:val="0"/>
        <w:widowControl/>
        <w:suppressLineNumbers w:val="0"/>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2.社会保障和就业支出（类）26.81万元，占14.5</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widowControl/>
        <w:suppressLineNumbers w:val="0"/>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3.卫生健康支出（类）45.75万元，占24.8%。</w:t>
      </w:r>
    </w:p>
    <w:p>
      <w:pPr>
        <w:keepNext w:val="0"/>
        <w:keepLines w:val="0"/>
        <w:widowControl/>
        <w:suppressLineNumbers w:val="0"/>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4.住房保障支出（类）10.31万元，占5.59%。</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1.一般公共服务支出（类）商贸事务（款）行政运行</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2025年预算数为83.4</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万元，比上年预算增加15.0</w:t>
      </w:r>
      <w:r>
        <w:rPr>
          <w:rFonts w:hint="eastAsia" w:eastAsia="仿宋_GB2312" w:cs="Times New Roman"/>
          <w:color w:val="auto"/>
          <w:kern w:val="0"/>
          <w:sz w:val="32"/>
          <w:szCs w:val="32"/>
          <w:highlight w:val="none"/>
          <w:lang w:val="en-US" w:eastAsia="zh-CN"/>
        </w:rPr>
        <w:t>9</w:t>
      </w:r>
      <w:r>
        <w:rPr>
          <w:rFonts w:hint="default" w:ascii="Times New Roman" w:hAnsi="Times New Roman" w:eastAsia="仿宋_GB2312" w:cs="Times New Roman"/>
          <w:color w:val="auto"/>
          <w:kern w:val="0"/>
          <w:sz w:val="32"/>
          <w:szCs w:val="32"/>
          <w:highlight w:val="none"/>
          <w:lang w:val="en-US" w:eastAsia="zh-CN"/>
        </w:rPr>
        <w:t>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增长22.0</w:t>
      </w: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主要原因是：在职人员增加，增加工资、社保费及住房公积金。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.一般公共服务支出（类）商贸事务（款）</w:t>
      </w:r>
      <w:r>
        <w:rPr>
          <w:rFonts w:hint="eastAsia" w:eastAsia="仿宋_GB2312" w:cs="Times New Roman"/>
          <w:color w:val="auto"/>
          <w:kern w:val="0"/>
          <w:sz w:val="32"/>
          <w:szCs w:val="32"/>
          <w:highlight w:val="none"/>
          <w:lang w:val="en-US" w:eastAsia="zh-CN"/>
        </w:rPr>
        <w:t>事业</w:t>
      </w:r>
      <w:r>
        <w:rPr>
          <w:rFonts w:hint="default" w:ascii="Times New Roman" w:hAnsi="Times New Roman" w:eastAsia="仿宋_GB2312" w:cs="Times New Roman"/>
          <w:color w:val="auto"/>
          <w:kern w:val="0"/>
          <w:sz w:val="32"/>
          <w:szCs w:val="32"/>
          <w:highlight w:val="none"/>
          <w:lang w:val="en-US" w:eastAsia="zh-CN"/>
        </w:rPr>
        <w:t>运行（项）：2025年预算数为</w:t>
      </w:r>
      <w:r>
        <w:rPr>
          <w:rFonts w:hint="eastAsia" w:eastAsia="仿宋_GB2312" w:cs="Times New Roman"/>
          <w:color w:val="auto"/>
          <w:kern w:val="0"/>
          <w:sz w:val="32"/>
          <w:szCs w:val="32"/>
          <w:highlight w:val="none"/>
          <w:lang w:val="en-US" w:eastAsia="zh-CN"/>
        </w:rPr>
        <w:t>18.16</w:t>
      </w:r>
      <w:r>
        <w:rPr>
          <w:rFonts w:hint="default" w:ascii="Times New Roman" w:hAnsi="Times New Roman" w:eastAsia="仿宋_GB2312" w:cs="Times New Roman"/>
          <w:color w:val="auto"/>
          <w:kern w:val="0"/>
          <w:sz w:val="32"/>
          <w:szCs w:val="32"/>
          <w:highlight w:val="none"/>
          <w:lang w:val="en-US" w:eastAsia="zh-CN"/>
        </w:rPr>
        <w:t>万元，比上年预算增加</w:t>
      </w:r>
      <w:r>
        <w:rPr>
          <w:rFonts w:hint="eastAsia" w:eastAsia="仿宋_GB2312" w:cs="Times New Roman"/>
          <w:color w:val="auto"/>
          <w:kern w:val="0"/>
          <w:sz w:val="32"/>
          <w:szCs w:val="32"/>
          <w:highlight w:val="none"/>
          <w:lang w:val="en-US" w:eastAsia="zh-CN"/>
        </w:rPr>
        <w:t>18.16</w:t>
      </w:r>
      <w:r>
        <w:rPr>
          <w:rFonts w:hint="default" w:ascii="Times New Roman" w:hAnsi="Times New Roman" w:eastAsia="仿宋_GB2312" w:cs="Times New Roman"/>
          <w:color w:val="auto"/>
          <w:kern w:val="0"/>
          <w:sz w:val="32"/>
          <w:szCs w:val="32"/>
          <w:highlight w:val="none"/>
          <w:lang w:val="en-US" w:eastAsia="zh-CN"/>
        </w:rPr>
        <w:t>万元，增长</w:t>
      </w:r>
      <w:r>
        <w:rPr>
          <w:rFonts w:hint="eastAsia"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%，主要原因是：在职</w:t>
      </w:r>
      <w:r>
        <w:rPr>
          <w:rFonts w:hint="eastAsia" w:eastAsia="仿宋_GB2312" w:cs="Times New Roman"/>
          <w:color w:val="auto"/>
          <w:kern w:val="0"/>
          <w:sz w:val="32"/>
          <w:szCs w:val="32"/>
          <w:highlight w:val="none"/>
          <w:lang w:val="en-US" w:eastAsia="zh-CN"/>
        </w:rPr>
        <w:t>事业</w:t>
      </w:r>
      <w:r>
        <w:rPr>
          <w:rFonts w:hint="default" w:ascii="Times New Roman" w:hAnsi="Times New Roman" w:eastAsia="仿宋_GB2312" w:cs="Times New Roman"/>
          <w:color w:val="auto"/>
          <w:kern w:val="0"/>
          <w:sz w:val="32"/>
          <w:szCs w:val="32"/>
          <w:highlight w:val="none"/>
          <w:lang w:val="en-US" w:eastAsia="zh-CN"/>
        </w:rPr>
        <w:t>人员增加，增加工资、社保费及住房公积金。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.社会保障和就业支出（类）行政事业单位养老支出（款）行政单位离退休</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2025年预算数为6.19万元，比上年预算减少20.88万元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下降77.13%</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 xml:space="preserve">主要原因是：离退休人员减少2人导致工资减少。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.社会保障和就业支出（类）行政事业单位养老支出（款）机关事业单位基本养老保险缴费支出</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2025年预算数为13.75万元，比上年预算增加4.6</w:t>
      </w: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增长51.</w:t>
      </w:r>
      <w:r>
        <w:rPr>
          <w:rFonts w:hint="eastAsia" w:eastAsia="仿宋_GB2312" w:cs="Times New Roman"/>
          <w:color w:val="auto"/>
          <w:kern w:val="0"/>
          <w:sz w:val="32"/>
          <w:szCs w:val="32"/>
          <w:highlight w:val="none"/>
          <w:lang w:val="en-US" w:eastAsia="zh-CN"/>
        </w:rPr>
        <w:t>43</w:t>
      </w:r>
      <w:r>
        <w:rPr>
          <w:rFonts w:hint="default" w:ascii="Times New Roman" w:hAnsi="Times New Roman" w:eastAsia="仿宋_GB2312" w:cs="Times New Roman"/>
          <w:color w:val="auto"/>
          <w:kern w:val="0"/>
          <w:sz w:val="32"/>
          <w:szCs w:val="32"/>
          <w:highlight w:val="none"/>
          <w:lang w:val="en-US" w:eastAsia="zh-CN"/>
        </w:rPr>
        <w:t>%,主要原因是：在职人员增加，增加工资、社保费及住房公积金。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.社会保障和就业支出（类）行政事业单位养老支出（款）机关事业单位职业年金缴费支出</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2025年预算数为6.87万元，比上年预算增加2.34万元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增长51.</w:t>
      </w:r>
      <w:r>
        <w:rPr>
          <w:rFonts w:hint="eastAsia" w:eastAsia="仿宋_GB2312" w:cs="Times New Roman"/>
          <w:color w:val="auto"/>
          <w:kern w:val="0"/>
          <w:sz w:val="32"/>
          <w:szCs w:val="32"/>
          <w:highlight w:val="none"/>
          <w:lang w:val="en-US" w:eastAsia="zh-CN"/>
        </w:rPr>
        <w:t>66</w:t>
      </w:r>
      <w:r>
        <w:rPr>
          <w:rFonts w:hint="default" w:ascii="Times New Roman" w:hAnsi="Times New Roman" w:eastAsia="仿宋_GB2312" w:cs="Times New Roman"/>
          <w:color w:val="auto"/>
          <w:kern w:val="0"/>
          <w:sz w:val="32"/>
          <w:szCs w:val="32"/>
          <w:highlight w:val="none"/>
          <w:lang w:val="en-US" w:eastAsia="zh-CN"/>
        </w:rPr>
        <w:t>%,主要原因是：在职人员增加，增加工资、社保费及住房公积金。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.卫生健康支出（类）行政事业单位医疗（款）行政单位医疗</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2025年预算数为4.98万元，比上年预算增加1.01万元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增长25.44%</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主要原因是：在职人员增加，增加工资、社保费及住房公积金。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.卫生健康支出（类）行政事业单位医疗（款）事业单位医疗</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2025年预算数为38.28万元，比上年预算增加38.28万元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增长100%,主要原因是：在职</w:t>
      </w:r>
      <w:r>
        <w:rPr>
          <w:rFonts w:hint="eastAsia" w:eastAsia="仿宋_GB2312" w:cs="Times New Roman"/>
          <w:color w:val="auto"/>
          <w:kern w:val="0"/>
          <w:sz w:val="32"/>
          <w:szCs w:val="32"/>
          <w:highlight w:val="none"/>
          <w:lang w:val="en-US" w:eastAsia="zh-CN"/>
        </w:rPr>
        <w:t>事业</w:t>
      </w:r>
      <w:r>
        <w:rPr>
          <w:rFonts w:hint="default" w:ascii="Times New Roman" w:hAnsi="Times New Roman" w:eastAsia="仿宋_GB2312" w:cs="Times New Roman"/>
          <w:color w:val="auto"/>
          <w:kern w:val="0"/>
          <w:sz w:val="32"/>
          <w:szCs w:val="32"/>
          <w:highlight w:val="none"/>
          <w:lang w:val="en-US" w:eastAsia="zh-CN"/>
        </w:rPr>
        <w:t>人员增加，增加工资、社保费及住房公积金。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.卫生健康支出（类）行政事业单位医疗（款）公务员医疗补助</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2025年预算数为2.49万元，比上年预算增加1.18万元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增长90.0</w:t>
      </w: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 xml:space="preserve">%,主要原因是：在职人员增加，增加工资、社保费及住房公积金。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9</w:t>
      </w:r>
      <w:r>
        <w:rPr>
          <w:rFonts w:hint="default" w:ascii="Times New Roman" w:hAnsi="Times New Roman" w:eastAsia="仿宋_GB2312" w:cs="Times New Roman"/>
          <w:color w:val="auto"/>
          <w:kern w:val="0"/>
          <w:sz w:val="32"/>
          <w:szCs w:val="32"/>
          <w:highlight w:val="none"/>
          <w:lang w:val="en-US" w:eastAsia="zh-CN"/>
        </w:rPr>
        <w:t>.住房保障支出（类）住房改革支出（款）住房公积金</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2025年预算数为10.31万元，比上年预算增加3.51万元,增长51.62%</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主要原因是：在职人员增加，增加工资、社保费及住房公积金。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六、关于焉耆回族自治县商务和工业信息化局2025年一般公共预算基本支出情况说明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焉耆回族自治县商务和工业信息化局2025年一般公共预算基本支出184.47万元，其中：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人员经费178.6</w:t>
      </w:r>
      <w:r>
        <w:rPr>
          <w:rFonts w:hint="eastAsia" w:eastAsia="仿宋_GB2312" w:cs="Times New Roman"/>
          <w:color w:val="auto"/>
          <w:spacing w:val="-6"/>
          <w:kern w:val="0"/>
          <w:sz w:val="32"/>
          <w:szCs w:val="32"/>
          <w:highlight w:val="none"/>
          <w:lang w:val="en-US" w:eastAsia="zh-CN"/>
        </w:rPr>
        <w:t>5</w:t>
      </w:r>
      <w:r>
        <w:rPr>
          <w:rFonts w:hint="default" w:ascii="Times New Roman" w:hAnsi="Times New Roman" w:eastAsia="仿宋_GB2312" w:cs="Times New Roman"/>
          <w:color w:val="auto"/>
          <w:spacing w:val="-6"/>
          <w:kern w:val="0"/>
          <w:sz w:val="32"/>
          <w:szCs w:val="32"/>
          <w:highlight w:val="none"/>
          <w:lang w:val="en-US" w:eastAsia="zh-CN"/>
        </w:rPr>
        <w:t>万元，主要包括</w:t>
      </w:r>
      <w:r>
        <w:rPr>
          <w:rFonts w:hint="eastAsia" w:ascii="Times New Roman" w:hAnsi="Times New Roman" w:eastAsia="仿宋_GB2312" w:cs="Times New Roman"/>
          <w:color w:val="auto"/>
          <w:spacing w:val="-6"/>
          <w:kern w:val="0"/>
          <w:sz w:val="32"/>
          <w:szCs w:val="32"/>
          <w:highlight w:val="none"/>
          <w:lang w:val="en-US" w:eastAsia="zh-CN"/>
        </w:rPr>
        <w:t>：</w:t>
      </w:r>
      <w:r>
        <w:rPr>
          <w:rFonts w:hint="default" w:ascii="Times New Roman" w:hAnsi="Times New Roman" w:eastAsia="仿宋_GB2312" w:cs="Times New Roman"/>
          <w:color w:val="auto"/>
          <w:spacing w:val="-6"/>
          <w:kern w:val="0"/>
          <w:sz w:val="32"/>
          <w:szCs w:val="32"/>
          <w:highlight w:val="none"/>
          <w:lang w:val="en-US" w:eastAsia="zh-CN"/>
        </w:rPr>
        <w:t>基本工资、津贴补贴、机关事业单位基本养老保险缴费、职业年金缴费、职工基本医疗保险缴费、公务员医疗补助缴费、其他社会保障缴费、住房公积金、其他工资福利支出、退休费。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 5.8</w:t>
      </w:r>
      <w:r>
        <w:rPr>
          <w:rFonts w:hint="eastAsia" w:eastAsia="仿宋_GB2312" w:cs="Times New Roman"/>
          <w:color w:val="auto"/>
          <w:spacing w:val="-6"/>
          <w:kern w:val="0"/>
          <w:sz w:val="32"/>
          <w:szCs w:val="32"/>
          <w:highlight w:val="none"/>
          <w:lang w:val="en-US" w:eastAsia="zh-CN"/>
        </w:rPr>
        <w:t>2</w:t>
      </w:r>
      <w:r>
        <w:rPr>
          <w:rFonts w:hint="default" w:ascii="Times New Roman" w:hAnsi="Times New Roman" w:eastAsia="仿宋_GB2312" w:cs="Times New Roman"/>
          <w:color w:val="auto"/>
          <w:spacing w:val="-6"/>
          <w:kern w:val="0"/>
          <w:sz w:val="32"/>
          <w:szCs w:val="32"/>
          <w:highlight w:val="none"/>
          <w:lang w:val="en-US" w:eastAsia="zh-CN"/>
        </w:rPr>
        <w:t>万元，主要包括</w:t>
      </w:r>
      <w:r>
        <w:rPr>
          <w:rFonts w:hint="eastAsia" w:ascii="Times New Roman" w:hAnsi="Times New Roman" w:eastAsia="仿宋_GB2312" w:cs="Times New Roman"/>
          <w:color w:val="auto"/>
          <w:spacing w:val="-6"/>
          <w:kern w:val="0"/>
          <w:sz w:val="32"/>
          <w:szCs w:val="32"/>
          <w:highlight w:val="none"/>
          <w:lang w:val="en-US" w:eastAsia="zh-CN"/>
        </w:rPr>
        <w:t>：</w:t>
      </w:r>
      <w:r>
        <w:rPr>
          <w:rFonts w:hint="default" w:ascii="Times New Roman" w:hAnsi="Times New Roman" w:eastAsia="仿宋_GB2312" w:cs="Times New Roman"/>
          <w:color w:val="auto"/>
          <w:spacing w:val="-6"/>
          <w:kern w:val="0"/>
          <w:sz w:val="32"/>
          <w:szCs w:val="32"/>
          <w:highlight w:val="none"/>
          <w:lang w:val="en-US" w:eastAsia="zh-CN"/>
        </w:rPr>
        <w:t>办公费、印刷费、水费、电费、邮电费、取暖费、公务接待费、工会经费、福利费、公务用车运行维护费。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七、关于焉耆回族自治县商务和工业信息化局2025年一般公共预算项目支出情况说明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焉耆回族自治县商务和工业信息化局2025年没有使用一般公共预算项目支出，一般公共预算项目支出情况表为空表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八、关于焉耆回族自治县商务和工业信息化局2025年政府性基金预算支出情况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焉耆回族自治县商务和工业信息化局2025年没有使用政府性基金预算拨款安排的支出，政府性基金预算支出情况表为空表。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九、关于焉耆回族自治县商务和工业信息化局2025年国有资本经营预算拨款情况说明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焉耆回族自治县商务和工业信息化局2025年没有使用国有资本经营预算拨款安排的支出，国有资本经营预算支出情况表为空表。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十、关于焉耆回族自治县商务和工业信息化局2025年财政拨款“三公”经费预算情况说明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焉耆回族自治县商务和工业信息化局2025年财政拨款“三公”经费数为2.23万元，其中：因公出国（境）费0万元,公务用车购置费0万元,公务用车运行费1.23万元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公务接待费1万元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2025年财政拨款“三公”经费比上年减少0万元，下降0%,其中：因公出国（境）费增加0万元，增长0%,主要原因是：</w:t>
      </w:r>
      <w:r>
        <w:rPr>
          <w:rFonts w:hint="eastAsia" w:eastAsia="仿宋_GB2312" w:cs="Times New Roman"/>
          <w:color w:val="auto"/>
          <w:kern w:val="0"/>
          <w:sz w:val="32"/>
          <w:szCs w:val="32"/>
          <w:highlight w:val="none"/>
          <w:lang w:val="en-US" w:eastAsia="zh-CN"/>
        </w:rPr>
        <w:t>无预算安排</w:t>
      </w:r>
      <w:r>
        <w:rPr>
          <w:rFonts w:hint="default" w:ascii="Times New Roman" w:hAnsi="Times New Roman" w:eastAsia="仿宋_GB2312" w:cs="Times New Roman"/>
          <w:color w:val="auto"/>
          <w:kern w:val="0"/>
          <w:sz w:val="32"/>
          <w:szCs w:val="32"/>
          <w:highlight w:val="none"/>
          <w:lang w:val="en-US" w:eastAsia="zh-CN"/>
        </w:rPr>
        <w:t>。公务用车购置费增加0万元，增长0%,主要原因是：</w:t>
      </w:r>
      <w:r>
        <w:rPr>
          <w:rFonts w:hint="eastAsia" w:eastAsia="仿宋_GB2312" w:cs="Times New Roman"/>
          <w:color w:val="auto"/>
          <w:kern w:val="0"/>
          <w:sz w:val="32"/>
          <w:szCs w:val="32"/>
          <w:highlight w:val="none"/>
          <w:lang w:val="en-US" w:eastAsia="zh-CN"/>
        </w:rPr>
        <w:t>无预算安排</w:t>
      </w:r>
      <w:r>
        <w:rPr>
          <w:rFonts w:hint="default" w:ascii="Times New Roman" w:hAnsi="Times New Roman" w:eastAsia="仿宋_GB2312" w:cs="Times New Roman"/>
          <w:color w:val="auto"/>
          <w:kern w:val="0"/>
          <w:sz w:val="32"/>
          <w:szCs w:val="32"/>
          <w:highlight w:val="none"/>
          <w:lang w:val="en-US" w:eastAsia="zh-CN"/>
        </w:rPr>
        <w:t>。公务用车运行费减少0万元，下降0%,主要原因是：与上年</w:t>
      </w:r>
      <w:r>
        <w:rPr>
          <w:rFonts w:hint="eastAsia" w:eastAsia="仿宋_GB2312" w:cs="Times New Roman"/>
          <w:color w:val="auto"/>
          <w:kern w:val="0"/>
          <w:sz w:val="32"/>
          <w:szCs w:val="32"/>
          <w:highlight w:val="none"/>
          <w:lang w:val="en-US" w:eastAsia="zh-CN"/>
        </w:rPr>
        <w:t>持平</w:t>
      </w:r>
      <w:r>
        <w:rPr>
          <w:rFonts w:hint="default" w:ascii="Times New Roman" w:hAnsi="Times New Roman" w:eastAsia="仿宋_GB2312" w:cs="Times New Roman"/>
          <w:color w:val="auto"/>
          <w:kern w:val="0"/>
          <w:sz w:val="32"/>
          <w:szCs w:val="32"/>
          <w:highlight w:val="none"/>
          <w:lang w:val="en-US" w:eastAsia="zh-CN"/>
        </w:rPr>
        <w:t>。公务接待费增加0万元，增长0%,主要原因是：与上年</w:t>
      </w:r>
      <w:r>
        <w:rPr>
          <w:rFonts w:hint="eastAsia" w:eastAsia="仿宋_GB2312" w:cs="Times New Roman"/>
          <w:color w:val="auto"/>
          <w:kern w:val="0"/>
          <w:sz w:val="32"/>
          <w:szCs w:val="32"/>
          <w:highlight w:val="none"/>
          <w:lang w:val="en-US" w:eastAsia="zh-CN"/>
        </w:rPr>
        <w:t>持平</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Hans"/>
        </w:rPr>
        <w:t>十</w:t>
      </w:r>
      <w:r>
        <w:rPr>
          <w:rFonts w:hint="default" w:ascii="Times New Roman" w:hAnsi="Times New Roman" w:eastAsia="仿宋_GB2312" w:cs="Times New Roman"/>
          <w:b/>
          <w:bCs/>
          <w:color w:val="auto"/>
          <w:kern w:val="0"/>
          <w:sz w:val="32"/>
          <w:szCs w:val="32"/>
          <w:highlight w:val="none"/>
          <w:lang w:val="en-US" w:eastAsia="zh-CN"/>
        </w:rPr>
        <w:t>一、关于焉耆回族自治县商务和工业信息化局2025年上年结转结余预算情况说明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焉耆回族自治县商务和工业信息化局2025年</w:t>
      </w:r>
      <w:r>
        <w:rPr>
          <w:rFonts w:hint="eastAsia" w:eastAsia="仿宋_GB2312" w:cs="Times New Roman"/>
          <w:color w:val="auto"/>
          <w:kern w:val="0"/>
          <w:sz w:val="32"/>
          <w:szCs w:val="32"/>
          <w:highlight w:val="none"/>
          <w:lang w:val="en-US" w:eastAsia="zh-CN"/>
        </w:rPr>
        <w:t>没有</w:t>
      </w:r>
      <w:r>
        <w:rPr>
          <w:rFonts w:hint="default" w:ascii="Times New Roman" w:hAnsi="Times New Roman" w:eastAsia="仿宋_GB2312" w:cs="Times New Roman"/>
          <w:color w:val="auto"/>
          <w:kern w:val="0"/>
          <w:sz w:val="32"/>
          <w:szCs w:val="32"/>
          <w:highlight w:val="none"/>
          <w:lang w:val="en-US" w:eastAsia="zh-CN"/>
        </w:rPr>
        <w:t>上年结转结余预算的支出，</w:t>
      </w:r>
      <w:r>
        <w:rPr>
          <w:rFonts w:hint="eastAsia" w:eastAsia="仿宋_GB2312" w:cs="Times New Roman"/>
          <w:color w:val="auto"/>
          <w:kern w:val="0"/>
          <w:sz w:val="32"/>
          <w:szCs w:val="32"/>
          <w:highlight w:val="none"/>
          <w:lang w:val="en-US" w:eastAsia="zh-CN"/>
        </w:rPr>
        <w:t>上年</w:t>
      </w:r>
      <w:r>
        <w:rPr>
          <w:rFonts w:hint="default" w:ascii="Times New Roman" w:hAnsi="Times New Roman" w:eastAsia="仿宋_GB2312" w:cs="Times New Roman"/>
          <w:color w:val="auto"/>
          <w:kern w:val="0"/>
          <w:sz w:val="32"/>
          <w:szCs w:val="32"/>
          <w:highlight w:val="none"/>
          <w:lang w:val="en-US" w:eastAsia="zh-CN"/>
        </w:rPr>
        <w:t>结转结余情况</w:t>
      </w:r>
      <w:r>
        <w:rPr>
          <w:rFonts w:hint="eastAsia" w:eastAsia="仿宋_GB2312" w:cs="Times New Roman"/>
          <w:color w:val="auto"/>
          <w:kern w:val="0"/>
          <w:sz w:val="32"/>
          <w:szCs w:val="32"/>
          <w:highlight w:val="none"/>
          <w:lang w:val="en-US" w:eastAsia="zh-CN"/>
        </w:rPr>
        <w:t>明细</w:t>
      </w:r>
      <w:r>
        <w:rPr>
          <w:rFonts w:hint="default" w:ascii="Times New Roman" w:hAnsi="Times New Roman" w:eastAsia="仿宋_GB2312" w:cs="Times New Roman"/>
          <w:color w:val="auto"/>
          <w:kern w:val="0"/>
          <w:sz w:val="32"/>
          <w:szCs w:val="32"/>
          <w:highlight w:val="none"/>
          <w:lang w:val="en-US" w:eastAsia="zh-CN"/>
        </w:rPr>
        <w:t>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 xml:space="preserve"> </w:t>
      </w: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焉耆回族自治县商务和工业信息化局2025年的机关运行经费财政拨款预算5.8</w:t>
      </w: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万元，比上年预算增加1.0</w:t>
      </w:r>
      <w:r>
        <w:rPr>
          <w:rFonts w:hint="eastAsia" w:eastAsia="仿宋_GB2312" w:cs="Times New Roman"/>
          <w:color w:val="auto"/>
          <w:kern w:val="0"/>
          <w:sz w:val="32"/>
          <w:szCs w:val="32"/>
          <w:highlight w:val="none"/>
          <w:lang w:val="en-US" w:eastAsia="zh-CN"/>
        </w:rPr>
        <w:t>9</w:t>
      </w:r>
      <w:r>
        <w:rPr>
          <w:rFonts w:hint="default" w:ascii="Times New Roman" w:hAnsi="Times New Roman" w:eastAsia="仿宋_GB2312" w:cs="Times New Roman"/>
          <w:color w:val="auto"/>
          <w:kern w:val="0"/>
          <w:sz w:val="32"/>
          <w:szCs w:val="32"/>
          <w:highlight w:val="none"/>
          <w:lang w:val="en-US" w:eastAsia="zh-CN"/>
        </w:rPr>
        <w:t>万元，增长</w:t>
      </w:r>
      <w:r>
        <w:rPr>
          <w:rFonts w:hint="eastAsia" w:eastAsia="仿宋_GB2312" w:cs="Times New Roman"/>
          <w:color w:val="auto"/>
          <w:kern w:val="0"/>
          <w:sz w:val="32"/>
          <w:szCs w:val="32"/>
          <w:highlight w:val="none"/>
          <w:lang w:val="en-US" w:eastAsia="zh-CN"/>
        </w:rPr>
        <w:t>23.04</w:t>
      </w:r>
      <w:r>
        <w:rPr>
          <w:rFonts w:hint="default" w:ascii="Times New Roman" w:hAnsi="Times New Roman" w:eastAsia="仿宋_GB2312" w:cs="Times New Roman"/>
          <w:color w:val="auto"/>
          <w:kern w:val="0"/>
          <w:sz w:val="32"/>
          <w:szCs w:val="32"/>
          <w:highlight w:val="none"/>
          <w:lang w:val="en-US" w:eastAsia="zh-CN"/>
        </w:rPr>
        <w:t>%。主要原因是：本年度在职人员增加2人，办公经费增加。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2025年，焉耆回族自治县商务和工业信息化局政府采购预算3.49万元，其中：政府采购货物预算1.5万元，政府采购工程预算0万元，政府采购服务预算1.99万元。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2025年，焉耆回族自治县商务和工业信息化局面向中小企业预留政府采购项目预算金额3.49万元，小微企业预留政府采购项目预算金额3.49万元。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截至2024年底，焉耆回族自治县商务和工业信息化局及下属各预算单位占用使用国有资产总体情况为：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1.房屋5281.58平方米，价值22766.73万元。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2.车辆6辆，价值39.55万元。其中：一般公务用车1辆，价值</w:t>
      </w:r>
      <w:r>
        <w:rPr>
          <w:rFonts w:hint="eastAsia" w:eastAsia="仿宋_GB2312" w:cs="Times New Roman"/>
          <w:color w:val="auto"/>
          <w:kern w:val="0"/>
          <w:sz w:val="32"/>
          <w:szCs w:val="32"/>
          <w:highlight w:val="none"/>
          <w:lang w:val="en-US" w:eastAsia="zh-CN"/>
        </w:rPr>
        <w:t>18.38</w:t>
      </w:r>
      <w:r>
        <w:rPr>
          <w:rFonts w:hint="default" w:ascii="Times New Roman" w:hAnsi="Times New Roman" w:eastAsia="仿宋_GB2312" w:cs="Times New Roman"/>
          <w:color w:val="auto"/>
          <w:kern w:val="0"/>
          <w:sz w:val="32"/>
          <w:szCs w:val="32"/>
          <w:highlight w:val="none"/>
          <w:lang w:val="en-US" w:eastAsia="zh-CN"/>
        </w:rPr>
        <w:t>万元，执法执勤用车0辆，价值0万元，其他用车5辆，价值</w:t>
      </w:r>
      <w:r>
        <w:rPr>
          <w:rFonts w:hint="eastAsia" w:eastAsia="仿宋_GB2312" w:cs="Times New Roman"/>
          <w:color w:val="auto"/>
          <w:kern w:val="0"/>
          <w:sz w:val="32"/>
          <w:szCs w:val="32"/>
          <w:highlight w:val="none"/>
          <w:lang w:val="en-US" w:eastAsia="zh-CN"/>
        </w:rPr>
        <w:t>21.17</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3.办公家具价值9.47万元。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4.其他资产价值60.56万元。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 台，单位价值100万元以上大型设备0台。</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2025年，本单位预算绩效管理整体预算绩效目标1个，涉及预算金额184.47万元；当年预算安排项目共0个，其中:</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lang w:val="en-US" w:eastAsia="zh-CN"/>
        </w:rPr>
        <w:t>项目涉及预算金额0万元；</w:t>
      </w:r>
      <w:r>
        <w:rPr>
          <w:rFonts w:hint="default" w:ascii="Times New Roman" w:hAnsi="Times New Roman" w:eastAsia="仿宋_GB2312" w:cs="Times New Roman"/>
          <w:color w:val="auto"/>
          <w:kern w:val="0"/>
          <w:sz w:val="32"/>
          <w:szCs w:val="32"/>
          <w:highlight w:val="none"/>
          <w:lang w:val="en-US" w:eastAsia="zh-Hans"/>
        </w:rPr>
        <w:t>非财政拨款项目</w:t>
      </w:r>
      <w:r>
        <w:rPr>
          <w:rFonts w:hint="default" w:ascii="Times New Roman" w:hAnsi="Times New Roman" w:eastAsia="仿宋_GB2312" w:cs="Times New Roman"/>
          <w:color w:val="auto"/>
          <w:kern w:val="0"/>
          <w:sz w:val="32"/>
          <w:szCs w:val="32"/>
          <w:highlight w:val="none"/>
          <w:lang w:val="en-US" w:eastAsia="zh-CN"/>
        </w:rPr>
        <w:t>涉及预算金额0万元。具体情况见下表（按项目分别填报）：</w:t>
      </w:r>
    </w:p>
    <w:tbl>
      <w:tblPr>
        <w:tblStyle w:val="9"/>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color w:val="000000"/>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仿宋_GB2312" w:cs="Times New Roman"/>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rPr>
              <w:t>（202</w:t>
            </w:r>
            <w:r>
              <w:rPr>
                <w:rFonts w:hint="default" w:ascii="Times New Roman" w:hAnsi="Times New Roman" w:cs="Times New Roman"/>
                <w:i w:val="0"/>
                <w:iCs w:val="0"/>
                <w:color w:val="000000"/>
                <w:sz w:val="24"/>
                <w:szCs w:val="24"/>
                <w:highlight w:val="none"/>
                <w:u w:val="none"/>
                <w:lang w:val="en-US" w:eastAsia="zh-CN"/>
              </w:rPr>
              <w:t>5</w:t>
            </w:r>
            <w:r>
              <w:rPr>
                <w:rFonts w:hint="default" w:ascii="Times New Roman" w:hAnsi="Times New Roman" w:eastAsia="宋体" w:cs="Times New Roman"/>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1200" w:firstLineChars="600"/>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 xml:space="preserve">焉耆回族自治县商务和工业信息化局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570" w:firstLineChars="30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马菱</w:t>
            </w:r>
          </w:p>
          <w:p>
            <w:pPr>
              <w:jc w:val="left"/>
              <w:rPr>
                <w:rFonts w:hint="default" w:ascii="Times New Roman" w:hAnsi="Times New Roman" w:eastAsia="宋体" w:cs="Times New Roman"/>
                <w:i w:val="0"/>
                <w:iCs w:val="0"/>
                <w:color w:val="000000"/>
                <w:sz w:val="20"/>
                <w:szCs w:val="20"/>
                <w:highlight w:val="none"/>
                <w:u w:val="none"/>
              </w:rPr>
            </w:pP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0996-6026700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570" w:firstLineChars="30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color w:val="000000"/>
                <w:kern w:val="0"/>
                <w:sz w:val="19"/>
                <w:szCs w:val="19"/>
                <w:lang w:val="en-US" w:eastAsia="zh-CN" w:bidi="ar"/>
              </w:rPr>
              <w:t>力争全年招商引资项目落地5个以上，督促各相关部门主要负责人亲自带队外出招商、参与项目洽谈、推动项目落地。做好安全生产排查，计划进行全年安全性隐患排查工作至少50次。密切关注工业经济运行态势，及时了解掌握工业企业生产运营情况，及时跟踪经济走势，加强监测预警，确保年底完成规模以上工业增加值增长率11%的目标实现。监测分析市场运行、商品供求状况，积极推进农业、文化、体育、旅游产业融合发展，形成多点拉动、多元发展的好局面，举办一系列有当地特色的促消活动3次以上，持续推动线上线下消费融合发展，多管齐下培育新的消费增长点，有效运用“互联网+”、电商平台，推动线上线下深度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上级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本级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184.47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数量指标</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color w:val="000000"/>
                <w:kern w:val="0"/>
                <w:sz w:val="19"/>
                <w:szCs w:val="19"/>
                <w:lang w:val="en-US" w:eastAsia="zh-CN" w:bidi="ar"/>
              </w:rPr>
              <w:t>招商引资项目落地个数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color w:val="000000"/>
                <w:kern w:val="0"/>
                <w:sz w:val="19"/>
                <w:szCs w:val="19"/>
                <w:lang w:val="en-US" w:eastAsia="zh-CN" w:bidi="ar"/>
              </w:rPr>
              <w:t>&gt;=5个</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202</w:t>
            </w:r>
            <w:r>
              <w:rPr>
                <w:rFonts w:hint="default" w:ascii="Times New Roman" w:hAnsi="Times New Roman" w:cs="Times New Roman"/>
                <w:color w:val="000000"/>
                <w:kern w:val="0"/>
                <w:sz w:val="19"/>
                <w:szCs w:val="19"/>
                <w:lang w:val="en-US" w:eastAsia="zh-CN" w:bidi="ar"/>
              </w:rPr>
              <w:t>5</w:t>
            </w:r>
            <w:r>
              <w:rPr>
                <w:rFonts w:hint="default" w:ascii="Times New Roman" w:hAnsi="Times New Roman" w:eastAsia="宋体" w:cs="Times New Roman"/>
                <w:color w:val="000000"/>
                <w:kern w:val="0"/>
                <w:sz w:val="19"/>
                <w:szCs w:val="19"/>
                <w:lang w:val="en-US" w:eastAsia="zh-CN" w:bidi="ar"/>
              </w:rPr>
              <w:t>年工作计划</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highlight w:val="none"/>
                <w:u w:val="none"/>
                <w:lang w:val="en-US" w:eastAsia="zh-CN"/>
              </w:rPr>
            </w:pPr>
            <w:r>
              <w:rPr>
                <w:rFonts w:hint="eastAsia" w:cs="Times New Roman"/>
                <w:i w:val="0"/>
                <w:iCs w:val="0"/>
                <w:color w:val="000000"/>
                <w:sz w:val="24"/>
                <w:szCs w:val="24"/>
                <w:highlight w:val="none"/>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数量指标</w:t>
            </w:r>
          </w:p>
          <w:p>
            <w:pPr>
              <w:rPr>
                <w:rFonts w:hint="default" w:ascii="Times New Roman" w:hAnsi="Times New Roman" w:eastAsia="宋体" w:cs="Times New Roman"/>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color w:val="000000"/>
                <w:kern w:val="0"/>
                <w:sz w:val="19"/>
                <w:szCs w:val="19"/>
                <w:lang w:val="en-US" w:eastAsia="zh-CN" w:bidi="ar"/>
              </w:rPr>
              <w:t>安全性隐患排查工作次数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color w:val="000000"/>
                <w:kern w:val="0"/>
                <w:sz w:val="19"/>
                <w:szCs w:val="19"/>
                <w:lang w:val="en-US" w:eastAsia="zh-CN" w:bidi="ar"/>
              </w:rPr>
              <w:t>&gt;=50次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202</w:t>
            </w:r>
            <w:r>
              <w:rPr>
                <w:rFonts w:hint="default" w:ascii="Times New Roman" w:hAnsi="Times New Roman" w:cs="Times New Roman"/>
                <w:color w:val="000000"/>
                <w:kern w:val="0"/>
                <w:sz w:val="19"/>
                <w:szCs w:val="19"/>
                <w:lang w:val="en-US" w:eastAsia="zh-CN" w:bidi="ar"/>
              </w:rPr>
              <w:t>5</w:t>
            </w:r>
            <w:r>
              <w:rPr>
                <w:rFonts w:hint="default" w:ascii="Times New Roman" w:hAnsi="Times New Roman" w:eastAsia="宋体" w:cs="Times New Roman"/>
                <w:color w:val="000000"/>
                <w:kern w:val="0"/>
                <w:sz w:val="19"/>
                <w:szCs w:val="19"/>
                <w:lang w:val="en-US" w:eastAsia="zh-CN" w:bidi="ar"/>
              </w:rPr>
              <w:t>年工作计划</w:t>
            </w:r>
          </w:p>
          <w:p>
            <w:pPr>
              <w:jc w:val="center"/>
              <w:rPr>
                <w:rFonts w:hint="default" w:ascii="Times New Roman" w:hAnsi="Times New Roman" w:eastAsia="宋体" w:cs="Times New Roman"/>
                <w:i w:val="0"/>
                <w:iCs w:val="0"/>
                <w:color w:val="000000"/>
                <w:sz w:val="20"/>
                <w:szCs w:val="20"/>
                <w:highlight w:val="none"/>
                <w:u w:val="none"/>
              </w:rPr>
            </w:pP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highlight w:val="none"/>
                <w:u w:val="none"/>
                <w:lang w:val="en-US" w:eastAsia="zh-CN"/>
              </w:rPr>
            </w:pPr>
            <w:r>
              <w:rPr>
                <w:rFonts w:hint="eastAsia" w:cs="Times New Roman"/>
                <w:i w:val="0"/>
                <w:iCs w:val="0"/>
                <w:color w:val="000000"/>
                <w:sz w:val="24"/>
                <w:szCs w:val="24"/>
                <w:highlight w:val="none"/>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122"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数量指标</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规模以上工业增加值增长率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&gt;=11%</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2025年自治州工业提速加力重点工作任务</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i w:val="0"/>
                <w:iCs w:val="0"/>
                <w:color w:val="000000"/>
                <w:sz w:val="24"/>
                <w:szCs w:val="24"/>
                <w:highlight w:val="none"/>
                <w:u w:val="none"/>
                <w:lang w:val="en-US" w:eastAsia="zh-CN"/>
              </w:rPr>
            </w:pPr>
            <w:r>
              <w:rPr>
                <w:rFonts w:hint="eastAsia" w:cs="Times New Roman"/>
                <w:i w:val="0"/>
                <w:iCs w:val="0"/>
                <w:color w:val="000000"/>
                <w:sz w:val="24"/>
                <w:szCs w:val="24"/>
                <w:highlight w:val="none"/>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122"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数量指标</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color w:val="000000"/>
                <w:kern w:val="0"/>
                <w:sz w:val="19"/>
                <w:szCs w:val="19"/>
                <w:lang w:val="en-US" w:eastAsia="zh-CN" w:bidi="ar"/>
              </w:rPr>
              <w:t>举办社会消费品促销活动次数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color w:val="000000"/>
                <w:kern w:val="0"/>
                <w:sz w:val="19"/>
                <w:szCs w:val="19"/>
                <w:lang w:val="en-US" w:eastAsia="zh-CN" w:bidi="ar"/>
              </w:rPr>
              <w:t>&gt;=3次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202</w:t>
            </w:r>
            <w:r>
              <w:rPr>
                <w:rFonts w:hint="default" w:ascii="Times New Roman" w:hAnsi="Times New Roman" w:cs="Times New Roman"/>
                <w:color w:val="000000"/>
                <w:kern w:val="0"/>
                <w:sz w:val="19"/>
                <w:szCs w:val="19"/>
                <w:lang w:val="en-US" w:eastAsia="zh-CN" w:bidi="ar"/>
              </w:rPr>
              <w:t>5</w:t>
            </w:r>
            <w:r>
              <w:rPr>
                <w:rFonts w:hint="default" w:ascii="Times New Roman" w:hAnsi="Times New Roman" w:eastAsia="宋体" w:cs="Times New Roman"/>
                <w:color w:val="000000"/>
                <w:kern w:val="0"/>
                <w:sz w:val="19"/>
                <w:szCs w:val="19"/>
                <w:lang w:val="en-US" w:eastAsia="zh-CN" w:bidi="ar"/>
              </w:rPr>
              <w:t>年工作计划</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highlight w:val="none"/>
                <w:u w:val="none"/>
                <w:lang w:val="en-US" w:eastAsia="zh-CN"/>
              </w:rPr>
            </w:pPr>
            <w:r>
              <w:rPr>
                <w:rFonts w:hint="eastAsia" w:cs="Times New Roman"/>
                <w:i w:val="0"/>
                <w:iCs w:val="0"/>
                <w:color w:val="000000"/>
                <w:sz w:val="24"/>
                <w:szCs w:val="24"/>
                <w:highlight w:val="none"/>
                <w:u w:val="none"/>
                <w:lang w:val="en-US" w:eastAsia="zh-CN"/>
              </w:rPr>
              <w:t>20</w:t>
            </w:r>
          </w:p>
        </w:tc>
      </w:tr>
    </w:tbl>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r>
        <w:rPr>
          <w:rFonts w:hint="default" w:ascii="Times New Roman" w:hAnsi="Times New Roman" w:eastAsia="楷体_GB2312" w:cs="Times New Roman"/>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left"/>
        <w:textAlignment w:val="auto"/>
        <w:outlineLvl w:val="9"/>
        <w:rPr>
          <w:rFonts w:hint="default" w:ascii="Times New Roman" w:hAnsi="Times New Roman" w:eastAsia="黑体"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本单位无其他</w:t>
      </w:r>
      <w:r>
        <w:rPr>
          <w:rFonts w:hint="eastAsia" w:eastAsia="仿宋_GB2312" w:cs="Times New Roman"/>
          <w:kern w:val="0"/>
          <w:sz w:val="32"/>
          <w:szCs w:val="32"/>
          <w:highlight w:val="none"/>
          <w:lang w:val="en-US" w:eastAsia="zh-CN"/>
        </w:rPr>
        <w:t>需</w:t>
      </w:r>
      <w:bookmarkStart w:id="0" w:name="_GoBack"/>
      <w:bookmarkEnd w:id="0"/>
      <w:r>
        <w:rPr>
          <w:rFonts w:hint="default" w:ascii="Times New Roman" w:hAnsi="Times New Roman" w:eastAsia="仿宋_GB2312" w:cs="Times New Roman"/>
          <w:kern w:val="0"/>
          <w:sz w:val="32"/>
          <w:szCs w:val="32"/>
          <w:highlight w:val="none"/>
          <w:lang w:val="en-US" w:eastAsia="zh-CN"/>
        </w:rPr>
        <w:t>说明的事项</w:t>
      </w:r>
      <w:r>
        <w:rPr>
          <w:rFonts w:hint="eastAsia" w:eastAsia="仿宋_GB2312" w:cs="Times New Roman"/>
          <w:kern w:val="0"/>
          <w:sz w:val="32"/>
          <w:szCs w:val="32"/>
          <w:highlight w:val="none"/>
          <w:lang w:val="en-US" w:eastAsia="zh-CN"/>
        </w:rPr>
        <w:t>。</w:t>
      </w:r>
    </w:p>
    <w:p>
      <w:pPr>
        <w:rPr>
          <w:rFonts w:hint="default" w:ascii="Times New Roman" w:hAnsi="Times New Roman" w:eastAsia="黑体" w:cs="Times New Roman"/>
          <w:kern w:val="0"/>
          <w:sz w:val="32"/>
          <w:szCs w:val="32"/>
          <w:highlight w:val="none"/>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一、财政拨款：</w:t>
      </w:r>
      <w:r>
        <w:rPr>
          <w:rFonts w:hint="default" w:ascii="Times New Roman" w:hAnsi="Times New Roman" w:eastAsia="仿宋_GB2312" w:cs="Times New Roman"/>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二、一般公共预算：</w:t>
      </w:r>
      <w:r>
        <w:rPr>
          <w:rFonts w:hint="default" w:ascii="Times New Roman" w:hAnsi="Times New Roman" w:eastAsia="仿宋_GB2312" w:cs="Times New Roman"/>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三、财政专户管理资金：</w:t>
      </w:r>
      <w:r>
        <w:rPr>
          <w:rFonts w:hint="default" w:ascii="Times New Roman" w:hAnsi="Times New Roman" w:eastAsia="仿宋_GB2312" w:cs="Times New Roman"/>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7"/>
          <w:sz w:val="32"/>
          <w:szCs w:val="32"/>
          <w:highlight w:val="none"/>
        </w:rPr>
      </w:pPr>
      <w:r>
        <w:rPr>
          <w:rFonts w:hint="default" w:ascii="Times New Roman" w:hAnsi="Times New Roman" w:eastAsia="楷体_GB2312" w:cs="Times New Roman"/>
          <w:b/>
          <w:bCs/>
          <w:color w:val="auto"/>
          <w:sz w:val="32"/>
          <w:szCs w:val="32"/>
          <w:highlight w:val="none"/>
        </w:rPr>
        <w:t>四、其他资金：</w:t>
      </w:r>
      <w:r>
        <w:rPr>
          <w:rFonts w:hint="default" w:ascii="Times New Roman" w:hAnsi="Times New Roman" w:eastAsia="仿宋_GB2312" w:cs="Times New Roman"/>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五、基本支出：</w:t>
      </w:r>
      <w:r>
        <w:rPr>
          <w:rFonts w:hint="default" w:ascii="Times New Roman" w:hAnsi="Times New Roman" w:eastAsia="仿宋_GB2312" w:cs="Times New Roman"/>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六、项目支出：</w:t>
      </w:r>
      <w:r>
        <w:rPr>
          <w:rFonts w:hint="default" w:ascii="Times New Roman" w:hAnsi="Times New Roman" w:eastAsia="仿宋_GB2312" w:cs="Times New Roman"/>
          <w:color w:val="auto"/>
          <w:sz w:val="32"/>
          <w:szCs w:val="32"/>
          <w:highlight w:val="none"/>
        </w:rPr>
        <w:t>单位支出预算的组成部分，是</w:t>
      </w:r>
      <w:r>
        <w:rPr>
          <w:rFonts w:hint="default" w:ascii="Times New Roman" w:hAnsi="Times New Roman" w:eastAsia="仿宋_GB2312" w:cs="Times New Roman"/>
          <w:color w:val="auto"/>
          <w:sz w:val="32"/>
          <w:szCs w:val="32"/>
          <w:highlight w:val="none"/>
          <w:lang w:val="en-US"/>
        </w:rPr>
        <w:t>各</w:t>
      </w:r>
      <w:r>
        <w:rPr>
          <w:rFonts w:hint="default" w:ascii="Times New Roman" w:hAnsi="Times New Roman" w:eastAsia="仿宋_GB2312" w:cs="Times New Roman"/>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七、“三公”经费：</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rPr>
        <w:t>因公出国（境）费、公务用车购置及运行维护费和公务接待费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因公出国（境）费反映</w:t>
      </w:r>
      <w:r>
        <w:rPr>
          <w:rFonts w:hint="default" w:ascii="Times New Roman" w:hAnsi="Times New Roman" w:eastAsia="仿宋_GB2312" w:cs="Times New Roman"/>
          <w:sz w:val="32"/>
          <w:szCs w:val="32"/>
          <w:highlight w:val="none"/>
          <w:lang w:val="en-US" w:eastAsia="zh-CN"/>
        </w:rPr>
        <w:t>机关和参公事业单位公务出国（境）的国际旅费、国外城市间交通费、住宿费、伙食费、培训费、公杂费等支出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公务用车购置反映机关和参公事业单位公务用车购置支出（含车辆购置税、牌照费）；</w:t>
      </w:r>
      <w:r>
        <w:rPr>
          <w:rFonts w:hint="default" w:ascii="Times New Roman" w:hAnsi="Times New Roman" w:eastAsia="仿宋_GB2312" w:cs="Times New Roman"/>
          <w:sz w:val="32"/>
          <w:szCs w:val="32"/>
          <w:highlight w:val="none"/>
        </w:rPr>
        <w:t>公务用车运行维护费反映</w:t>
      </w:r>
      <w:r>
        <w:rPr>
          <w:rFonts w:hint="default" w:ascii="Times New Roman" w:hAnsi="Times New Roman" w:eastAsia="仿宋_GB2312" w:cs="Times New Roman"/>
          <w:sz w:val="32"/>
          <w:szCs w:val="32"/>
          <w:highlight w:val="none"/>
          <w:lang w:val="en-US" w:eastAsia="zh-CN"/>
        </w:rPr>
        <w:t>机关和参公事业单位按规定保留的公务用车燃料费、新能源汽车充电费、维修费、过桥过路费、保险费、安全奖励费用等支出</w:t>
      </w:r>
      <w:r>
        <w:rPr>
          <w:rFonts w:hint="default" w:ascii="Times New Roman" w:hAnsi="Times New Roman" w:eastAsia="仿宋_GB2312" w:cs="Times New Roman"/>
          <w:sz w:val="32"/>
          <w:szCs w:val="32"/>
          <w:highlight w:val="none"/>
        </w:rPr>
        <w:t>；公务接待费反映</w:t>
      </w:r>
      <w:r>
        <w:rPr>
          <w:rFonts w:hint="default" w:ascii="Times New Roman" w:hAnsi="Times New Roman" w:eastAsia="仿宋_GB2312" w:cs="Times New Roman"/>
          <w:sz w:val="32"/>
          <w:szCs w:val="32"/>
          <w:highlight w:val="none"/>
          <w:lang w:val="en-US" w:eastAsia="zh-CN"/>
        </w:rPr>
        <w:t>机关和参公事业单位</w:t>
      </w:r>
      <w:r>
        <w:rPr>
          <w:rFonts w:hint="default" w:ascii="Times New Roman" w:hAnsi="Times New Roman" w:eastAsia="仿宋_GB2312" w:cs="Times New Roman"/>
          <w:sz w:val="32"/>
          <w:szCs w:val="32"/>
          <w:highlight w:val="none"/>
        </w:rPr>
        <w:t>按规定开支的各类公务接待（含外宾接待）</w:t>
      </w:r>
      <w:r>
        <w:rPr>
          <w:rFonts w:hint="default" w:ascii="Times New Roman" w:hAnsi="Times New Roman" w:eastAsia="仿宋_GB2312" w:cs="Times New Roman"/>
          <w:sz w:val="32"/>
          <w:szCs w:val="32"/>
          <w:highlight w:val="none"/>
          <w:lang w:val="en-US" w:eastAsia="zh-CN"/>
        </w:rPr>
        <w:t>费用</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eastAsia="楷体_GB2312" w:cs="Times New Roman"/>
          <w:b/>
          <w:bCs/>
          <w:color w:val="auto"/>
          <w:sz w:val="32"/>
          <w:szCs w:val="32"/>
          <w:highlight w:val="none"/>
        </w:rPr>
        <w:t>八、机关运行经费</w:t>
      </w:r>
      <w:r>
        <w:rPr>
          <w:rFonts w:hint="default" w:ascii="Times New Roman" w:hAnsi="Times New Roman" w:eastAsia="仿宋_GB2312" w:cs="Times New Roman"/>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default" w:ascii="Times New Roman"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焉耆回族自治县商务和工业信息化局</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 xml:space="preserve"> 年</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月</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日</w:t>
      </w: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rPr>
      </w:pPr>
    </w:p>
    <w:p>
      <w:pPr>
        <w:rPr>
          <w:rFonts w:hint="default" w:ascii="Times New Roman" w:hAnsi="Times New Roman" w:cs="Times New Roman"/>
          <w:lang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_x0000_s006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64"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Ob4ePzoAQAA&#10;9QMAAA4AAAAAAAAAAQAgAAAAHwEAAGRycy9lMm9Eb2MueG1sUEsFBgAAAAAGAAYAWQEAAHkFAAAA&#10;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_x0000_s006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6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IQ4DBPoAQAA&#10;9QMAAA4AAAAAAAAAAQAgAAAAHwEAAGRycy9lMm9Eb2MueG1sUEsFBgAAAAAGAAYAWQEAAHkFAAAA&#10;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FAF444"/>
    <w:multiLevelType w:val="singleLevel"/>
    <w:tmpl w:val="28FAF44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5B1D01"/>
    <w:rsid w:val="00F1191B"/>
    <w:rsid w:val="01062C0A"/>
    <w:rsid w:val="010C09B3"/>
    <w:rsid w:val="0185760F"/>
    <w:rsid w:val="01B3313F"/>
    <w:rsid w:val="01BF1148"/>
    <w:rsid w:val="01EF76E5"/>
    <w:rsid w:val="0217409C"/>
    <w:rsid w:val="0310246E"/>
    <w:rsid w:val="03315348"/>
    <w:rsid w:val="037500EA"/>
    <w:rsid w:val="03C00F53"/>
    <w:rsid w:val="04087410"/>
    <w:rsid w:val="046533C8"/>
    <w:rsid w:val="04EE353F"/>
    <w:rsid w:val="05591AB7"/>
    <w:rsid w:val="06304C93"/>
    <w:rsid w:val="06930DEF"/>
    <w:rsid w:val="06A34CEC"/>
    <w:rsid w:val="06D23171"/>
    <w:rsid w:val="07167A89"/>
    <w:rsid w:val="0758435F"/>
    <w:rsid w:val="08A248DF"/>
    <w:rsid w:val="08AC0726"/>
    <w:rsid w:val="09816CE1"/>
    <w:rsid w:val="0A8B11EF"/>
    <w:rsid w:val="0B447028"/>
    <w:rsid w:val="0BA15399"/>
    <w:rsid w:val="0C1A582C"/>
    <w:rsid w:val="0C2032F7"/>
    <w:rsid w:val="0C5C1C12"/>
    <w:rsid w:val="0C921504"/>
    <w:rsid w:val="0CC45662"/>
    <w:rsid w:val="0D131A73"/>
    <w:rsid w:val="0DAA5E6E"/>
    <w:rsid w:val="0DC301BD"/>
    <w:rsid w:val="0E05438E"/>
    <w:rsid w:val="0E155C89"/>
    <w:rsid w:val="0E577795"/>
    <w:rsid w:val="0ED16A02"/>
    <w:rsid w:val="0F501F02"/>
    <w:rsid w:val="0FD83C7D"/>
    <w:rsid w:val="10505F32"/>
    <w:rsid w:val="10C42230"/>
    <w:rsid w:val="11C24C0D"/>
    <w:rsid w:val="11ED3BE7"/>
    <w:rsid w:val="11F06F51"/>
    <w:rsid w:val="121A59CA"/>
    <w:rsid w:val="127C4AFA"/>
    <w:rsid w:val="134B072E"/>
    <w:rsid w:val="138D214A"/>
    <w:rsid w:val="13AB02F6"/>
    <w:rsid w:val="13BB38D3"/>
    <w:rsid w:val="13CF15F2"/>
    <w:rsid w:val="13FD46BC"/>
    <w:rsid w:val="146F45F1"/>
    <w:rsid w:val="14CD30DA"/>
    <w:rsid w:val="16281465"/>
    <w:rsid w:val="16E8303D"/>
    <w:rsid w:val="176B04B1"/>
    <w:rsid w:val="17D336D0"/>
    <w:rsid w:val="181E2C08"/>
    <w:rsid w:val="18414ADE"/>
    <w:rsid w:val="18610CFB"/>
    <w:rsid w:val="19134012"/>
    <w:rsid w:val="192B4E46"/>
    <w:rsid w:val="196B0462"/>
    <w:rsid w:val="19C72994"/>
    <w:rsid w:val="1A3348FA"/>
    <w:rsid w:val="1A833EE2"/>
    <w:rsid w:val="1A8D7E5A"/>
    <w:rsid w:val="1AAA2E2F"/>
    <w:rsid w:val="1B186E17"/>
    <w:rsid w:val="1B263710"/>
    <w:rsid w:val="1B6C3ECB"/>
    <w:rsid w:val="1C013CFC"/>
    <w:rsid w:val="1C567179"/>
    <w:rsid w:val="1D05036D"/>
    <w:rsid w:val="1D300C7D"/>
    <w:rsid w:val="1D357BC5"/>
    <w:rsid w:val="1D840495"/>
    <w:rsid w:val="1E1763FD"/>
    <w:rsid w:val="1E37303C"/>
    <w:rsid w:val="1E956310"/>
    <w:rsid w:val="1F210CA0"/>
    <w:rsid w:val="1F5E0963"/>
    <w:rsid w:val="1FE7096E"/>
    <w:rsid w:val="200C50BC"/>
    <w:rsid w:val="2056663D"/>
    <w:rsid w:val="20D511A7"/>
    <w:rsid w:val="20F64F2A"/>
    <w:rsid w:val="211B56A8"/>
    <w:rsid w:val="228814C3"/>
    <w:rsid w:val="234A0EBB"/>
    <w:rsid w:val="239C416C"/>
    <w:rsid w:val="23D305B4"/>
    <w:rsid w:val="244A7ED3"/>
    <w:rsid w:val="257667E4"/>
    <w:rsid w:val="26413EFB"/>
    <w:rsid w:val="26571970"/>
    <w:rsid w:val="267B5E53"/>
    <w:rsid w:val="27166619"/>
    <w:rsid w:val="27220A47"/>
    <w:rsid w:val="277F5F1A"/>
    <w:rsid w:val="27BD52B3"/>
    <w:rsid w:val="294C377B"/>
    <w:rsid w:val="29AD7D07"/>
    <w:rsid w:val="2A593CCF"/>
    <w:rsid w:val="2A662BF4"/>
    <w:rsid w:val="2A84364F"/>
    <w:rsid w:val="2AD06608"/>
    <w:rsid w:val="2B434136"/>
    <w:rsid w:val="2C0B36B8"/>
    <w:rsid w:val="2C3D45E4"/>
    <w:rsid w:val="2C3F7E3B"/>
    <w:rsid w:val="2C680223"/>
    <w:rsid w:val="2D140A5F"/>
    <w:rsid w:val="2D492235"/>
    <w:rsid w:val="2DC2359C"/>
    <w:rsid w:val="2E745DDB"/>
    <w:rsid w:val="2EB11E32"/>
    <w:rsid w:val="2EC41080"/>
    <w:rsid w:val="2F447DFA"/>
    <w:rsid w:val="2F990032"/>
    <w:rsid w:val="2FD02982"/>
    <w:rsid w:val="3075299E"/>
    <w:rsid w:val="307E74E1"/>
    <w:rsid w:val="31082F78"/>
    <w:rsid w:val="33EF2096"/>
    <w:rsid w:val="34755354"/>
    <w:rsid w:val="34A16287"/>
    <w:rsid w:val="352724DC"/>
    <w:rsid w:val="36D16BD5"/>
    <w:rsid w:val="36F46DD0"/>
    <w:rsid w:val="37AE6279"/>
    <w:rsid w:val="37C84DD2"/>
    <w:rsid w:val="38071D91"/>
    <w:rsid w:val="38743CBC"/>
    <w:rsid w:val="395D29A2"/>
    <w:rsid w:val="39E22227"/>
    <w:rsid w:val="3A674016"/>
    <w:rsid w:val="3A750D3A"/>
    <w:rsid w:val="3AD9430B"/>
    <w:rsid w:val="3AEA1AE4"/>
    <w:rsid w:val="3B256BDD"/>
    <w:rsid w:val="3BE653FE"/>
    <w:rsid w:val="3C0B41A0"/>
    <w:rsid w:val="3C176024"/>
    <w:rsid w:val="3C377719"/>
    <w:rsid w:val="3C41716B"/>
    <w:rsid w:val="3D1F58B3"/>
    <w:rsid w:val="3D494BAD"/>
    <w:rsid w:val="3D8924D8"/>
    <w:rsid w:val="3DDD2D5A"/>
    <w:rsid w:val="3E823A41"/>
    <w:rsid w:val="3E9A368F"/>
    <w:rsid w:val="3EE071E3"/>
    <w:rsid w:val="3F6E4606"/>
    <w:rsid w:val="3F7C1916"/>
    <w:rsid w:val="3FA23F13"/>
    <w:rsid w:val="3FB23B3B"/>
    <w:rsid w:val="40942DD3"/>
    <w:rsid w:val="409D567C"/>
    <w:rsid w:val="40E91C2F"/>
    <w:rsid w:val="40EE4DE1"/>
    <w:rsid w:val="413B515C"/>
    <w:rsid w:val="41691B02"/>
    <w:rsid w:val="417B7B8D"/>
    <w:rsid w:val="41BD11C5"/>
    <w:rsid w:val="42246753"/>
    <w:rsid w:val="42641245"/>
    <w:rsid w:val="42743A8C"/>
    <w:rsid w:val="42A3262C"/>
    <w:rsid w:val="42D05320"/>
    <w:rsid w:val="43233FBF"/>
    <w:rsid w:val="436B26B3"/>
    <w:rsid w:val="43812D56"/>
    <w:rsid w:val="43876A37"/>
    <w:rsid w:val="438D3185"/>
    <w:rsid w:val="44A13C2D"/>
    <w:rsid w:val="44A5634D"/>
    <w:rsid w:val="45C23E64"/>
    <w:rsid w:val="45C809B3"/>
    <w:rsid w:val="45EA005C"/>
    <w:rsid w:val="46C304D7"/>
    <w:rsid w:val="47A13210"/>
    <w:rsid w:val="48B84099"/>
    <w:rsid w:val="49262D98"/>
    <w:rsid w:val="495C6520"/>
    <w:rsid w:val="49A0169E"/>
    <w:rsid w:val="49E57DAF"/>
    <w:rsid w:val="4AFA44F5"/>
    <w:rsid w:val="4B2712B1"/>
    <w:rsid w:val="4B5E0F27"/>
    <w:rsid w:val="4BF4363A"/>
    <w:rsid w:val="4D3A7EC7"/>
    <w:rsid w:val="4D3D2DBF"/>
    <w:rsid w:val="4D604BF0"/>
    <w:rsid w:val="4DAD038B"/>
    <w:rsid w:val="4E1B2F7D"/>
    <w:rsid w:val="4E71699C"/>
    <w:rsid w:val="4E8B0864"/>
    <w:rsid w:val="4F273EC9"/>
    <w:rsid w:val="4F2F59EB"/>
    <w:rsid w:val="4F413C27"/>
    <w:rsid w:val="4F5266AE"/>
    <w:rsid w:val="4F551DA9"/>
    <w:rsid w:val="4F642269"/>
    <w:rsid w:val="51784718"/>
    <w:rsid w:val="524F1EDE"/>
    <w:rsid w:val="52857730"/>
    <w:rsid w:val="534A5DAA"/>
    <w:rsid w:val="53AB45AE"/>
    <w:rsid w:val="53CF40E5"/>
    <w:rsid w:val="53EB5322"/>
    <w:rsid w:val="54817A35"/>
    <w:rsid w:val="559D64E3"/>
    <w:rsid w:val="55A27C63"/>
    <w:rsid w:val="55A306B8"/>
    <w:rsid w:val="55E37A2E"/>
    <w:rsid w:val="561A5A1D"/>
    <w:rsid w:val="56582956"/>
    <w:rsid w:val="574973D4"/>
    <w:rsid w:val="57DE1C9C"/>
    <w:rsid w:val="58FE5B2E"/>
    <w:rsid w:val="59155477"/>
    <w:rsid w:val="591D373F"/>
    <w:rsid w:val="59550BA8"/>
    <w:rsid w:val="59B258E3"/>
    <w:rsid w:val="5A25007C"/>
    <w:rsid w:val="5A371D53"/>
    <w:rsid w:val="5A603C9B"/>
    <w:rsid w:val="5AC14FB2"/>
    <w:rsid w:val="5B080D3B"/>
    <w:rsid w:val="5B6B7450"/>
    <w:rsid w:val="5B7312B7"/>
    <w:rsid w:val="5B9A7DE5"/>
    <w:rsid w:val="5BAB523D"/>
    <w:rsid w:val="5C1513CE"/>
    <w:rsid w:val="5C41730C"/>
    <w:rsid w:val="5C7B2666"/>
    <w:rsid w:val="5C7B7865"/>
    <w:rsid w:val="5C8772D5"/>
    <w:rsid w:val="5C883058"/>
    <w:rsid w:val="5D82104F"/>
    <w:rsid w:val="5D883D6D"/>
    <w:rsid w:val="5DBA4339"/>
    <w:rsid w:val="5DFF5E9A"/>
    <w:rsid w:val="5E1705EA"/>
    <w:rsid w:val="5E984262"/>
    <w:rsid w:val="5EB1355C"/>
    <w:rsid w:val="5F483CEB"/>
    <w:rsid w:val="5F9131DB"/>
    <w:rsid w:val="5F9E4C42"/>
    <w:rsid w:val="60323C9E"/>
    <w:rsid w:val="611C54B5"/>
    <w:rsid w:val="61B765D8"/>
    <w:rsid w:val="626C7B69"/>
    <w:rsid w:val="6393044F"/>
    <w:rsid w:val="63957059"/>
    <w:rsid w:val="63BF57D7"/>
    <w:rsid w:val="63E94316"/>
    <w:rsid w:val="63F732B1"/>
    <w:rsid w:val="665A76CE"/>
    <w:rsid w:val="66AC6B93"/>
    <w:rsid w:val="66C673E5"/>
    <w:rsid w:val="67F47C5A"/>
    <w:rsid w:val="68A45648"/>
    <w:rsid w:val="68B71C93"/>
    <w:rsid w:val="6927138B"/>
    <w:rsid w:val="693533B5"/>
    <w:rsid w:val="6ABF6769"/>
    <w:rsid w:val="6B0409D0"/>
    <w:rsid w:val="6B902F98"/>
    <w:rsid w:val="6BA240C1"/>
    <w:rsid w:val="6C0D50F4"/>
    <w:rsid w:val="6C6479DD"/>
    <w:rsid w:val="6C7B5BA5"/>
    <w:rsid w:val="6C802411"/>
    <w:rsid w:val="6CC430B4"/>
    <w:rsid w:val="6CDB48F8"/>
    <w:rsid w:val="6D0D0457"/>
    <w:rsid w:val="6DB67B8A"/>
    <w:rsid w:val="6E320EDD"/>
    <w:rsid w:val="6E3F4F32"/>
    <w:rsid w:val="6E7603C5"/>
    <w:rsid w:val="6E8F11A1"/>
    <w:rsid w:val="6EB20ABF"/>
    <w:rsid w:val="6F337258"/>
    <w:rsid w:val="6F7D5F6D"/>
    <w:rsid w:val="6FC80E2E"/>
    <w:rsid w:val="6FD65DB8"/>
    <w:rsid w:val="6FD82B4E"/>
    <w:rsid w:val="6FEE1BC1"/>
    <w:rsid w:val="704079E4"/>
    <w:rsid w:val="707F2C23"/>
    <w:rsid w:val="70F35AA5"/>
    <w:rsid w:val="70F57389"/>
    <w:rsid w:val="71C0357A"/>
    <w:rsid w:val="722376A6"/>
    <w:rsid w:val="72DD59D0"/>
    <w:rsid w:val="738B0983"/>
    <w:rsid w:val="73CD0336"/>
    <w:rsid w:val="749F7D09"/>
    <w:rsid w:val="74ED3BDE"/>
    <w:rsid w:val="754425CB"/>
    <w:rsid w:val="75501BA7"/>
    <w:rsid w:val="757F1534"/>
    <w:rsid w:val="75867E0A"/>
    <w:rsid w:val="759D6681"/>
    <w:rsid w:val="75D13770"/>
    <w:rsid w:val="75F135C7"/>
    <w:rsid w:val="76274EC6"/>
    <w:rsid w:val="7685531B"/>
    <w:rsid w:val="76BF0FF8"/>
    <w:rsid w:val="77271254"/>
    <w:rsid w:val="77C477B1"/>
    <w:rsid w:val="781610C7"/>
    <w:rsid w:val="78B85124"/>
    <w:rsid w:val="79A81A25"/>
    <w:rsid w:val="79E7287E"/>
    <w:rsid w:val="7A686034"/>
    <w:rsid w:val="7B0A441B"/>
    <w:rsid w:val="7BDD1660"/>
    <w:rsid w:val="7CEF7FC4"/>
    <w:rsid w:val="7CF70671"/>
    <w:rsid w:val="7D170DC7"/>
    <w:rsid w:val="7D472513"/>
    <w:rsid w:val="7D9B05B7"/>
    <w:rsid w:val="7DEE2246"/>
    <w:rsid w:val="7E1A3F8B"/>
    <w:rsid w:val="7F6863E1"/>
    <w:rsid w:val="7F88583E"/>
    <w:rsid w:val="7FA46E4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annotation text"/>
    <w:basedOn w:val="1"/>
    <w:qFormat/>
    <w:uiPriority w:val="0"/>
    <w:pPr>
      <w:jc w:val="left"/>
    </w:p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WPSOffice手动目录 3"/>
    <w:qFormat/>
    <w:uiPriority w:val="0"/>
    <w:pPr>
      <w:ind w:leftChars="40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21d0c9-329c-4753-bede-fd780155dcad}">
  <ds:schemaRefs/>
</ds:datastoreItem>
</file>

<file path=customXml/itemProps3.xml><?xml version="1.0" encoding="utf-8"?>
<ds:datastoreItem xmlns:ds="http://schemas.openxmlformats.org/officeDocument/2006/customXml" ds:itemID="{53a7241c-5237-498f-bc89-308f9e11810d}">
  <ds:schemaRefs/>
</ds:datastoreItem>
</file>

<file path=customXml/itemProps4.xml><?xml version="1.0" encoding="utf-8"?>
<ds:datastoreItem xmlns:ds="http://schemas.openxmlformats.org/officeDocument/2006/customXml" ds:itemID="{b0c1fcf5-5437-4c7b-a31c-3d361b79d200}">
  <ds:schemaRefs/>
</ds:datastoreItem>
</file>

<file path=docProps/app.xml><?xml version="1.0" encoding="utf-8"?>
<Properties xmlns="http://schemas.openxmlformats.org/officeDocument/2006/extended-properties" xmlns:vt="http://schemas.openxmlformats.org/officeDocument/2006/docPropsVTypes">
  <Template>Normal.dotm</Template>
  <Pages>29</Pages>
  <Words>3660</Words>
  <Characters>4120</Characters>
  <Lines>0</Lines>
  <Paragraphs>0</Paragraphs>
  <TotalTime>10</TotalTime>
  <ScaleCrop>false</ScaleCrop>
  <LinksUpToDate>false</LinksUpToDate>
  <CharactersWithSpaces>4511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2025-04-24T09:27:01Z</cp:lastPrinted>
  <dcterms:modified xsi:type="dcterms:W3CDTF">2025-04-24T09:32:24Z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eyJoZGlkIjoiMjYwNjEzMDUyMWNhOGQ4YWE1YzI5MDA5ZjlkMjMzNDcifQ==</vt:lpwstr>
  </property>
  <property fmtid="{D5CDD505-2E9C-101B-9397-08002B2CF9AE}" pid="4" name="ICV">
    <vt:lpwstr>F12D4316087649D4851328851722FFCB_12</vt:lpwstr>
  </property>
</Properties>
</file>