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焉耆回族自治县司法局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一、关于焉耆回族自治县司法局2025年收支预算情况的总体说明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二、关于焉耆回族自治县司法局2025年收入预算情况说明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三、关于焉耆回族自治县司法局2025年支出预算情况说明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四、关于焉耆回族自治县司法局2025年财政拨款收支预算情况的总体说明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五、关于焉耆回族自治县司法局2025年一般公共预算当年拨款情况说明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六、关于焉耆回族自治县司法局2025年一般公共预算基本支出情况说明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七、关于焉耆回族自治县司法局2025年一般公共预算项目支出情况说明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八、关于焉耆回族自治县司法局2025年政府性基金预算拨款情况说明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九、关于焉耆回族自治县司法局2025年国有资本经营预算拨款情况说明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十、关于焉耆回族自治县司法局2025年财政拨款“三公”经费预算情况说明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十一、关于焉耆回族自治县司法局2025年上年结转结余预算情况说明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bCs w:val="0"/>
          <w:color w:val="auto"/>
          <w:kern w:val="0"/>
          <w:sz w:val="32"/>
          <w:szCs w:val="32"/>
          <w:highlight w:val="none"/>
          <w:lang w:val="en-US" w:eastAsia="zh-CN"/>
        </w:rPr>
      </w:pPr>
      <w:r>
        <w:rPr>
          <w:b/>
          <w:bCs w:val="0"/>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1.承担全面依法治县重大问题的政策研究，协调有关方面提出全面依法治县中长期规划建议，负责有关重大决策部署督察工作。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承担统筹规划自治县立法工作，负责立法草案的起草、审修，提请政府常务会议审议；负责贯彻落实立法工作咨询论证、听证、向社会公开征求意见等制度；组织进行自治县自治条例、单行条例立法后评估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自治县人民政府及部门规范性文件的法律审核工作。办理公民、法人和其他组织对规范性文件提出异议的审查、处理事项；负责自治县人民政府规范性文件向自治州人民政府和自治县人大常委会的报备；组织实施规范性文件定期清理工作；负责自治县人民政府涉及法律和重大决策的合法性审查，为自治县人民政府重大决策、重大行政管理活动提供法律意见。</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负责审查、确认自治县各级行政执法机关和行政执法人员主体资格；负责重大行政处罚决定的备案审查工作；负责行政执法监督的相关工作；负责行政机关执法人员公共法律知识培训工作；承办自治县人民政府行政复议、行政应诉、行政赔偿案件；督促、指导全县行政复议、行政应诉、行政赔偿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承担统筹规划法治社会建设的责任。负责拟订法治宣传教育规划，组织实施普法宣传工作，组织对外法治宣传。推动人民参与和促进法治建设。指导依法治理和法治创建工作。负责人民监督员选任管理工作。指导、监督人民调解、行政调解、人民陪审员选任工作，推进司法所建设。负责促进和预防犯罪宣传教育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6.指导、管理社区矫正工作。指导刑满释放人员帮教安置工作。负责恐怖活动、极端主义活动刑满释放人员的安置教育工作。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7.负责拟订公共法律服务体系建设规划并指导实施，统筹和布局城乡、区域法律服务资源。指导、监督律师、法律援助、公证和基层法律服务管理工作。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8.负责本系服装和警车管理工作，指导监督本系统财务、装备、设施、场所等保障工作。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9.规划、协调、指导法治人才队伍建设相关工作，指导、监督本系统队伍建设。负责本系统警务管理工作。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10.承担本部门党的建设、党风廉政建设和反腐败、精神文明、维护稳定、“访惠聚”、综合治理、民族团结、“两个全覆盖”、安全生产、脱贫攻坚等工作。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11.承办自治县党委、自治县人民政府交办的其他任务。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焉耆回族自治县司法局下属预算单位，下设 14个处室，分别是：行政办公室、法治法宣办、矫正教育办、人民参与和促进法治办、公共法律服务管理办及8个乡镇司法所和1个法援中心。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焉耆回族自治县司法局编制数33，实有人数50人。其中：在职28人，增加2人；退休22人，增加 4人；离休0人，增加0人。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left"/>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单位：万元</w:t>
      </w:r>
    </w:p>
    <w:tbl>
      <w:tblPr>
        <w:tblStyle w:val="9"/>
        <w:tblW w:w="8984" w:type="dxa"/>
        <w:tblInd w:w="-229" w:type="dxa"/>
        <w:tblLayout w:type="autofit"/>
        <w:tblCellMar>
          <w:top w:w="0" w:type="dxa"/>
          <w:left w:w="108" w:type="dxa"/>
          <w:bottom w:w="0" w:type="dxa"/>
          <w:right w:w="108" w:type="dxa"/>
        </w:tblCellMar>
      </w:tblPr>
      <w:tblGrid>
        <w:gridCol w:w="3487"/>
        <w:gridCol w:w="1103"/>
        <w:gridCol w:w="3104"/>
        <w:gridCol w:w="1290"/>
      </w:tblGrid>
      <w:tr>
        <w:tblPrEx>
          <w:tblCellMar>
            <w:top w:w="0" w:type="dxa"/>
            <w:left w:w="108" w:type="dxa"/>
            <w:bottom w:w="0" w:type="dxa"/>
            <w:right w:w="108" w:type="dxa"/>
          </w:tblCellMar>
        </w:tblPrEx>
        <w:trPr>
          <w:trHeight w:val="360" w:hRule="atLeast"/>
        </w:trPr>
        <w:tc>
          <w:tcPr>
            <w:tcW w:w="4590"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支     出</w:t>
            </w: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310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659.64</w:t>
            </w: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201 一般公共服务支出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659.64</w:t>
            </w: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 外交支出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532.64</w:t>
            </w: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203 国防支出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127</w:t>
            </w: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204 公共安全支出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513.06</w:t>
            </w: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eastAsia="zh-CN"/>
              </w:rPr>
            </w:pPr>
            <w:r>
              <w:rPr>
                <w:rFonts w:hint="default" w:ascii="Times New Roman" w:hAnsi="Times New Roman" w:eastAsia="仿宋_GB2312" w:cs="Times New Roman"/>
                <w:color w:val="auto"/>
                <w:kern w:val="0"/>
                <w:sz w:val="20"/>
                <w:szCs w:val="20"/>
                <w:highlight w:val="none"/>
                <w:shd w:val="clear" w:color="auto" w:fill="auto"/>
              </w:rPr>
              <w:t>2.</w:t>
            </w: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r>
              <w:rPr>
                <w:rFonts w:hint="default" w:ascii="Times New Roman" w:hAnsi="Times New Roman" w:eastAsia="仿宋_GB2312" w:cs="Times New Roman"/>
                <w:color w:val="auto"/>
                <w:kern w:val="0"/>
                <w:sz w:val="20"/>
                <w:szCs w:val="20"/>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205 教育支出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206 科学技术支出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207 文化旅游体育与传媒支出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208 社会保障和就业支出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79.02</w:t>
            </w:r>
          </w:p>
        </w:tc>
      </w:tr>
      <w:tr>
        <w:tblPrEx>
          <w:tblCellMar>
            <w:top w:w="0" w:type="dxa"/>
            <w:left w:w="108" w:type="dxa"/>
            <w:bottom w:w="0" w:type="dxa"/>
            <w:right w:w="108" w:type="dxa"/>
          </w:tblCellMar>
        </w:tblPrEx>
        <w:trPr>
          <w:trHeight w:val="315"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209 社会保险基金支出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卫生健康支出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31.01</w:t>
            </w:r>
          </w:p>
        </w:tc>
      </w:tr>
      <w:tr>
        <w:tblPrEx>
          <w:tblCellMar>
            <w:top w:w="0" w:type="dxa"/>
            <w:left w:w="108" w:type="dxa"/>
            <w:bottom w:w="0" w:type="dxa"/>
            <w:right w:w="108" w:type="dxa"/>
          </w:tblCellMar>
        </w:tblPrEx>
        <w:trPr>
          <w:trHeight w:val="346"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211 节能环保支出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212 城乡社区支出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213 农林水支出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214 交通运输支出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215 资源勘探</w:t>
            </w:r>
            <w:r>
              <w:rPr>
                <w:rFonts w:hint="default" w:ascii="Times New Roman" w:hAnsi="Times New Roman" w:eastAsia="仿宋_GB2312" w:cs="Times New Roman"/>
                <w:color w:val="auto"/>
                <w:kern w:val="0"/>
                <w:sz w:val="20"/>
                <w:szCs w:val="20"/>
                <w:highlight w:val="none"/>
                <w:lang w:val="en-US" w:eastAsia="zh-Hans"/>
              </w:rPr>
              <w:t>工业</w:t>
            </w:r>
            <w:r>
              <w:rPr>
                <w:rFonts w:hint="default" w:ascii="Times New Roman" w:hAnsi="Times New Roman" w:eastAsia="仿宋_GB2312" w:cs="Times New Roman"/>
                <w:color w:val="auto"/>
                <w:kern w:val="0"/>
                <w:sz w:val="20"/>
                <w:szCs w:val="20"/>
                <w:highlight w:val="none"/>
              </w:rPr>
              <w:t>信息等支出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216 商业服务业等支出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217 金融支出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219 援助其他地区支出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220 自然资源海洋气象等支出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221 住房保障支出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36.55</w:t>
            </w: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lang w:val="en-US" w:eastAsia="zh-CN"/>
              </w:rPr>
              <w:t>政府性</w:t>
            </w:r>
            <w:r>
              <w:rPr>
                <w:rFonts w:hint="default" w:ascii="Times New Roman" w:hAnsi="Times New Roman" w:eastAsia="仿宋_GB2312" w:cs="Times New Roman"/>
                <w:color w:val="auto"/>
                <w:kern w:val="0"/>
                <w:sz w:val="20"/>
                <w:szCs w:val="20"/>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222 粮油物资储备支出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223 国有资本经营预算支出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224</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灾害防治及应急管理支出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227 预备费</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229 其他支出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230</w:t>
            </w:r>
            <w:r>
              <w:rPr>
                <w:rFonts w:hint="default" w:ascii="Times New Roman" w:hAnsi="Times New Roman" w:eastAsia="仿宋_GB2312" w:cs="Times New Roman"/>
                <w:color w:val="auto"/>
                <w:kern w:val="0"/>
                <w:sz w:val="20"/>
                <w:szCs w:val="20"/>
                <w:highlight w:val="none"/>
                <w:lang w:val="en-US" w:eastAsia="zh-CN"/>
              </w:rPr>
              <w:t xml:space="preserve"> </w:t>
            </w:r>
            <w:r>
              <w:rPr>
                <w:rFonts w:hint="default" w:ascii="Times New Roman" w:hAnsi="Times New Roman" w:eastAsia="仿宋_GB2312" w:cs="Times New Roman"/>
                <w:color w:val="auto"/>
                <w:kern w:val="0"/>
                <w:sz w:val="20"/>
                <w:szCs w:val="20"/>
                <w:highlight w:val="none"/>
              </w:rPr>
              <w:t>转移性支出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rPr>
            </w:pPr>
            <w:r>
              <w:rPr>
                <w:rFonts w:hint="default" w:ascii="Times New Roman" w:hAnsi="Times New Roman" w:eastAsia="仿宋_GB2312" w:cs="Times New Roman"/>
                <w:color w:val="auto"/>
                <w:kern w:val="0"/>
                <w:sz w:val="20"/>
                <w:szCs w:val="20"/>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231 债务还本支出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232 债务付息支出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12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487"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3104"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20"/>
                <w:szCs w:val="20"/>
                <w:highlight w:val="none"/>
                <w:lang w:bidi="ar"/>
              </w:rPr>
            </w:pPr>
          </w:p>
        </w:tc>
        <w:tc>
          <w:tcPr>
            <w:tcW w:w="129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487"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659.64</w:t>
            </w:r>
          </w:p>
        </w:tc>
        <w:tc>
          <w:tcPr>
            <w:tcW w:w="3104"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29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659.64</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lang w:val="en-US" w:eastAsia="zh-CN"/>
        </w:rPr>
        <w:t>焉耆回族自治县司法局</w:t>
      </w:r>
      <w:r>
        <w:rPr>
          <w:rFonts w:hint="eastAsia" w:ascii="仿宋_GB2312" w:hAnsi="仿宋_GB2312" w:eastAsia="仿宋_GB2312" w:cs="仿宋_GB2312"/>
          <w:b/>
          <w:bCs w:val="0"/>
          <w:color w:val="auto"/>
          <w:kern w:val="0"/>
          <w:sz w:val="32"/>
          <w:szCs w:val="32"/>
          <w:highlight w:val="none"/>
        </w:rPr>
        <w:t>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w:t>
      </w:r>
      <w:r>
        <w:rPr>
          <w:rFonts w:hint="eastAsia" w:ascii="仿宋_GB2312" w:hAnsi="宋体" w:eastAsia="仿宋_GB2312"/>
          <w:color w:val="auto"/>
          <w:kern w:val="0"/>
          <w:sz w:val="24"/>
          <w:highlight w:val="none"/>
          <w:lang w:val="en-US" w:eastAsia="zh-CN"/>
        </w:rPr>
        <w:t>单位：焉耆回族自治县司法局</w:t>
      </w:r>
      <w:r>
        <w:rPr>
          <w:rFonts w:hint="eastAsia" w:ascii="仿宋_GB2312" w:hAnsi="宋体" w:eastAsia="仿宋_GB2312"/>
          <w:color w:val="auto"/>
          <w:kern w:val="0"/>
          <w:sz w:val="24"/>
          <w:highlight w:val="none"/>
        </w:rPr>
        <w:t xml:space="preserve">                            单位：万元</w:t>
      </w:r>
    </w:p>
    <w:tbl>
      <w:tblPr>
        <w:tblStyle w:val="9"/>
        <w:tblW w:w="11025" w:type="dxa"/>
        <w:tblInd w:w="-891" w:type="dxa"/>
        <w:tblLayout w:type="fixed"/>
        <w:tblCellMar>
          <w:top w:w="0" w:type="dxa"/>
          <w:left w:w="108" w:type="dxa"/>
          <w:bottom w:w="0" w:type="dxa"/>
          <w:right w:w="108" w:type="dxa"/>
        </w:tblCellMar>
      </w:tblPr>
      <w:tblGrid>
        <w:gridCol w:w="679"/>
        <w:gridCol w:w="553"/>
        <w:gridCol w:w="607"/>
        <w:gridCol w:w="1804"/>
        <w:gridCol w:w="893"/>
        <w:gridCol w:w="875"/>
        <w:gridCol w:w="875"/>
        <w:gridCol w:w="944"/>
        <w:gridCol w:w="480"/>
        <w:gridCol w:w="585"/>
        <w:gridCol w:w="495"/>
        <w:gridCol w:w="690"/>
        <w:gridCol w:w="495"/>
        <w:gridCol w:w="375"/>
        <w:gridCol w:w="315"/>
        <w:gridCol w:w="360"/>
      </w:tblGrid>
      <w:tr>
        <w:tblPrEx>
          <w:tblCellMar>
            <w:top w:w="0" w:type="dxa"/>
            <w:left w:w="108" w:type="dxa"/>
            <w:bottom w:w="0" w:type="dxa"/>
            <w:right w:w="108" w:type="dxa"/>
          </w:tblCellMar>
        </w:tblPrEx>
        <w:trPr>
          <w:trHeight w:val="477" w:hRule="atLeast"/>
        </w:trPr>
        <w:tc>
          <w:tcPr>
            <w:tcW w:w="18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功能分类科目编码</w:t>
            </w:r>
          </w:p>
        </w:tc>
        <w:tc>
          <w:tcPr>
            <w:tcW w:w="180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9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94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财  政  拨  款  (  补  助  )</w:t>
            </w:r>
          </w:p>
        </w:tc>
        <w:tc>
          <w:tcPr>
            <w:tcW w:w="49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3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31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04" w:hRule="atLeast"/>
        </w:trPr>
        <w:tc>
          <w:tcPr>
            <w:tcW w:w="679"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553"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607"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180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9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7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87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94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58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9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9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9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7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15"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330" w:hRule="atLeast"/>
        </w:trPr>
        <w:tc>
          <w:tcPr>
            <w:tcW w:w="679" w:type="dxa"/>
            <w:tcBorders>
              <w:top w:val="nil"/>
              <w:left w:val="single" w:color="auto" w:sz="4" w:space="0"/>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204</w:t>
            </w:r>
          </w:p>
        </w:tc>
        <w:tc>
          <w:tcPr>
            <w:tcW w:w="553"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607"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1804"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公共安全支出</w:t>
            </w:r>
          </w:p>
        </w:tc>
        <w:tc>
          <w:tcPr>
            <w:tcW w:w="89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513.06</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513.06</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386.06</w:t>
            </w:r>
          </w:p>
        </w:tc>
        <w:tc>
          <w:tcPr>
            <w:tcW w:w="94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127</w:t>
            </w: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69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30" w:hRule="atLeast"/>
        </w:trPr>
        <w:tc>
          <w:tcPr>
            <w:tcW w:w="679" w:type="dxa"/>
            <w:tcBorders>
              <w:top w:val="nil"/>
              <w:left w:val="single" w:color="auto" w:sz="4" w:space="0"/>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204</w:t>
            </w:r>
          </w:p>
        </w:tc>
        <w:tc>
          <w:tcPr>
            <w:tcW w:w="553"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607"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1804"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司法</w:t>
            </w:r>
          </w:p>
        </w:tc>
        <w:tc>
          <w:tcPr>
            <w:tcW w:w="89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513.06</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513.06</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386.06</w:t>
            </w:r>
          </w:p>
        </w:tc>
        <w:tc>
          <w:tcPr>
            <w:tcW w:w="94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127</w:t>
            </w: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69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30" w:hRule="atLeast"/>
        </w:trPr>
        <w:tc>
          <w:tcPr>
            <w:tcW w:w="679" w:type="dxa"/>
            <w:tcBorders>
              <w:top w:val="nil"/>
              <w:left w:val="single" w:color="auto" w:sz="4" w:space="0"/>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204</w:t>
            </w:r>
          </w:p>
        </w:tc>
        <w:tc>
          <w:tcPr>
            <w:tcW w:w="553"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607"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01</w:t>
            </w:r>
          </w:p>
        </w:tc>
        <w:tc>
          <w:tcPr>
            <w:tcW w:w="1804"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行政运行</w:t>
            </w:r>
          </w:p>
        </w:tc>
        <w:tc>
          <w:tcPr>
            <w:tcW w:w="89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377.16</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377.16</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377.16</w:t>
            </w:r>
          </w:p>
        </w:tc>
        <w:tc>
          <w:tcPr>
            <w:tcW w:w="94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69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30" w:hRule="atLeast"/>
        </w:trPr>
        <w:tc>
          <w:tcPr>
            <w:tcW w:w="679" w:type="dxa"/>
            <w:tcBorders>
              <w:top w:val="nil"/>
              <w:left w:val="single" w:color="auto" w:sz="4" w:space="0"/>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204</w:t>
            </w:r>
          </w:p>
        </w:tc>
        <w:tc>
          <w:tcPr>
            <w:tcW w:w="553"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607"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50</w:t>
            </w:r>
          </w:p>
        </w:tc>
        <w:tc>
          <w:tcPr>
            <w:tcW w:w="1804"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事业运行</w:t>
            </w:r>
          </w:p>
        </w:tc>
        <w:tc>
          <w:tcPr>
            <w:tcW w:w="89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8.90</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8.90</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8.90</w:t>
            </w:r>
          </w:p>
        </w:tc>
        <w:tc>
          <w:tcPr>
            <w:tcW w:w="94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69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30" w:hRule="atLeast"/>
        </w:trPr>
        <w:tc>
          <w:tcPr>
            <w:tcW w:w="679" w:type="dxa"/>
            <w:tcBorders>
              <w:top w:val="nil"/>
              <w:left w:val="single" w:color="auto" w:sz="4" w:space="0"/>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204</w:t>
            </w:r>
          </w:p>
        </w:tc>
        <w:tc>
          <w:tcPr>
            <w:tcW w:w="553"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607"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99</w:t>
            </w:r>
          </w:p>
        </w:tc>
        <w:tc>
          <w:tcPr>
            <w:tcW w:w="1804"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其他司法支出</w:t>
            </w:r>
          </w:p>
        </w:tc>
        <w:tc>
          <w:tcPr>
            <w:tcW w:w="89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127</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127</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p>
        </w:tc>
        <w:tc>
          <w:tcPr>
            <w:tcW w:w="944"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127</w:t>
            </w: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69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30" w:hRule="atLeast"/>
        </w:trPr>
        <w:tc>
          <w:tcPr>
            <w:tcW w:w="679" w:type="dxa"/>
            <w:tcBorders>
              <w:top w:val="nil"/>
              <w:left w:val="single" w:color="auto" w:sz="4" w:space="0"/>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53"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607"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1804" w:type="dxa"/>
            <w:tcBorders>
              <w:top w:val="nil"/>
              <w:left w:val="nil"/>
              <w:bottom w:val="single" w:color="auto" w:sz="4" w:space="0"/>
              <w:right w:val="single" w:color="auto" w:sz="4" w:space="0"/>
            </w:tcBorders>
            <w:shd w:val="clear" w:color="auto" w:fill="auto"/>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社会保障和就业支出</w:t>
            </w:r>
          </w:p>
        </w:tc>
        <w:tc>
          <w:tcPr>
            <w:tcW w:w="89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87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94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45" w:hRule="atLeast"/>
        </w:trPr>
        <w:tc>
          <w:tcPr>
            <w:tcW w:w="679"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行政事业单位养老支出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60" w:hRule="atLeast"/>
        </w:trPr>
        <w:tc>
          <w:tcPr>
            <w:tcW w:w="679"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01</w:t>
            </w: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行政单位离退休</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5.91</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5.91</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5.91</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79"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机关事业单位基本养老保险缴费</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48.74</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48.74</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48.74</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79"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06</w:t>
            </w: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机关事业单位职业年金缴费支出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24.37</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24.37</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24.37</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60" w:hRule="atLeast"/>
        </w:trPr>
        <w:tc>
          <w:tcPr>
            <w:tcW w:w="679"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卫生健康支出</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45" w:hRule="atLeast"/>
        </w:trPr>
        <w:tc>
          <w:tcPr>
            <w:tcW w:w="679"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行政事业单位医疗</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45" w:hRule="atLeast"/>
        </w:trPr>
        <w:tc>
          <w:tcPr>
            <w:tcW w:w="679"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01</w:t>
            </w: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行政单位医疗</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21.36</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21.36</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21.36</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60" w:hRule="atLeast"/>
        </w:trPr>
        <w:tc>
          <w:tcPr>
            <w:tcW w:w="679"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210</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11</w:t>
            </w: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02</w:t>
            </w: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事业单位医疗</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360" w:hRule="atLeast"/>
        </w:trPr>
        <w:tc>
          <w:tcPr>
            <w:tcW w:w="679"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53"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60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03</w:t>
            </w:r>
          </w:p>
        </w:tc>
        <w:tc>
          <w:tcPr>
            <w:tcW w:w="1804"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公务员医疗补助</w:t>
            </w:r>
          </w:p>
        </w:tc>
        <w:tc>
          <w:tcPr>
            <w:tcW w:w="8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8.44</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8.44</w:t>
            </w:r>
          </w:p>
        </w:tc>
        <w:tc>
          <w:tcPr>
            <w:tcW w:w="8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8.44</w:t>
            </w:r>
          </w:p>
        </w:tc>
        <w:tc>
          <w:tcPr>
            <w:tcW w:w="94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8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690"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p>
        </w:tc>
        <w:tc>
          <w:tcPr>
            <w:tcW w:w="49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221</w:t>
            </w:r>
          </w:p>
        </w:tc>
        <w:tc>
          <w:tcPr>
            <w:tcW w:w="55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p>
        </w:tc>
        <w:tc>
          <w:tcPr>
            <w:tcW w:w="607"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住房保障支出</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0"/>
                <w:szCs w:val="20"/>
                <w:lang w:val="en-US" w:eastAsia="zh-CN"/>
              </w:rPr>
            </w:pPr>
          </w:p>
        </w:tc>
        <w:tc>
          <w:tcPr>
            <w:tcW w:w="48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sz w:val="20"/>
                <w:szCs w:val="20"/>
                <w:lang w:val="en-US" w:eastAsia="zh-CN"/>
              </w:rPr>
            </w:pPr>
          </w:p>
        </w:tc>
        <w:tc>
          <w:tcPr>
            <w:tcW w:w="58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49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69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49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7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1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6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r>
      <w:tr>
        <w:tblPrEx>
          <w:tblCellMar>
            <w:top w:w="0" w:type="dxa"/>
            <w:left w:w="108" w:type="dxa"/>
            <w:bottom w:w="0" w:type="dxa"/>
            <w:right w:w="108" w:type="dxa"/>
          </w:tblCellMar>
        </w:tblPrEx>
        <w:trPr>
          <w:trHeight w:val="465"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221</w:t>
            </w:r>
          </w:p>
        </w:tc>
        <w:tc>
          <w:tcPr>
            <w:tcW w:w="55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02</w:t>
            </w:r>
          </w:p>
        </w:tc>
        <w:tc>
          <w:tcPr>
            <w:tcW w:w="607"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住房改革支出</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0"/>
                <w:szCs w:val="20"/>
                <w:lang w:val="en-US" w:eastAsia="zh-CN"/>
              </w:rPr>
            </w:pPr>
          </w:p>
        </w:tc>
        <w:tc>
          <w:tcPr>
            <w:tcW w:w="48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sz w:val="20"/>
                <w:szCs w:val="20"/>
                <w:lang w:val="en-US" w:eastAsia="zh-CN"/>
              </w:rPr>
            </w:pPr>
          </w:p>
        </w:tc>
        <w:tc>
          <w:tcPr>
            <w:tcW w:w="58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49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69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49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7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1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6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r>
      <w:tr>
        <w:tblPrEx>
          <w:tblCellMar>
            <w:top w:w="0" w:type="dxa"/>
            <w:left w:w="108" w:type="dxa"/>
            <w:bottom w:w="0" w:type="dxa"/>
            <w:right w:w="108" w:type="dxa"/>
          </w:tblCellMar>
        </w:tblPrEx>
        <w:trPr>
          <w:trHeight w:val="465"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221</w:t>
            </w:r>
          </w:p>
        </w:tc>
        <w:tc>
          <w:tcPr>
            <w:tcW w:w="55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02</w:t>
            </w:r>
          </w:p>
        </w:tc>
        <w:tc>
          <w:tcPr>
            <w:tcW w:w="607"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01</w:t>
            </w:r>
          </w:p>
        </w:tc>
        <w:tc>
          <w:tcPr>
            <w:tcW w:w="1804"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住房公积金</w:t>
            </w: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0"/>
                <w:szCs w:val="20"/>
                <w:lang w:val="en-US" w:eastAsia="zh-CN"/>
              </w:rPr>
            </w:pPr>
          </w:p>
        </w:tc>
        <w:tc>
          <w:tcPr>
            <w:tcW w:w="48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sz w:val="20"/>
                <w:szCs w:val="20"/>
                <w:lang w:val="en-US" w:eastAsia="zh-CN"/>
              </w:rPr>
            </w:pPr>
          </w:p>
        </w:tc>
        <w:tc>
          <w:tcPr>
            <w:tcW w:w="58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49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69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49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7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1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6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r>
      <w:tr>
        <w:tblPrEx>
          <w:tblCellMar>
            <w:top w:w="0" w:type="dxa"/>
            <w:left w:w="108" w:type="dxa"/>
            <w:bottom w:w="0" w:type="dxa"/>
            <w:right w:w="108" w:type="dxa"/>
          </w:tblCellMar>
        </w:tblPrEx>
        <w:trPr>
          <w:trHeight w:val="465" w:hRule="atLeast"/>
        </w:trPr>
        <w:tc>
          <w:tcPr>
            <w:tcW w:w="679"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sz w:val="20"/>
                <w:szCs w:val="20"/>
                <w:lang w:val="en-US" w:eastAsia="zh-CN"/>
              </w:rPr>
            </w:pPr>
          </w:p>
        </w:tc>
        <w:tc>
          <w:tcPr>
            <w:tcW w:w="553"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sz w:val="20"/>
                <w:szCs w:val="20"/>
                <w:lang w:val="en-US" w:eastAsia="zh-CN"/>
              </w:rPr>
            </w:pPr>
          </w:p>
        </w:tc>
        <w:tc>
          <w:tcPr>
            <w:tcW w:w="607"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sz w:val="20"/>
                <w:szCs w:val="20"/>
                <w:lang w:val="en-US" w:eastAsia="zh-CN"/>
              </w:rPr>
            </w:pPr>
          </w:p>
        </w:tc>
        <w:tc>
          <w:tcPr>
            <w:tcW w:w="1804" w:type="dxa"/>
            <w:tcBorders>
              <w:top w:val="single" w:color="auto" w:sz="4" w:space="0"/>
              <w:left w:val="single" w:color="auto" w:sz="4" w:space="0"/>
              <w:bottom w:val="single" w:color="auto" w:sz="4" w:space="0"/>
              <w:right w:val="single" w:color="auto" w:sz="4" w:space="0"/>
            </w:tcBorders>
            <w:vAlign w:val="center"/>
          </w:tcPr>
          <w:p>
            <w:pPr>
              <w:pStyle w:val="15"/>
              <w:autoSpaceDE w:val="0"/>
              <w:autoSpaceDN w:val="0"/>
              <w:spacing w:before="60" w:after="0" w:line="222" w:lineRule="exact"/>
              <w:ind w:left="108" w:leftChars="0" w:right="0" w:rightChars="0"/>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合计</w:t>
            </w:r>
          </w:p>
        </w:tc>
        <w:tc>
          <w:tcPr>
            <w:tcW w:w="893"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659.64</w:t>
            </w:r>
          </w:p>
        </w:tc>
        <w:tc>
          <w:tcPr>
            <w:tcW w:w="8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659.64</w:t>
            </w:r>
          </w:p>
        </w:tc>
        <w:tc>
          <w:tcPr>
            <w:tcW w:w="87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532.64</w:t>
            </w:r>
          </w:p>
        </w:tc>
        <w:tc>
          <w:tcPr>
            <w:tcW w:w="94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127</w:t>
            </w:r>
          </w:p>
        </w:tc>
        <w:tc>
          <w:tcPr>
            <w:tcW w:w="48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kern w:val="0"/>
                <w:sz w:val="20"/>
                <w:szCs w:val="20"/>
                <w:u w:val="none"/>
                <w:lang w:val="en-US" w:eastAsia="zh-CN" w:bidi="ar"/>
              </w:rPr>
            </w:pPr>
          </w:p>
        </w:tc>
        <w:tc>
          <w:tcPr>
            <w:tcW w:w="58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49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69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49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7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15"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c>
          <w:tcPr>
            <w:tcW w:w="360" w:type="dxa"/>
            <w:tcBorders>
              <w:top w:val="single" w:color="auto" w:sz="4" w:space="0"/>
              <w:left w:val="single" w:color="auto" w:sz="4" w:space="0"/>
              <w:bottom w:val="single" w:color="auto" w:sz="4" w:space="0"/>
              <w:right w:val="single" w:color="auto" w:sz="4" w:space="0"/>
            </w:tcBorders>
          </w:tcPr>
          <w:p>
            <w:pPr>
              <w:pStyle w:val="15"/>
              <w:autoSpaceDE w:val="0"/>
              <w:autoSpaceDN w:val="0"/>
              <w:spacing w:before="60" w:after="0" w:line="222" w:lineRule="exact"/>
              <w:ind w:left="108" w:leftChars="0" w:right="0" w:rightChars="0"/>
              <w:jc w:val="both"/>
              <w:rPr>
                <w:rFonts w:hint="eastAsia" w:ascii="仿宋_GB2312" w:hAnsi="仿宋_GB2312" w:eastAsia="仿宋_GB2312" w:cs="仿宋_GB2312"/>
                <w:color w:val="auto"/>
                <w:sz w:val="20"/>
                <w:szCs w:val="20"/>
                <w:lang w:val="en-US" w:eastAsia="zh-CN"/>
              </w:rPr>
            </w:pPr>
          </w:p>
        </w:tc>
      </w:tr>
    </w:tbl>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单位：万元</w:t>
      </w:r>
    </w:p>
    <w:tbl>
      <w:tblPr>
        <w:tblStyle w:val="9"/>
        <w:tblW w:w="9679" w:type="dxa"/>
        <w:tblInd w:w="-240" w:type="dxa"/>
        <w:tblLayout w:type="autofit"/>
        <w:tblCellMar>
          <w:top w:w="0" w:type="dxa"/>
          <w:left w:w="108" w:type="dxa"/>
          <w:bottom w:w="0" w:type="dxa"/>
          <w:right w:w="108" w:type="dxa"/>
        </w:tblCellMar>
      </w:tblPr>
      <w:tblGrid>
        <w:gridCol w:w="640"/>
        <w:gridCol w:w="537"/>
        <w:gridCol w:w="540"/>
        <w:gridCol w:w="2511"/>
        <w:gridCol w:w="1801"/>
        <w:gridCol w:w="1802"/>
        <w:gridCol w:w="1848"/>
      </w:tblGrid>
      <w:tr>
        <w:tblPrEx>
          <w:tblCellMar>
            <w:top w:w="0" w:type="dxa"/>
            <w:left w:w="108" w:type="dxa"/>
            <w:bottom w:w="0" w:type="dxa"/>
            <w:right w:w="108" w:type="dxa"/>
          </w:tblCellMar>
        </w:tblPrEx>
        <w:trPr>
          <w:trHeight w:val="423" w:hRule="atLeast"/>
        </w:trPr>
        <w:tc>
          <w:tcPr>
            <w:tcW w:w="422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lang w:val="en-US" w:eastAsia="zh-CN"/>
              </w:rPr>
              <w:t>科</w:t>
            </w:r>
            <w:r>
              <w:rPr>
                <w:rFonts w:hint="eastAsia" w:ascii="仿宋_GB2312" w:hAnsi="仿宋_GB2312" w:eastAsia="仿宋_GB2312" w:cs="仿宋_GB2312"/>
                <w:b/>
                <w:bCs/>
                <w:color w:val="auto"/>
                <w:kern w:val="0"/>
                <w:sz w:val="20"/>
                <w:szCs w:val="20"/>
                <w:highlight w:val="none"/>
              </w:rPr>
              <w:t xml:space="preserve">    目</w:t>
            </w:r>
          </w:p>
        </w:tc>
        <w:tc>
          <w:tcPr>
            <w:tcW w:w="545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支出预算</w:t>
            </w:r>
          </w:p>
        </w:tc>
      </w:tr>
      <w:tr>
        <w:tblPrEx>
          <w:tblCellMar>
            <w:top w:w="0" w:type="dxa"/>
            <w:left w:w="108" w:type="dxa"/>
            <w:bottom w:w="0" w:type="dxa"/>
            <w:right w:w="108" w:type="dxa"/>
          </w:tblCellMar>
        </w:tblPrEx>
        <w:trPr>
          <w:trHeight w:val="701" w:hRule="atLeast"/>
        </w:trPr>
        <w:tc>
          <w:tcPr>
            <w:tcW w:w="171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51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0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0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4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366"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5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54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51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0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0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4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公共安全支出</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513.06</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386.06</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127.00</w:t>
            </w: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司法</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513.06</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386.06</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127.00</w:t>
            </w: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01</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行政运行</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377.16</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377.16</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50</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事业运行</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8.90</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8.90</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99</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其他司法支出</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127.00</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127.00</w:t>
            </w: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社会保障和就业支出</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行政事业单位养老支出</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01</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行政单位离退休</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5.91</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5.91</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63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机关事业单位基本养老保险缴费</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48.74</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48.74</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63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06</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机关事业单位职业年金缴费支出</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24.37</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24.37</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zh-CN"/>
              </w:rPr>
            </w:pPr>
            <w:r>
              <w:rPr>
                <w:rFonts w:hint="eastAsia" w:ascii="Times New Roman" w:hAnsi="Times New Roman" w:eastAsia="仿宋_GB2312" w:cs="Times New Roman"/>
                <w:color w:val="auto"/>
                <w:sz w:val="20"/>
                <w:szCs w:val="20"/>
                <w:lang w:val="en-US" w:eastAsia="zh-CN"/>
              </w:rPr>
              <w:t xml:space="preserve"> </w:t>
            </w:r>
            <w:r>
              <w:rPr>
                <w:rFonts w:hint="default" w:ascii="Times New Roman" w:hAnsi="Times New Roman" w:eastAsia="仿宋_GB2312" w:cs="Times New Roman"/>
                <w:color w:val="auto"/>
                <w:sz w:val="20"/>
                <w:szCs w:val="20"/>
                <w:lang w:val="en-US" w:eastAsia="zh-CN"/>
              </w:rPr>
              <w:t>210</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卫生健康支出</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行政事业单位医疗</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01</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行政单位医疗</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21.36</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21.36</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02</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事业单位医疗</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03</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公务员医疗补助</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8.44</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8.44</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221</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住房保障支出</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221</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02</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住房改革支出</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5" w:hRule="atLeast"/>
        </w:trPr>
        <w:tc>
          <w:tcPr>
            <w:tcW w:w="640"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221</w:t>
            </w:r>
          </w:p>
        </w:tc>
        <w:tc>
          <w:tcPr>
            <w:tcW w:w="537"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02</w:t>
            </w:r>
          </w:p>
        </w:tc>
        <w:tc>
          <w:tcPr>
            <w:tcW w:w="540"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center"/>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01</w:t>
            </w:r>
          </w:p>
        </w:tc>
        <w:tc>
          <w:tcPr>
            <w:tcW w:w="2511"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住房公积金</w:t>
            </w:r>
          </w:p>
        </w:tc>
        <w:tc>
          <w:tcPr>
            <w:tcW w:w="18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0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48" w:hRule="atLeast"/>
        </w:trPr>
        <w:tc>
          <w:tcPr>
            <w:tcW w:w="64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3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1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659.64</w:t>
            </w:r>
          </w:p>
        </w:tc>
        <w:tc>
          <w:tcPr>
            <w:tcW w:w="180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532.64</w:t>
            </w:r>
          </w:p>
        </w:tc>
        <w:tc>
          <w:tcPr>
            <w:tcW w:w="1848" w:type="dxa"/>
            <w:tcBorders>
              <w:top w:val="nil"/>
              <w:left w:val="nil"/>
              <w:bottom w:val="single" w:color="auto" w:sz="4" w:space="0"/>
              <w:right w:val="single" w:color="auto" w:sz="4" w:space="0"/>
            </w:tcBorders>
            <w:noWrap w:val="0"/>
            <w:vAlign w:val="center"/>
          </w:tcPr>
          <w:p>
            <w:pPr>
              <w:widowControl/>
              <w:tabs>
                <w:tab w:val="center" w:pos="797"/>
              </w:tabs>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127</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编制单位：</w:t>
      </w:r>
      <w:r>
        <w:rPr>
          <w:rFonts w:hint="eastAsia" w:ascii="仿宋_GB2312" w:hAnsi="宋体" w:eastAsia="仿宋_GB2312"/>
          <w:color w:val="auto"/>
          <w:kern w:val="0"/>
          <w:sz w:val="20"/>
          <w:szCs w:val="20"/>
          <w:highlight w:val="none"/>
          <w:lang w:val="en-US" w:eastAsia="zh-CN"/>
        </w:rPr>
        <w:t>焉耆回族自治县司法局</w:t>
      </w:r>
      <w:r>
        <w:rPr>
          <w:rFonts w:hint="eastAsia" w:ascii="仿宋_GB2312" w:hAnsi="宋体" w:eastAsia="仿宋_GB2312"/>
          <w:color w:val="auto"/>
          <w:kern w:val="0"/>
          <w:sz w:val="20"/>
          <w:szCs w:val="20"/>
          <w:highlight w:val="none"/>
        </w:rPr>
        <w:t xml:space="preserve">                             单位：万元</w:t>
      </w:r>
    </w:p>
    <w:tbl>
      <w:tblPr>
        <w:tblStyle w:val="9"/>
        <w:tblW w:w="10586" w:type="dxa"/>
        <w:tblInd w:w="-975" w:type="dxa"/>
        <w:tblLayout w:type="autofit"/>
        <w:tblCellMar>
          <w:top w:w="0" w:type="dxa"/>
          <w:left w:w="108" w:type="dxa"/>
          <w:bottom w:w="0" w:type="dxa"/>
          <w:right w:w="108" w:type="dxa"/>
        </w:tblCellMar>
      </w:tblPr>
      <w:tblGrid>
        <w:gridCol w:w="2293"/>
        <w:gridCol w:w="1107"/>
        <w:gridCol w:w="2960"/>
        <w:gridCol w:w="1040"/>
        <w:gridCol w:w="1040"/>
        <w:gridCol w:w="1066"/>
        <w:gridCol w:w="1080"/>
      </w:tblGrid>
      <w:tr>
        <w:tblPrEx>
          <w:tblCellMar>
            <w:top w:w="0" w:type="dxa"/>
            <w:left w:w="108" w:type="dxa"/>
            <w:bottom w:w="0" w:type="dxa"/>
            <w:right w:w="108" w:type="dxa"/>
          </w:tblCellMar>
        </w:tblPrEx>
        <w:trPr>
          <w:trHeight w:val="285" w:hRule="atLeast"/>
        </w:trPr>
        <w:tc>
          <w:tcPr>
            <w:tcW w:w="340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财政拨款收入</w:t>
            </w:r>
          </w:p>
        </w:tc>
        <w:tc>
          <w:tcPr>
            <w:tcW w:w="7186"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财政拨款支出</w:t>
            </w:r>
          </w:p>
        </w:tc>
      </w:tr>
      <w:tr>
        <w:tblPrEx>
          <w:tblCellMar>
            <w:top w:w="0" w:type="dxa"/>
            <w:left w:w="108" w:type="dxa"/>
            <w:bottom w:w="0" w:type="dxa"/>
            <w:right w:w="108" w:type="dxa"/>
          </w:tblCellMar>
        </w:tblPrEx>
        <w:trPr>
          <w:trHeight w:val="500" w:hRule="atLeast"/>
        </w:trPr>
        <w:tc>
          <w:tcPr>
            <w:tcW w:w="229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11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0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0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Hans"/>
              </w:rPr>
              <w:t>一、</w:t>
            </w:r>
            <w:r>
              <w:rPr>
                <w:rFonts w:hint="default" w:ascii="Times New Roman" w:hAnsi="Times New Roman" w:eastAsia="仿宋_GB2312" w:cs="Times New Roman"/>
                <w:color w:val="auto"/>
                <w:kern w:val="0"/>
                <w:sz w:val="20"/>
                <w:szCs w:val="20"/>
                <w:highlight w:val="none"/>
              </w:rPr>
              <w:t>财政拨款（补助）</w:t>
            </w:r>
          </w:p>
        </w:tc>
        <w:tc>
          <w:tcPr>
            <w:tcW w:w="11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659.64</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200" w:firstLineChars="10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一般公共预算</w:t>
            </w:r>
          </w:p>
        </w:tc>
        <w:tc>
          <w:tcPr>
            <w:tcW w:w="110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659.64</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政府性基金预算</w:t>
            </w:r>
          </w:p>
        </w:tc>
        <w:tc>
          <w:tcPr>
            <w:tcW w:w="11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国有资本经营预算</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513..06</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513..06</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79.02</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79.02</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xml:space="preserve">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31.01</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31.01</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36.55</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36.55</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222 粮油物资储备支出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223 国有资本经营预算支出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224</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灾害防治及应急管理支出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227 预备费</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229 其他支出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转移性支出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231 债务还本支出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232 债务付息支出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233 债务发行费用支出</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 xml:space="preserve">                    </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22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659.64</w:t>
            </w:r>
            <w:r>
              <w:rPr>
                <w:rFonts w:hint="default" w:ascii="Times New Roman" w:hAnsi="Times New Roman" w:eastAsia="仿宋_GB2312" w:cs="Times New Roman"/>
                <w:b w:val="0"/>
                <w:bCs w:val="0"/>
                <w:color w:val="auto"/>
                <w:kern w:val="0"/>
                <w:sz w:val="20"/>
                <w:szCs w:val="20"/>
                <w:highlight w:val="none"/>
              </w:rPr>
              <w:t>　</w:t>
            </w:r>
          </w:p>
        </w:tc>
        <w:tc>
          <w:tcPr>
            <w:tcW w:w="296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659.64</w:t>
            </w:r>
          </w:p>
        </w:tc>
        <w:tc>
          <w:tcPr>
            <w:tcW w:w="10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659.64</w:t>
            </w:r>
          </w:p>
        </w:tc>
        <w:tc>
          <w:tcPr>
            <w:tcW w:w="106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9"/>
        <w:tblW w:w="9400" w:type="dxa"/>
        <w:tblInd w:w="-34" w:type="dxa"/>
        <w:tblLayout w:type="fixed"/>
        <w:tblCellMar>
          <w:top w:w="0" w:type="dxa"/>
          <w:left w:w="108" w:type="dxa"/>
          <w:bottom w:w="0" w:type="dxa"/>
          <w:right w:w="108" w:type="dxa"/>
        </w:tblCellMar>
      </w:tblPr>
      <w:tblGrid>
        <w:gridCol w:w="643"/>
        <w:gridCol w:w="526"/>
        <w:gridCol w:w="536"/>
        <w:gridCol w:w="2486"/>
        <w:gridCol w:w="659"/>
        <w:gridCol w:w="1017"/>
        <w:gridCol w:w="217"/>
        <w:gridCol w:w="1616"/>
        <w:gridCol w:w="1700"/>
      </w:tblGrid>
      <w:tr>
        <w:tblPrEx>
          <w:tblCellMar>
            <w:top w:w="0" w:type="dxa"/>
            <w:left w:w="108" w:type="dxa"/>
            <w:bottom w:w="0" w:type="dxa"/>
            <w:right w:w="108" w:type="dxa"/>
          </w:tblCellMar>
        </w:tblPrEx>
        <w:trPr>
          <w:trHeight w:val="683" w:hRule="atLeast"/>
        </w:trPr>
        <w:tc>
          <w:tcPr>
            <w:tcW w:w="9400" w:type="dxa"/>
            <w:gridSpan w:val="9"/>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341" w:hRule="atLeast"/>
        </w:trPr>
        <w:tc>
          <w:tcPr>
            <w:tcW w:w="4191" w:type="dxa"/>
            <w:gridSpan w:val="4"/>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w:t>
            </w:r>
          </w:p>
        </w:tc>
        <w:tc>
          <w:tcPr>
            <w:tcW w:w="659"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234"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16" w:type="dxa"/>
            <w:gridSpan w:val="2"/>
            <w:tcBorders>
              <w:top w:val="nil"/>
              <w:left w:val="nil"/>
              <w:bottom w:val="nil"/>
              <w:right w:val="nil"/>
            </w:tcBorders>
            <w:noWrap w:val="0"/>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64" w:hRule="atLeast"/>
        </w:trPr>
        <w:tc>
          <w:tcPr>
            <w:tcW w:w="419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科</w:t>
            </w:r>
            <w:r>
              <w:rPr>
                <w:rFonts w:hint="eastAsia" w:ascii="仿宋_GB2312" w:hAnsi="宋体" w:eastAsia="仿宋_GB2312" w:cs="宋体"/>
                <w:b/>
                <w:bCs/>
                <w:color w:val="auto"/>
                <w:kern w:val="0"/>
                <w:sz w:val="20"/>
                <w:szCs w:val="20"/>
                <w:highlight w:val="none"/>
              </w:rPr>
              <w:t xml:space="preserve">  目</w:t>
            </w:r>
          </w:p>
        </w:tc>
        <w:tc>
          <w:tcPr>
            <w:tcW w:w="5209"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一般公共预算支出</w:t>
            </w:r>
          </w:p>
        </w:tc>
      </w:tr>
      <w:tr>
        <w:tblPrEx>
          <w:tblCellMar>
            <w:top w:w="0" w:type="dxa"/>
            <w:left w:w="108" w:type="dxa"/>
            <w:bottom w:w="0" w:type="dxa"/>
            <w:right w:w="108" w:type="dxa"/>
          </w:tblCellMar>
        </w:tblPrEx>
        <w:trPr>
          <w:trHeight w:val="705" w:hRule="atLeast"/>
        </w:trPr>
        <w:tc>
          <w:tcPr>
            <w:tcW w:w="170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4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76"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833"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7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62" w:hRule="atLeast"/>
        </w:trPr>
        <w:tc>
          <w:tcPr>
            <w:tcW w:w="64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2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3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4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76"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833"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7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公共安全支出</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513.06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386.06</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127.00</w:t>
            </w: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司法</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513.06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386.06</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127.00</w:t>
            </w: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01</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行政运行</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377.16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377.16</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50</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事业运行</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8.90</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8.90</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204</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06</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kern w:val="2"/>
                <w:sz w:val="20"/>
                <w:szCs w:val="20"/>
                <w:lang w:val="en-US" w:eastAsia="zh-CN" w:bidi="zh-CN"/>
              </w:rPr>
              <w:t>99</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其他司法支出</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127.00</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127.00</w:t>
            </w: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社会保障和就业支出</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行政事业单位养老支出</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79.02</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01</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行政单位离退休</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5.91</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5.91</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7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机关事业单位基本养老保险缴费</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48.74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48.74</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7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208</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05</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06</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机关事业单位职业年金缴费支出</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24.37</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24.37</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lang w:val="en-US" w:eastAsia="zh-CN" w:bidi="zh-CN"/>
              </w:rPr>
            </w:pPr>
            <w:r>
              <w:rPr>
                <w:rFonts w:hint="eastAsia" w:ascii="Times New Roman" w:hAnsi="Times New Roman" w:eastAsia="仿宋_GB2312" w:cs="Times New Roman"/>
                <w:color w:val="auto"/>
                <w:sz w:val="20"/>
                <w:szCs w:val="20"/>
                <w:lang w:val="en-US" w:eastAsia="zh-CN"/>
              </w:rPr>
              <w:t xml:space="preserve"> </w:t>
            </w:r>
            <w:r>
              <w:rPr>
                <w:rFonts w:hint="default" w:ascii="Times New Roman" w:hAnsi="Times New Roman" w:eastAsia="仿宋_GB2312" w:cs="Times New Roman"/>
                <w:color w:val="auto"/>
                <w:sz w:val="20"/>
                <w:szCs w:val="20"/>
                <w:lang w:val="en-US" w:eastAsia="zh-CN"/>
              </w:rPr>
              <w:t>210</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卫生健康支出</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行政事业单位医疗</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31.01</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01</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行政单位医疗</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21.36</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21.36</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02</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事业单位医疗</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1.21</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210</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11</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03</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公务员医疗补助</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8.44</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8.44</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221</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住房保障支出</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221</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02</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住房改革支出</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14" w:hRule="atLeast"/>
        </w:trPr>
        <w:tc>
          <w:tcPr>
            <w:tcW w:w="643" w:type="dxa"/>
            <w:tcBorders>
              <w:top w:val="nil"/>
              <w:left w:val="single" w:color="auto" w:sz="4" w:space="0"/>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221</w:t>
            </w:r>
          </w:p>
        </w:tc>
        <w:tc>
          <w:tcPr>
            <w:tcW w:w="52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02</w:t>
            </w:r>
          </w:p>
        </w:tc>
        <w:tc>
          <w:tcPr>
            <w:tcW w:w="53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01</w:t>
            </w:r>
          </w:p>
        </w:tc>
        <w:tc>
          <w:tcPr>
            <w:tcW w:w="2486" w:type="dxa"/>
            <w:tcBorders>
              <w:top w:val="nil"/>
              <w:left w:val="nil"/>
              <w:bottom w:val="single" w:color="auto" w:sz="4" w:space="0"/>
              <w:right w:val="single" w:color="auto" w:sz="4" w:space="0"/>
            </w:tcBorders>
            <w:noWrap w:val="0"/>
            <w:vAlign w:val="center"/>
          </w:tcPr>
          <w:p>
            <w:pPr>
              <w:pStyle w:val="15"/>
              <w:autoSpaceDE w:val="0"/>
              <w:autoSpaceDN w:val="0"/>
              <w:spacing w:before="60" w:after="0" w:line="222" w:lineRule="exact"/>
              <w:ind w:left="108" w:leftChars="0" w:right="0" w:rightChars="0"/>
              <w:jc w:val="both"/>
              <w:rPr>
                <w:rFonts w:hint="default" w:ascii="Times New Roman" w:hAnsi="Times New Roman" w:eastAsia="仿宋_GB2312" w:cs="Times New Roman"/>
                <w:color w:val="auto"/>
                <w:kern w:val="2"/>
                <w:sz w:val="20"/>
                <w:szCs w:val="20"/>
                <w:lang w:val="en-US" w:eastAsia="zh-CN" w:bidi="zh-CN"/>
              </w:rPr>
            </w:pPr>
            <w:r>
              <w:rPr>
                <w:rFonts w:hint="default" w:ascii="Times New Roman" w:hAnsi="Times New Roman" w:eastAsia="仿宋_GB2312" w:cs="Times New Roman"/>
                <w:color w:val="auto"/>
                <w:sz w:val="20"/>
                <w:szCs w:val="20"/>
                <w:lang w:val="en-US" w:eastAsia="zh-CN"/>
              </w:rPr>
              <w:t>住房公积金</w:t>
            </w:r>
          </w:p>
        </w:tc>
        <w:tc>
          <w:tcPr>
            <w:tcW w:w="167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833"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36.55</w:t>
            </w:r>
          </w:p>
        </w:tc>
        <w:tc>
          <w:tcPr>
            <w:tcW w:w="17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lang w:val="en-US" w:eastAsia="zh-CN" w:bidi="ar-SA"/>
              </w:rPr>
            </w:pPr>
          </w:p>
        </w:tc>
      </w:tr>
      <w:tr>
        <w:tblPrEx>
          <w:tblCellMar>
            <w:top w:w="0" w:type="dxa"/>
            <w:left w:w="108" w:type="dxa"/>
            <w:bottom w:w="0" w:type="dxa"/>
            <w:right w:w="108" w:type="dxa"/>
          </w:tblCellMar>
        </w:tblPrEx>
        <w:trPr>
          <w:trHeight w:val="536" w:hRule="atLeast"/>
        </w:trPr>
        <w:tc>
          <w:tcPr>
            <w:tcW w:w="64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2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3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7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659.64</w:t>
            </w:r>
          </w:p>
        </w:tc>
        <w:tc>
          <w:tcPr>
            <w:tcW w:w="1833"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532.64</w:t>
            </w:r>
          </w:p>
        </w:tc>
        <w:tc>
          <w:tcPr>
            <w:tcW w:w="17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127</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9"/>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w:t>
            </w:r>
          </w:p>
        </w:tc>
        <w:tc>
          <w:tcPr>
            <w:tcW w:w="995"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工资福利支出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465.22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465.22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基本工资</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136.78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津贴补贴</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186.19</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186.19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18"/>
                <w:szCs w:val="18"/>
                <w:highlight w:val="none"/>
              </w:rPr>
              <w:t>机关事业单位</w:t>
            </w:r>
            <w:r>
              <w:rPr>
                <w:rFonts w:hint="default" w:ascii="Times New Roman" w:hAnsi="Times New Roman" w:eastAsia="仿宋_GB2312" w:cs="Times New Roman"/>
                <w:color w:val="auto"/>
                <w:kern w:val="0"/>
                <w:sz w:val="18"/>
                <w:szCs w:val="18"/>
                <w:highlight w:val="none"/>
                <w:lang w:val="en-US" w:eastAsia="zh-CN"/>
              </w:rPr>
              <w:t>基本</w:t>
            </w:r>
            <w:r>
              <w:rPr>
                <w:rFonts w:hint="default" w:ascii="Times New Roman" w:hAnsi="Times New Roman" w:eastAsia="仿宋_GB2312" w:cs="Times New Roman"/>
                <w:color w:val="auto"/>
                <w:kern w:val="0"/>
                <w:sz w:val="18"/>
                <w:szCs w:val="18"/>
                <w:highlight w:val="none"/>
              </w:rPr>
              <w:t>养老保险</w:t>
            </w:r>
            <w:r>
              <w:rPr>
                <w:rFonts w:hint="default" w:ascii="Times New Roman" w:hAnsi="Times New Roman" w:eastAsia="仿宋_GB2312" w:cs="Times New Roman"/>
                <w:color w:val="auto"/>
                <w:kern w:val="0"/>
                <w:sz w:val="18"/>
                <w:szCs w:val="18"/>
                <w:highlight w:val="none"/>
                <w:lang w:val="en-US" w:eastAsia="zh-CN"/>
              </w:rPr>
              <w:t>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48.74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48.74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09</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职业年金缴费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24.37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24.37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10</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18"/>
                <w:szCs w:val="18"/>
                <w:highlight w:val="none"/>
              </w:rPr>
              <w:t>职工基本医疗保险</w:t>
            </w:r>
            <w:r>
              <w:rPr>
                <w:rFonts w:hint="default" w:ascii="Times New Roman" w:hAnsi="Times New Roman" w:eastAsia="仿宋_GB2312" w:cs="Times New Roman"/>
                <w:color w:val="auto"/>
                <w:kern w:val="0"/>
                <w:sz w:val="18"/>
                <w:szCs w:val="18"/>
                <w:highlight w:val="none"/>
                <w:lang w:val="en-US" w:eastAsia="zh-CN"/>
              </w:rPr>
              <w:t>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21.98</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21.98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11</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公务员医疗补助缴费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8.44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8.44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12</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其他社会保障缴费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2.17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2.17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13</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住房公积金</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36.55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36.55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商品与服务支出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60.</w:t>
            </w:r>
            <w:r>
              <w:rPr>
                <w:rFonts w:hint="eastAsia" w:eastAsia="仿宋_GB2312" w:cs="Times New Roman"/>
                <w:i w:val="0"/>
                <w:iCs w:val="0"/>
                <w:color w:val="000000"/>
                <w:kern w:val="0"/>
                <w:sz w:val="18"/>
                <w:szCs w:val="18"/>
                <w:u w:val="none"/>
                <w:lang w:val="en-US" w:eastAsia="zh-CN" w:bidi="ar"/>
              </w:rPr>
              <w:t>51</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60.</w:t>
            </w:r>
            <w:r>
              <w:rPr>
                <w:rFonts w:hint="eastAsia" w:eastAsia="仿宋_GB2312" w:cs="Times New Roman"/>
                <w:i w:val="0"/>
                <w:iCs w:val="0"/>
                <w:color w:val="000000"/>
                <w:kern w:val="0"/>
                <w:sz w:val="18"/>
                <w:szCs w:val="18"/>
                <w:u w:val="none"/>
                <w:lang w:val="en-US" w:eastAsia="zh-CN" w:bidi="ar"/>
              </w:rPr>
              <w:t>51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01</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办公费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29.74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29.74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02</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印刷费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6.04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6.04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5.53</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5.53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06</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6.54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6.54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07</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邮电费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7.04</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7.04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08</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取暖费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3.60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17</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公务接待费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1.71</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1.71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28</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工会经费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0.06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0.06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18"/>
                <w:szCs w:val="18"/>
                <w:highlight w:val="none"/>
                <w:lang w:val="en-US" w:eastAsia="zh-CN"/>
              </w:rPr>
              <w:t>29</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福利费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0.05</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0.05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eastAsia" w:eastAsia="仿宋_GB2312" w:cs="Times New Roman"/>
                <w:color w:val="auto"/>
                <w:kern w:val="0"/>
                <w:sz w:val="20"/>
                <w:szCs w:val="20"/>
                <w:highlight w:val="none"/>
                <w:lang w:val="en-US" w:eastAsia="zh-CN"/>
              </w:rPr>
              <w:t>31</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公务用车运行费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eastAsia" w:eastAsia="仿宋_GB2312" w:cs="Times New Roman"/>
                <w:i w:val="0"/>
                <w:iCs w:val="0"/>
                <w:color w:val="000000"/>
                <w:kern w:val="0"/>
                <w:sz w:val="18"/>
                <w:szCs w:val="18"/>
                <w:u w:val="none"/>
                <w:lang w:val="en-US" w:eastAsia="zh-CN" w:bidi="ar"/>
              </w:rPr>
              <w:t>1.2</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eastAsia" w:eastAsia="仿宋_GB2312" w:cs="Times New Roman"/>
                <w:i w:val="0"/>
                <w:iCs w:val="0"/>
                <w:color w:val="000000"/>
                <w:kern w:val="0"/>
                <w:sz w:val="18"/>
                <w:szCs w:val="18"/>
                <w:u w:val="none"/>
                <w:lang w:val="en-US" w:eastAsia="zh-CN" w:bidi="ar"/>
              </w:rPr>
              <w:t>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rPr>
              <w:t>对个人和家庭补助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5.91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5.91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2"/>
                <w:sz w:val="18"/>
                <w:szCs w:val="18"/>
                <w:lang w:val="en-US" w:eastAsia="zh-CN" w:bidi="zh-CN"/>
              </w:rPr>
              <w:t>02</w:t>
            </w:r>
          </w:p>
        </w:tc>
        <w:tc>
          <w:tcPr>
            <w:tcW w:w="2891"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退休费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5.91</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5.91</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53</w:t>
            </w:r>
            <w:r>
              <w:rPr>
                <w:rFonts w:hint="eastAsia" w:eastAsia="仿宋_GB2312" w:cs="Times New Roman"/>
                <w:color w:val="auto"/>
                <w:kern w:val="0"/>
                <w:sz w:val="20"/>
                <w:szCs w:val="20"/>
                <w:highlight w:val="none"/>
                <w:lang w:val="en-US" w:eastAsia="zh-CN"/>
              </w:rPr>
              <w:t>2</w:t>
            </w:r>
            <w:r>
              <w:rPr>
                <w:rFonts w:hint="default" w:ascii="Times New Roman" w:hAnsi="Times New Roman" w:eastAsia="仿宋_GB2312" w:cs="Times New Roman"/>
                <w:color w:val="auto"/>
                <w:kern w:val="0"/>
                <w:sz w:val="20"/>
                <w:szCs w:val="20"/>
                <w:highlight w:val="none"/>
                <w:lang w:val="en-US" w:eastAsia="zh-CN"/>
              </w:rPr>
              <w:t>.</w:t>
            </w:r>
            <w:r>
              <w:rPr>
                <w:rFonts w:hint="eastAsia" w:eastAsia="仿宋_GB2312" w:cs="Times New Roman"/>
                <w:color w:val="auto"/>
                <w:kern w:val="0"/>
                <w:sz w:val="20"/>
                <w:szCs w:val="20"/>
                <w:highlight w:val="none"/>
                <w:lang w:val="en-US" w:eastAsia="zh-CN"/>
              </w:rPr>
              <w:t>6</w:t>
            </w:r>
            <w:r>
              <w:rPr>
                <w:rFonts w:hint="default" w:ascii="Times New Roman" w:hAnsi="Times New Roman" w:eastAsia="仿宋_GB2312" w:cs="Times New Roman"/>
                <w:color w:val="auto"/>
                <w:kern w:val="0"/>
                <w:sz w:val="20"/>
                <w:szCs w:val="20"/>
                <w:highlight w:val="none"/>
                <w:lang w:val="en-US" w:eastAsia="zh-CN"/>
              </w:rPr>
              <w:t>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471.13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w:t>
            </w:r>
            <w:r>
              <w:rPr>
                <w:rFonts w:hint="eastAsia" w:eastAsia="仿宋_GB2312" w:cs="Times New Roman"/>
                <w:color w:val="auto"/>
                <w:kern w:val="0"/>
                <w:sz w:val="20"/>
                <w:szCs w:val="20"/>
                <w:highlight w:val="none"/>
                <w:lang w:val="en-US" w:eastAsia="zh-CN"/>
              </w:rPr>
              <w:t>1</w:t>
            </w:r>
            <w:r>
              <w:rPr>
                <w:rFonts w:hint="default" w:ascii="Times New Roman" w:hAnsi="Times New Roman" w:eastAsia="仿宋_GB2312" w:cs="Times New Roman"/>
                <w:color w:val="auto"/>
                <w:kern w:val="0"/>
                <w:sz w:val="20"/>
                <w:szCs w:val="20"/>
                <w:highlight w:val="none"/>
                <w:lang w:val="en-US" w:eastAsia="zh-CN"/>
              </w:rPr>
              <w:t>.</w:t>
            </w:r>
            <w:r>
              <w:rPr>
                <w:rFonts w:hint="eastAsia" w:eastAsia="仿宋_GB2312" w:cs="Times New Roman"/>
                <w:color w:val="auto"/>
                <w:kern w:val="0"/>
                <w:sz w:val="20"/>
                <w:szCs w:val="20"/>
                <w:highlight w:val="none"/>
                <w:lang w:val="en-US" w:eastAsia="zh-CN"/>
              </w:rPr>
              <w:t>5</w:t>
            </w:r>
            <w:r>
              <w:rPr>
                <w:rFonts w:hint="default" w:ascii="Times New Roman" w:hAnsi="Times New Roman" w:eastAsia="仿宋_GB2312" w:cs="Times New Roman"/>
                <w:color w:val="auto"/>
                <w:kern w:val="0"/>
                <w:sz w:val="20"/>
                <w:szCs w:val="20"/>
                <w:highlight w:val="none"/>
                <w:lang w:val="en-US" w:eastAsia="zh-CN"/>
              </w:rPr>
              <w:t>1</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9"/>
        <w:tblW w:w="9540" w:type="dxa"/>
        <w:tblInd w:w="-360" w:type="dxa"/>
        <w:tblLayout w:type="fixed"/>
        <w:tblCellMar>
          <w:top w:w="0" w:type="dxa"/>
          <w:left w:w="108" w:type="dxa"/>
          <w:bottom w:w="0" w:type="dxa"/>
          <w:right w:w="108" w:type="dxa"/>
        </w:tblCellMar>
      </w:tblPr>
      <w:tblGrid>
        <w:gridCol w:w="13"/>
        <w:gridCol w:w="683"/>
        <w:gridCol w:w="536"/>
        <w:gridCol w:w="594"/>
        <w:gridCol w:w="947"/>
        <w:gridCol w:w="1707"/>
        <w:gridCol w:w="525"/>
        <w:gridCol w:w="393"/>
        <w:gridCol w:w="571"/>
        <w:gridCol w:w="464"/>
        <w:gridCol w:w="562"/>
        <w:gridCol w:w="456"/>
        <w:gridCol w:w="340"/>
        <w:gridCol w:w="535"/>
        <w:gridCol w:w="339"/>
        <w:gridCol w:w="419"/>
        <w:gridCol w:w="385"/>
        <w:gridCol w:w="71"/>
      </w:tblGrid>
      <w:tr>
        <w:tblPrEx>
          <w:tblCellMar>
            <w:top w:w="0" w:type="dxa"/>
            <w:left w:w="108" w:type="dxa"/>
            <w:bottom w:w="0" w:type="dxa"/>
            <w:right w:w="108" w:type="dxa"/>
          </w:tblCellMar>
        </w:tblPrEx>
        <w:trPr>
          <w:gridBefore w:val="1"/>
          <w:gridAfter w:val="1"/>
          <w:wBefore w:w="13" w:type="dxa"/>
          <w:wAfter w:w="71" w:type="dxa"/>
          <w:trHeight w:val="375" w:hRule="atLeast"/>
        </w:trPr>
        <w:tc>
          <w:tcPr>
            <w:tcW w:w="9456" w:type="dxa"/>
            <w:gridSpan w:val="1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3" w:type="dxa"/>
          <w:wAfter w:w="71" w:type="dxa"/>
          <w:trHeight w:val="405" w:hRule="atLeast"/>
        </w:trPr>
        <w:tc>
          <w:tcPr>
            <w:tcW w:w="4467" w:type="dxa"/>
            <w:gridSpan w:val="5"/>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w:t>
            </w:r>
          </w:p>
        </w:tc>
        <w:tc>
          <w:tcPr>
            <w:tcW w:w="1489"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026"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4" w:type="dxa"/>
            <w:gridSpan w:val="6"/>
            <w:tcBorders>
              <w:top w:val="nil"/>
              <w:left w:val="nil"/>
              <w:bottom w:val="nil"/>
              <w:right w:val="nil"/>
            </w:tcBorders>
            <w:noWrap w:val="0"/>
            <w:vAlign w:val="center"/>
          </w:tcPr>
          <w:p>
            <w:pPr>
              <w:widowControl/>
              <w:ind w:firstLine="960" w:firstLineChars="4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26"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947"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707"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52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393"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71"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464"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56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45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34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535"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3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56"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96"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536"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594"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947"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707"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2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93"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71"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4"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5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4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5"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3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56"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204</w:t>
            </w:r>
          </w:p>
        </w:tc>
        <w:tc>
          <w:tcPr>
            <w:tcW w:w="53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Hans" w:bidi="ar-SA"/>
              </w:rPr>
            </w:pPr>
          </w:p>
        </w:tc>
        <w:tc>
          <w:tcPr>
            <w:tcW w:w="59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94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公共安全支出</w:t>
            </w: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2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127</w:t>
            </w:r>
          </w:p>
        </w:tc>
        <w:tc>
          <w:tcPr>
            <w:tcW w:w="3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71"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127</w:t>
            </w: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204</w:t>
            </w:r>
          </w:p>
        </w:tc>
        <w:tc>
          <w:tcPr>
            <w:tcW w:w="53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06</w:t>
            </w:r>
          </w:p>
        </w:tc>
        <w:tc>
          <w:tcPr>
            <w:tcW w:w="59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94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司法</w:t>
            </w: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2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127</w:t>
            </w:r>
          </w:p>
        </w:tc>
        <w:tc>
          <w:tcPr>
            <w:tcW w:w="3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71"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127</w:t>
            </w: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204</w:t>
            </w:r>
          </w:p>
        </w:tc>
        <w:tc>
          <w:tcPr>
            <w:tcW w:w="536"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06</w:t>
            </w:r>
          </w:p>
        </w:tc>
        <w:tc>
          <w:tcPr>
            <w:tcW w:w="59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99</w:t>
            </w: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其他司法支出</w:t>
            </w: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2025年度中央政法纪检监察转移专项资金</w:t>
            </w:r>
          </w:p>
        </w:tc>
        <w:tc>
          <w:tcPr>
            <w:tcW w:w="52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127</w:t>
            </w:r>
          </w:p>
        </w:tc>
        <w:tc>
          <w:tcPr>
            <w:tcW w:w="3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71"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127</w:t>
            </w: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39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71"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39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71"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39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71"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9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71"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9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71"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9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71"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9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71"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2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9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71"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53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9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707"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合计</w:t>
            </w:r>
          </w:p>
        </w:tc>
        <w:tc>
          <w:tcPr>
            <w:tcW w:w="52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127</w:t>
            </w:r>
          </w:p>
        </w:tc>
        <w:tc>
          <w:tcPr>
            <w:tcW w:w="3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p>
        </w:tc>
        <w:tc>
          <w:tcPr>
            <w:tcW w:w="571"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bidi="ar-SA"/>
              </w:rPr>
              <w:t>127</w:t>
            </w:r>
          </w:p>
        </w:tc>
        <w:tc>
          <w:tcPr>
            <w:tcW w:w="46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62"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4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3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3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9"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56" w:type="dxa"/>
            <w:gridSpan w:val="2"/>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科</w:t>
            </w:r>
            <w:r>
              <w:rPr>
                <w:rFonts w:hint="eastAsia" w:ascii="仿宋_GB2312" w:hAnsi="宋体" w:eastAsia="仿宋_GB2312" w:cs="宋体"/>
                <w:b/>
                <w:bCs/>
                <w:color w:val="auto"/>
                <w:kern w:val="0"/>
                <w:sz w:val="20"/>
                <w:szCs w:val="20"/>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政府性基金预算</w:t>
            </w:r>
            <w:r>
              <w:rPr>
                <w:rFonts w:hint="eastAsia" w:ascii="仿宋_GB2312" w:hAnsi="宋体" w:eastAsia="仿宋_GB2312" w:cs="宋体"/>
                <w:b/>
                <w:bCs/>
                <w:color w:val="auto"/>
                <w:kern w:val="0"/>
                <w:sz w:val="20"/>
                <w:szCs w:val="20"/>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hint="eastAsia" w:ascii="仿宋_GB2312" w:hAnsi="宋体" w:eastAsia="仿宋_GB2312" w:cs="Times New Roman"/>
          <w:b/>
          <w:color w:val="auto"/>
          <w:kern w:val="0"/>
          <w:sz w:val="28"/>
          <w:szCs w:val="32"/>
          <w:highlight w:val="none"/>
          <w:lang w:val="en-US" w:eastAsia="zh-CN"/>
        </w:rPr>
        <w:t>2025年本单位无政府性基金预算拨款支出，此表为空表。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单位：万元</w:t>
      </w:r>
    </w:p>
    <w:tbl>
      <w:tblPr>
        <w:tblStyle w:val="9"/>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科</w:t>
            </w:r>
            <w:r>
              <w:rPr>
                <w:rFonts w:hint="eastAsia" w:ascii="仿宋_GB2312" w:hAnsi="宋体" w:eastAsia="仿宋_GB2312" w:cs="宋体"/>
                <w:b/>
                <w:bCs/>
                <w:color w:val="auto"/>
                <w:kern w:val="0"/>
                <w:sz w:val="20"/>
                <w:szCs w:val="20"/>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国有资本经营预算</w:t>
            </w:r>
            <w:r>
              <w:rPr>
                <w:rFonts w:hint="eastAsia" w:ascii="仿宋_GB2312" w:hAnsi="宋体" w:eastAsia="仿宋_GB2312" w:cs="宋体"/>
                <w:b/>
                <w:bCs/>
                <w:color w:val="auto"/>
                <w:kern w:val="0"/>
                <w:sz w:val="20"/>
                <w:szCs w:val="20"/>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jc w:val="center"/>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w:t>
      </w:r>
      <w:r>
        <w:rPr>
          <w:rFonts w:hint="eastAsia" w:ascii="仿宋_GB2312" w:hAnsi="宋体" w:eastAsia="仿宋_GB2312" w:cs="Times New Roman"/>
          <w:b/>
          <w:color w:val="auto"/>
          <w:kern w:val="0"/>
          <w:sz w:val="28"/>
          <w:szCs w:val="32"/>
          <w:highlight w:val="none"/>
          <w:lang w:val="en-US" w:eastAsia="zh-CN"/>
        </w:rPr>
        <w:t>025年本单位无国有资本经营预算支出，此表为空表。</w:t>
      </w:r>
    </w:p>
    <w:p>
      <w:pPr>
        <w:widowControl/>
        <w:spacing w:line="280" w:lineRule="exact"/>
        <w:outlineLvl w:val="1"/>
        <w:rPr>
          <w:rFonts w:hint="eastAsia" w:ascii="仿宋_GB2312" w:hAnsi="宋体" w:eastAsia="仿宋_GB2312" w:cs="Times New Roman"/>
          <w:color w:val="auto"/>
          <w:kern w:val="0"/>
          <w:sz w:val="24"/>
          <w:highlight w:val="none"/>
          <w:lang w:val="en-US" w:eastAsia="zh-CN"/>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单位：万元</w:t>
      </w:r>
    </w:p>
    <w:tbl>
      <w:tblPr>
        <w:tblStyle w:val="10"/>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8"/>
        <w:gridCol w:w="1176"/>
        <w:gridCol w:w="1266"/>
        <w:gridCol w:w="149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vertAlign w:val="baseline"/>
              </w:rPr>
            </w:pPr>
            <w:r>
              <w:rPr>
                <w:rFonts w:hint="eastAsia" w:ascii="仿宋_GB2312" w:hAnsi="宋体" w:eastAsia="仿宋_GB2312"/>
                <w:b/>
                <w:color w:val="auto"/>
                <w:kern w:val="0"/>
                <w:sz w:val="20"/>
                <w:szCs w:val="20"/>
                <w:highlight w:val="none"/>
                <w:vertAlign w:val="baseline"/>
                <w:lang w:eastAsia="zh-CN"/>
              </w:rPr>
              <w:t>“</w:t>
            </w:r>
            <w:r>
              <w:rPr>
                <w:rFonts w:hint="eastAsia" w:ascii="仿宋_GB2312" w:hAnsi="宋体" w:eastAsia="仿宋_GB2312"/>
                <w:b/>
                <w:color w:val="auto"/>
                <w:kern w:val="0"/>
                <w:sz w:val="20"/>
                <w:szCs w:val="20"/>
                <w:highlight w:val="none"/>
                <w:vertAlign w:val="baseline"/>
              </w:rPr>
              <w:t>三公</w:t>
            </w:r>
            <w:r>
              <w:rPr>
                <w:rFonts w:hint="eastAsia" w:ascii="仿宋_GB2312" w:hAnsi="宋体" w:eastAsia="仿宋_GB2312"/>
                <w:b/>
                <w:color w:val="auto"/>
                <w:kern w:val="0"/>
                <w:sz w:val="20"/>
                <w:szCs w:val="20"/>
                <w:highlight w:val="none"/>
                <w:vertAlign w:val="baseline"/>
                <w:lang w:eastAsia="zh-CN"/>
              </w:rPr>
              <w:t>”</w:t>
            </w:r>
            <w:r>
              <w:rPr>
                <w:rFonts w:hint="eastAsia" w:ascii="仿宋_GB2312" w:hAnsi="宋体" w:eastAsia="仿宋_GB2312"/>
                <w:b/>
                <w:color w:val="auto"/>
                <w:kern w:val="0"/>
                <w:sz w:val="20"/>
                <w:szCs w:val="20"/>
                <w:highlight w:val="none"/>
                <w:vertAlign w:val="baseline"/>
                <w:lang w:val="en-US" w:eastAsia="zh-CN"/>
              </w:rPr>
              <w:t>经费</w:t>
            </w:r>
            <w:r>
              <w:rPr>
                <w:rFonts w:hint="eastAsia" w:ascii="仿宋_GB2312" w:hAnsi="宋体" w:eastAsia="仿宋_GB2312"/>
                <w:b/>
                <w:color w:val="auto"/>
                <w:kern w:val="0"/>
                <w:sz w:val="20"/>
                <w:szCs w:val="20"/>
                <w:highlight w:val="none"/>
                <w:vertAlign w:val="baseline"/>
              </w:rPr>
              <w:t>支出内容</w:t>
            </w:r>
          </w:p>
        </w:tc>
        <w:tc>
          <w:tcPr>
            <w:tcW w:w="1176"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vertAlign w:val="baseline"/>
                <w:lang w:val="en-US" w:eastAsia="zh-Hans"/>
              </w:rPr>
            </w:pPr>
            <w:r>
              <w:rPr>
                <w:rFonts w:hint="eastAsia" w:ascii="仿宋_GB2312" w:hAnsi="宋体" w:eastAsia="仿宋_GB2312"/>
                <w:b/>
                <w:color w:val="auto"/>
                <w:kern w:val="0"/>
                <w:sz w:val="20"/>
                <w:szCs w:val="20"/>
                <w:highlight w:val="none"/>
                <w:vertAlign w:val="baseline"/>
                <w:lang w:val="en-US" w:eastAsia="zh-Hans"/>
              </w:rPr>
              <w:t>合计</w:t>
            </w:r>
          </w:p>
        </w:tc>
        <w:tc>
          <w:tcPr>
            <w:tcW w:w="4281" w:type="dxa"/>
            <w:gridSpan w:val="3"/>
            <w:noWrap w:val="0"/>
            <w:vAlign w:val="center"/>
          </w:tcPr>
          <w:p>
            <w:pPr>
              <w:widowControl/>
              <w:jc w:val="center"/>
              <w:outlineLvl w:val="1"/>
              <w:rPr>
                <w:rFonts w:hint="eastAsia" w:ascii="仿宋_GB2312" w:hAnsi="宋体" w:eastAsia="仿宋_GB2312"/>
                <w:b/>
                <w:color w:val="auto"/>
                <w:kern w:val="0"/>
                <w:sz w:val="20"/>
                <w:szCs w:val="20"/>
                <w:highlight w:val="none"/>
                <w:vertAlign w:val="baseline"/>
                <w:lang w:val="en-US" w:eastAsia="zh-Hans"/>
              </w:rPr>
            </w:pPr>
            <w:r>
              <w:rPr>
                <w:rFonts w:hint="eastAsia" w:ascii="仿宋_GB2312" w:hAnsi="宋体" w:eastAsia="仿宋_GB2312"/>
                <w:b/>
                <w:color w:val="auto"/>
                <w:kern w:val="0"/>
                <w:sz w:val="20"/>
                <w:szCs w:val="20"/>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vMerge w:val="continue"/>
            <w:noWrap w:val="0"/>
            <w:vAlign w:val="top"/>
          </w:tcPr>
          <w:p>
            <w:pPr>
              <w:widowControl/>
              <w:outlineLvl w:val="1"/>
              <w:rPr>
                <w:rFonts w:hint="eastAsia" w:ascii="仿宋_GB2312" w:hAnsi="宋体" w:eastAsia="仿宋_GB2312"/>
                <w:b/>
                <w:color w:val="auto"/>
                <w:kern w:val="0"/>
                <w:sz w:val="20"/>
                <w:szCs w:val="20"/>
                <w:highlight w:val="none"/>
                <w:vertAlign w:val="baseline"/>
              </w:rPr>
            </w:pPr>
          </w:p>
        </w:tc>
        <w:tc>
          <w:tcPr>
            <w:tcW w:w="1176" w:type="dxa"/>
            <w:vMerge w:val="continue"/>
            <w:noWrap w:val="0"/>
            <w:vAlign w:val="top"/>
          </w:tcPr>
          <w:p>
            <w:pPr>
              <w:widowControl/>
              <w:outlineLvl w:val="1"/>
              <w:rPr>
                <w:rFonts w:hint="eastAsia" w:ascii="仿宋_GB2312" w:hAnsi="宋体" w:eastAsia="仿宋_GB2312"/>
                <w:b/>
                <w:color w:val="auto"/>
                <w:kern w:val="0"/>
                <w:sz w:val="20"/>
                <w:szCs w:val="20"/>
                <w:highlight w:val="none"/>
                <w:vertAlign w:val="baseline"/>
              </w:rPr>
            </w:pPr>
          </w:p>
        </w:tc>
        <w:tc>
          <w:tcPr>
            <w:tcW w:w="1266" w:type="dxa"/>
            <w:noWrap w:val="0"/>
            <w:vAlign w:val="center"/>
          </w:tcPr>
          <w:p>
            <w:pPr>
              <w:widowControl/>
              <w:jc w:val="center"/>
              <w:outlineLvl w:val="1"/>
              <w:rPr>
                <w:rFonts w:hint="eastAsia" w:ascii="仿宋_GB2312" w:hAnsi="宋体" w:eastAsia="仿宋_GB2312"/>
                <w:b/>
                <w:color w:val="auto"/>
                <w:kern w:val="0"/>
                <w:sz w:val="20"/>
                <w:szCs w:val="20"/>
                <w:highlight w:val="none"/>
                <w:vertAlign w:val="baseline"/>
                <w:lang w:val="en-US" w:eastAsia="zh-Hans"/>
              </w:rPr>
            </w:pPr>
            <w:r>
              <w:rPr>
                <w:rFonts w:hint="eastAsia" w:ascii="仿宋_GB2312" w:hAnsi="宋体" w:eastAsia="仿宋_GB2312"/>
                <w:b/>
                <w:color w:val="auto"/>
                <w:kern w:val="0"/>
                <w:sz w:val="20"/>
                <w:szCs w:val="20"/>
                <w:highlight w:val="none"/>
                <w:vertAlign w:val="baseline"/>
                <w:lang w:val="en-US" w:eastAsia="zh-Hans"/>
              </w:rPr>
              <w:t>一般公共预算</w:t>
            </w:r>
          </w:p>
        </w:tc>
        <w:tc>
          <w:tcPr>
            <w:tcW w:w="1496" w:type="dxa"/>
            <w:noWrap w:val="0"/>
            <w:vAlign w:val="center"/>
          </w:tcPr>
          <w:p>
            <w:pPr>
              <w:widowControl/>
              <w:jc w:val="center"/>
              <w:outlineLvl w:val="1"/>
              <w:rPr>
                <w:rFonts w:hint="eastAsia" w:ascii="仿宋_GB2312" w:hAnsi="宋体" w:eastAsia="仿宋_GB2312"/>
                <w:b/>
                <w:color w:val="auto"/>
                <w:kern w:val="0"/>
                <w:sz w:val="20"/>
                <w:szCs w:val="20"/>
                <w:highlight w:val="none"/>
                <w:vertAlign w:val="baseline"/>
              </w:rPr>
            </w:pPr>
            <w:r>
              <w:rPr>
                <w:rFonts w:hint="eastAsia" w:ascii="仿宋_GB2312" w:hAnsi="宋体" w:eastAsia="仿宋_GB2312"/>
                <w:b/>
                <w:color w:val="auto"/>
                <w:kern w:val="0"/>
                <w:sz w:val="20"/>
                <w:szCs w:val="20"/>
                <w:highlight w:val="none"/>
                <w:vertAlign w:val="baseline"/>
              </w:rPr>
              <w:t>政府性基金</w:t>
            </w:r>
          </w:p>
        </w:tc>
        <w:tc>
          <w:tcPr>
            <w:tcW w:w="1519" w:type="dxa"/>
            <w:noWrap w:val="0"/>
            <w:vAlign w:val="center"/>
          </w:tcPr>
          <w:p>
            <w:pPr>
              <w:widowControl/>
              <w:jc w:val="center"/>
              <w:outlineLvl w:val="1"/>
              <w:rPr>
                <w:rFonts w:hint="eastAsia" w:ascii="仿宋_GB2312" w:hAnsi="宋体" w:eastAsia="仿宋_GB2312"/>
                <w:b/>
                <w:color w:val="auto"/>
                <w:kern w:val="0"/>
                <w:sz w:val="20"/>
                <w:szCs w:val="20"/>
                <w:highlight w:val="none"/>
                <w:vertAlign w:val="baseline"/>
              </w:rPr>
            </w:pPr>
            <w:r>
              <w:rPr>
                <w:rFonts w:hint="eastAsia" w:ascii="仿宋_GB2312" w:hAnsi="宋体" w:eastAsia="仿宋_GB2312"/>
                <w:b/>
                <w:color w:val="auto"/>
                <w:kern w:val="0"/>
                <w:sz w:val="20"/>
                <w:szCs w:val="20"/>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widowControl/>
              <w:jc w:val="center"/>
              <w:outlineLvl w:val="1"/>
              <w:rPr>
                <w:rFonts w:hint="eastAsia" w:ascii="仿宋_GB2312" w:hAnsi="宋体" w:eastAsia="仿宋_GB2312"/>
                <w:b/>
                <w:color w:val="auto"/>
                <w:kern w:val="0"/>
                <w:sz w:val="20"/>
                <w:szCs w:val="20"/>
                <w:highlight w:val="none"/>
                <w:vertAlign w:val="baseline"/>
              </w:rPr>
            </w:pPr>
            <w:r>
              <w:rPr>
                <w:rFonts w:hint="eastAsia" w:ascii="仿宋_GB2312" w:hAnsi="宋体" w:eastAsia="仿宋_GB2312"/>
                <w:b/>
                <w:color w:val="auto"/>
                <w:kern w:val="0"/>
                <w:sz w:val="20"/>
                <w:szCs w:val="20"/>
                <w:highlight w:val="none"/>
                <w:vertAlign w:val="baseline"/>
              </w:rPr>
              <w:t>合计</w:t>
            </w:r>
          </w:p>
        </w:tc>
        <w:tc>
          <w:tcPr>
            <w:tcW w:w="117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eastAsia="仿宋_GB2312" w:cs="Times New Roman"/>
                <w:b w:val="0"/>
                <w:bCs/>
                <w:color w:val="auto"/>
                <w:kern w:val="0"/>
                <w:sz w:val="20"/>
                <w:szCs w:val="20"/>
                <w:highlight w:val="none"/>
                <w:vertAlign w:val="baseline"/>
                <w:lang w:val="en-US" w:eastAsia="zh-CN"/>
              </w:rPr>
              <w:t>2.91</w:t>
            </w:r>
          </w:p>
        </w:tc>
        <w:tc>
          <w:tcPr>
            <w:tcW w:w="126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eastAsia="仿宋_GB2312" w:cs="Times New Roman"/>
                <w:b w:val="0"/>
                <w:bCs/>
                <w:color w:val="auto"/>
                <w:kern w:val="0"/>
                <w:sz w:val="20"/>
                <w:szCs w:val="20"/>
                <w:highlight w:val="none"/>
                <w:vertAlign w:val="baseline"/>
                <w:lang w:val="en-US" w:eastAsia="zh-CN"/>
              </w:rPr>
              <w:t>2.91</w:t>
            </w:r>
          </w:p>
        </w:tc>
        <w:tc>
          <w:tcPr>
            <w:tcW w:w="1496" w:type="dxa"/>
            <w:noWrap w:val="0"/>
            <w:vAlign w:val="top"/>
          </w:tcPr>
          <w:p>
            <w:pPr>
              <w:widowControl/>
              <w:outlineLvl w:val="1"/>
              <w:rPr>
                <w:rFonts w:hint="eastAsia" w:ascii="仿宋_GB2312" w:hAnsi="宋体" w:eastAsia="仿宋_GB2312"/>
                <w:b w:val="0"/>
                <w:bCs/>
                <w:color w:val="auto"/>
                <w:kern w:val="0"/>
                <w:sz w:val="20"/>
                <w:szCs w:val="20"/>
                <w:highlight w:val="none"/>
                <w:vertAlign w:val="baseline"/>
              </w:rPr>
            </w:pPr>
          </w:p>
        </w:tc>
        <w:tc>
          <w:tcPr>
            <w:tcW w:w="1519" w:type="dxa"/>
            <w:noWrap w:val="0"/>
            <w:vAlign w:val="top"/>
          </w:tcPr>
          <w:p>
            <w:pPr>
              <w:widowControl/>
              <w:outlineLvl w:val="1"/>
              <w:rPr>
                <w:rFonts w:hint="eastAsia" w:ascii="仿宋_GB2312" w:hAnsi="宋体" w:eastAsia="仿宋_GB2312"/>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7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26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496" w:type="dxa"/>
            <w:noWrap w:val="0"/>
            <w:vAlign w:val="top"/>
          </w:tcPr>
          <w:p>
            <w:pPr>
              <w:widowControl/>
              <w:outlineLvl w:val="1"/>
              <w:rPr>
                <w:rFonts w:hint="eastAsia" w:ascii="仿宋_GB2312" w:hAnsi="宋体" w:eastAsia="仿宋_GB2312"/>
                <w:b w:val="0"/>
                <w:bCs/>
                <w:color w:val="auto"/>
                <w:kern w:val="0"/>
                <w:sz w:val="20"/>
                <w:szCs w:val="20"/>
                <w:highlight w:val="none"/>
                <w:vertAlign w:val="baseline"/>
              </w:rPr>
            </w:pPr>
          </w:p>
        </w:tc>
        <w:tc>
          <w:tcPr>
            <w:tcW w:w="1519" w:type="dxa"/>
            <w:noWrap w:val="0"/>
            <w:vAlign w:val="top"/>
          </w:tcPr>
          <w:p>
            <w:pPr>
              <w:widowControl/>
              <w:outlineLvl w:val="1"/>
              <w:rPr>
                <w:rFonts w:hint="eastAsia" w:ascii="仿宋_GB2312" w:hAnsi="宋体" w:eastAsia="仿宋_GB2312"/>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7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1.71</w:t>
            </w:r>
          </w:p>
        </w:tc>
        <w:tc>
          <w:tcPr>
            <w:tcW w:w="126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default" w:ascii="Times New Roman" w:hAnsi="Times New Roman" w:eastAsia="仿宋_GB2312" w:cs="Times New Roman"/>
                <w:b w:val="0"/>
                <w:bCs/>
                <w:color w:val="auto"/>
                <w:kern w:val="0"/>
                <w:sz w:val="20"/>
                <w:szCs w:val="20"/>
                <w:highlight w:val="none"/>
                <w:vertAlign w:val="baseline"/>
                <w:lang w:val="en-US" w:eastAsia="zh-CN"/>
              </w:rPr>
              <w:t>1.71</w:t>
            </w:r>
          </w:p>
        </w:tc>
        <w:tc>
          <w:tcPr>
            <w:tcW w:w="1496" w:type="dxa"/>
            <w:noWrap w:val="0"/>
            <w:vAlign w:val="top"/>
          </w:tcPr>
          <w:p>
            <w:pPr>
              <w:widowControl/>
              <w:outlineLvl w:val="1"/>
              <w:rPr>
                <w:rFonts w:hint="eastAsia" w:ascii="仿宋_GB2312" w:hAnsi="宋体" w:eastAsia="仿宋_GB2312"/>
                <w:b w:val="0"/>
                <w:bCs/>
                <w:color w:val="auto"/>
                <w:kern w:val="0"/>
                <w:sz w:val="20"/>
                <w:szCs w:val="20"/>
                <w:highlight w:val="none"/>
                <w:vertAlign w:val="baseline"/>
              </w:rPr>
            </w:pPr>
          </w:p>
        </w:tc>
        <w:tc>
          <w:tcPr>
            <w:tcW w:w="1519" w:type="dxa"/>
            <w:noWrap w:val="0"/>
            <w:vAlign w:val="top"/>
          </w:tcPr>
          <w:p>
            <w:pPr>
              <w:widowControl/>
              <w:outlineLvl w:val="1"/>
              <w:rPr>
                <w:rFonts w:hint="eastAsia" w:ascii="仿宋_GB2312" w:hAnsi="宋体" w:eastAsia="仿宋_GB2312"/>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（小计）</w:t>
            </w:r>
          </w:p>
        </w:tc>
        <w:tc>
          <w:tcPr>
            <w:tcW w:w="117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ascii="Times New Roman" w:hAnsi="Times New Roman" w:eastAsia="仿宋_GB2312" w:cs="Times New Roman"/>
                <w:b w:val="0"/>
                <w:bCs/>
                <w:color w:val="auto"/>
                <w:kern w:val="0"/>
                <w:sz w:val="20"/>
                <w:szCs w:val="20"/>
                <w:highlight w:val="none"/>
                <w:vertAlign w:val="baseline"/>
                <w:lang w:val="en-US" w:eastAsia="zh-CN"/>
              </w:rPr>
              <w:t>1.2</w:t>
            </w:r>
          </w:p>
        </w:tc>
        <w:tc>
          <w:tcPr>
            <w:tcW w:w="126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ascii="Times New Roman" w:hAnsi="Times New Roman" w:eastAsia="仿宋_GB2312" w:cs="Times New Roman"/>
                <w:b w:val="0"/>
                <w:bCs/>
                <w:color w:val="auto"/>
                <w:kern w:val="0"/>
                <w:sz w:val="20"/>
                <w:szCs w:val="20"/>
                <w:highlight w:val="none"/>
                <w:vertAlign w:val="baseline"/>
                <w:lang w:val="en-US" w:eastAsia="zh-CN"/>
              </w:rPr>
              <w:t>1.2</w:t>
            </w:r>
          </w:p>
        </w:tc>
        <w:tc>
          <w:tcPr>
            <w:tcW w:w="1496" w:type="dxa"/>
            <w:noWrap w:val="0"/>
            <w:vAlign w:val="top"/>
          </w:tcPr>
          <w:p>
            <w:pPr>
              <w:widowControl/>
              <w:outlineLvl w:val="1"/>
              <w:rPr>
                <w:rFonts w:hint="eastAsia" w:ascii="Times New Roman" w:hAnsi="Times New Roman" w:eastAsia="仿宋_GB2312" w:cs="Times New Roman"/>
                <w:b w:val="0"/>
                <w:bCs/>
                <w:color w:val="auto"/>
                <w:kern w:val="0"/>
                <w:sz w:val="20"/>
                <w:szCs w:val="20"/>
                <w:highlight w:val="none"/>
                <w:vertAlign w:val="baseline"/>
                <w:lang w:val="en-US" w:eastAsia="zh-CN"/>
              </w:rPr>
            </w:pPr>
          </w:p>
        </w:tc>
        <w:tc>
          <w:tcPr>
            <w:tcW w:w="1519" w:type="dxa"/>
            <w:noWrap w:val="0"/>
            <w:vAlign w:val="top"/>
          </w:tcPr>
          <w:p>
            <w:pPr>
              <w:widowControl/>
              <w:outlineLvl w:val="1"/>
              <w:rPr>
                <w:rFonts w:hint="eastAsia" w:ascii="Times New Roman" w:hAnsi="Times New Roman" w:eastAsia="仿宋_GB2312" w:cs="Times New Roman"/>
                <w:b w:val="0"/>
                <w:bCs/>
                <w:color w:val="auto"/>
                <w:kern w:val="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其中：公务用车购置费</w:t>
            </w:r>
          </w:p>
        </w:tc>
        <w:tc>
          <w:tcPr>
            <w:tcW w:w="117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tc>
        <w:tc>
          <w:tcPr>
            <w:tcW w:w="126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p>
        </w:tc>
        <w:tc>
          <w:tcPr>
            <w:tcW w:w="1496" w:type="dxa"/>
            <w:noWrap w:val="0"/>
            <w:vAlign w:val="top"/>
          </w:tcPr>
          <w:p>
            <w:pPr>
              <w:widowControl/>
              <w:outlineLvl w:val="1"/>
              <w:rPr>
                <w:rFonts w:hint="eastAsia" w:ascii="Times New Roman" w:hAnsi="Times New Roman" w:eastAsia="仿宋_GB2312" w:cs="Times New Roman"/>
                <w:b w:val="0"/>
                <w:bCs/>
                <w:color w:val="auto"/>
                <w:kern w:val="0"/>
                <w:sz w:val="20"/>
                <w:szCs w:val="20"/>
                <w:highlight w:val="none"/>
                <w:vertAlign w:val="baseline"/>
                <w:lang w:val="en-US" w:eastAsia="zh-CN"/>
              </w:rPr>
            </w:pPr>
          </w:p>
        </w:tc>
        <w:tc>
          <w:tcPr>
            <w:tcW w:w="1519" w:type="dxa"/>
            <w:noWrap w:val="0"/>
            <w:vAlign w:val="top"/>
          </w:tcPr>
          <w:p>
            <w:pPr>
              <w:widowControl/>
              <w:outlineLvl w:val="1"/>
              <w:rPr>
                <w:rFonts w:hint="eastAsia" w:ascii="Times New Roman" w:hAnsi="Times New Roman" w:eastAsia="仿宋_GB2312" w:cs="Times New Roman"/>
                <w:b w:val="0"/>
                <w:bCs/>
                <w:color w:val="auto"/>
                <w:kern w:val="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noWrap w:val="0"/>
            <w:vAlign w:val="top"/>
          </w:tcPr>
          <w:p>
            <w:pPr>
              <w:widowControl/>
              <w:jc w:val="center"/>
              <w:outlineLvl w:val="1"/>
              <w:rPr>
                <w:rFonts w:hint="eastAsia"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 xml:space="preserve">     </w:t>
            </w:r>
            <w:r>
              <w:rPr>
                <w:rFonts w:hint="default" w:ascii="仿宋_GB2312" w:hAnsi="宋体" w:eastAsia="仿宋_GB2312"/>
                <w:b/>
                <w:color w:val="auto"/>
                <w:kern w:val="0"/>
                <w:sz w:val="28"/>
                <w:szCs w:val="32"/>
                <w:highlight w:val="none"/>
                <w:vertAlign w:val="baseline"/>
                <w:lang w:val="en-US" w:eastAsia="zh-CN"/>
              </w:rPr>
              <w:t xml:space="preserve">  </w:t>
            </w:r>
            <w:r>
              <w:rPr>
                <w:rFonts w:hint="eastAsia" w:ascii="仿宋_GB2312" w:hAnsi="宋体" w:eastAsia="仿宋_GB2312"/>
                <w:b/>
                <w:color w:val="auto"/>
                <w:kern w:val="0"/>
                <w:sz w:val="28"/>
                <w:szCs w:val="32"/>
                <w:highlight w:val="none"/>
                <w:vertAlign w:val="baseline"/>
                <w:lang w:val="en-US" w:eastAsia="zh-CN"/>
              </w:rPr>
              <w:t xml:space="preserve"> 公务用车运行费</w:t>
            </w:r>
          </w:p>
        </w:tc>
        <w:tc>
          <w:tcPr>
            <w:tcW w:w="117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ascii="Times New Roman" w:hAnsi="Times New Roman" w:eastAsia="仿宋_GB2312" w:cs="Times New Roman"/>
                <w:b w:val="0"/>
                <w:bCs/>
                <w:color w:val="auto"/>
                <w:kern w:val="0"/>
                <w:sz w:val="20"/>
                <w:szCs w:val="20"/>
                <w:highlight w:val="none"/>
                <w:vertAlign w:val="baseline"/>
                <w:lang w:val="en-US" w:eastAsia="zh-CN"/>
              </w:rPr>
              <w:t>1.2</w:t>
            </w:r>
          </w:p>
        </w:tc>
        <w:tc>
          <w:tcPr>
            <w:tcW w:w="1266"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lang w:val="en-US" w:eastAsia="zh-CN"/>
              </w:rPr>
            </w:pPr>
            <w:r>
              <w:rPr>
                <w:rFonts w:hint="eastAsia" w:ascii="Times New Roman" w:hAnsi="Times New Roman" w:eastAsia="仿宋_GB2312" w:cs="Times New Roman"/>
                <w:b w:val="0"/>
                <w:bCs/>
                <w:color w:val="auto"/>
                <w:kern w:val="0"/>
                <w:sz w:val="20"/>
                <w:szCs w:val="20"/>
                <w:highlight w:val="none"/>
                <w:vertAlign w:val="baseline"/>
                <w:lang w:val="en-US" w:eastAsia="zh-CN"/>
              </w:rPr>
              <w:t>1.2</w:t>
            </w:r>
          </w:p>
        </w:tc>
        <w:tc>
          <w:tcPr>
            <w:tcW w:w="1496" w:type="dxa"/>
            <w:noWrap w:val="0"/>
            <w:vAlign w:val="top"/>
          </w:tcPr>
          <w:p>
            <w:pPr>
              <w:widowControl/>
              <w:outlineLvl w:val="1"/>
              <w:rPr>
                <w:rFonts w:hint="eastAsia" w:ascii="Times New Roman" w:hAnsi="Times New Roman" w:eastAsia="仿宋_GB2312" w:cs="Times New Roman"/>
                <w:b w:val="0"/>
                <w:bCs/>
                <w:color w:val="auto"/>
                <w:kern w:val="0"/>
                <w:sz w:val="20"/>
                <w:szCs w:val="20"/>
                <w:highlight w:val="none"/>
                <w:vertAlign w:val="baseline"/>
                <w:lang w:val="en-US" w:eastAsia="zh-CN"/>
              </w:rPr>
            </w:pPr>
          </w:p>
        </w:tc>
        <w:tc>
          <w:tcPr>
            <w:tcW w:w="1519" w:type="dxa"/>
            <w:noWrap w:val="0"/>
            <w:vAlign w:val="top"/>
          </w:tcPr>
          <w:p>
            <w:pPr>
              <w:widowControl/>
              <w:outlineLvl w:val="1"/>
              <w:rPr>
                <w:rFonts w:hint="eastAsia" w:ascii="Times New Roman" w:hAnsi="Times New Roman" w:eastAsia="仿宋_GB2312" w:cs="Times New Roman"/>
                <w:b w:val="0"/>
                <w:bCs/>
                <w:color w:val="auto"/>
                <w:kern w:val="0"/>
                <w:sz w:val="20"/>
                <w:szCs w:val="20"/>
                <w:highlight w:val="none"/>
                <w:vertAlign w:val="baseline"/>
                <w:lang w:val="en-US" w:eastAsia="zh-CN"/>
              </w:rPr>
            </w:pPr>
          </w:p>
        </w:tc>
      </w:tr>
    </w:tbl>
    <w:p>
      <w:pPr>
        <w:widowControl/>
        <w:outlineLvl w:val="1"/>
        <w:rPr>
          <w:rFonts w:hint="eastAsia" w:ascii="Times New Roman" w:hAnsi="Times New Roman" w:eastAsia="仿宋_GB2312" w:cs="Times New Roman"/>
          <w:b w:val="0"/>
          <w:bCs/>
          <w:color w:val="auto"/>
          <w:kern w:val="0"/>
          <w:sz w:val="20"/>
          <w:szCs w:val="20"/>
          <w:highlight w:val="none"/>
          <w:vertAlign w:val="baseline"/>
          <w:lang w:val="en-US" w:eastAsia="zh-CN"/>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焉耆回族自治县司法局</w:t>
      </w:r>
      <w:r>
        <w:rPr>
          <w:rFonts w:hint="eastAsia" w:ascii="仿宋_GB2312" w:hAnsi="宋体" w:eastAsia="仿宋_GB2312"/>
          <w:color w:val="auto"/>
          <w:kern w:val="0"/>
          <w:sz w:val="24"/>
          <w:highlight w:val="none"/>
        </w:rPr>
        <w:t xml:space="preserve">                           单位：万元</w:t>
      </w:r>
    </w:p>
    <w:tbl>
      <w:tblPr>
        <w:tblStyle w:val="10"/>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50"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054"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97"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23"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81"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211" w:type="dxa"/>
            <w:noWrap w:val="0"/>
            <w:vAlign w:val="center"/>
          </w:tcPr>
          <w:p>
            <w:pPr>
              <w:spacing w:line="600" w:lineRule="exact"/>
              <w:jc w:val="center"/>
              <w:rPr>
                <w:rFonts w:ascii="仿宋" w:hAnsi="仿宋" w:eastAsia="仿宋" w:cs="仿宋_GB2312"/>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50"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054"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97"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23"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81"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211" w:type="dxa"/>
            <w:noWrap w:val="0"/>
            <w:vAlign w:val="center"/>
          </w:tcPr>
          <w:p>
            <w:pPr>
              <w:spacing w:line="600" w:lineRule="exact"/>
              <w:jc w:val="center"/>
              <w:rPr>
                <w:rFonts w:ascii="仿宋" w:hAnsi="仿宋" w:eastAsia="仿宋" w:cs="仿宋_GB2312"/>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50"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054"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97"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23"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81"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211" w:type="dxa"/>
            <w:noWrap w:val="0"/>
            <w:vAlign w:val="center"/>
          </w:tcPr>
          <w:p>
            <w:pPr>
              <w:spacing w:line="600" w:lineRule="exact"/>
              <w:jc w:val="center"/>
              <w:rPr>
                <w:rFonts w:ascii="仿宋" w:hAnsi="仿宋" w:eastAsia="仿宋" w:cs="仿宋_GB2312"/>
                <w:bCs/>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97"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723"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881" w:type="dxa"/>
            <w:noWrap w:val="0"/>
            <w:vAlign w:val="center"/>
          </w:tcPr>
          <w:p>
            <w:pPr>
              <w:spacing w:line="600" w:lineRule="exact"/>
              <w:jc w:val="center"/>
              <w:rPr>
                <w:rFonts w:ascii="仿宋" w:hAnsi="仿宋" w:eastAsia="仿宋" w:cs="仿宋_GB2312"/>
                <w:bCs/>
                <w:color w:val="auto"/>
                <w:kern w:val="0"/>
                <w:sz w:val="20"/>
                <w:szCs w:val="20"/>
                <w:highlight w:val="none"/>
              </w:rPr>
            </w:pPr>
          </w:p>
        </w:tc>
        <w:tc>
          <w:tcPr>
            <w:tcW w:w="1211" w:type="dxa"/>
            <w:noWrap w:val="0"/>
            <w:vAlign w:val="center"/>
          </w:tcPr>
          <w:p>
            <w:pPr>
              <w:spacing w:line="600" w:lineRule="exact"/>
              <w:jc w:val="center"/>
              <w:rPr>
                <w:rFonts w:ascii="仿宋" w:hAnsi="仿宋" w:eastAsia="仿宋" w:cs="仿宋_GB2312"/>
                <w:bCs/>
                <w:color w:val="auto"/>
                <w:kern w:val="0"/>
                <w:sz w:val="20"/>
                <w:szCs w:val="20"/>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宋体" w:eastAsia="仿宋_GB2312" w:cs="Times New Roman"/>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cs="Times New Roman"/>
          <w:b/>
          <w:color w:val="auto"/>
          <w:kern w:val="0"/>
          <w:sz w:val="28"/>
          <w:szCs w:val="32"/>
          <w:highlight w:val="none"/>
          <w:lang w:val="en-US" w:eastAsia="zh-CN"/>
        </w:rPr>
        <w:t>2025年本单位无</w:t>
      </w:r>
      <w:r>
        <w:rPr>
          <w:rFonts w:hint="eastAsia" w:ascii="仿宋_GB2312" w:hAnsi="宋体" w:eastAsia="仿宋_GB2312" w:cs="Times New Roman"/>
          <w:b/>
          <w:color w:val="auto"/>
          <w:kern w:val="0"/>
          <w:sz w:val="28"/>
          <w:szCs w:val="32"/>
          <w:highlight w:val="none"/>
        </w:rPr>
        <w:t>上年结转</w:t>
      </w:r>
      <w:r>
        <w:rPr>
          <w:rFonts w:hint="eastAsia" w:ascii="仿宋_GB2312" w:hAnsi="宋体" w:eastAsia="仿宋_GB2312" w:cs="Times New Roman"/>
          <w:b/>
          <w:color w:val="auto"/>
          <w:kern w:val="0"/>
          <w:sz w:val="28"/>
          <w:szCs w:val="32"/>
          <w:highlight w:val="none"/>
          <w:lang w:val="en-US" w:eastAsia="zh-CN"/>
        </w:rPr>
        <w:t>结余</w:t>
      </w:r>
      <w:r>
        <w:rPr>
          <w:rFonts w:hint="eastAsia" w:ascii="仿宋_GB2312" w:hAnsi="宋体" w:eastAsia="仿宋_GB2312" w:cs="Times New Roman"/>
          <w:b/>
          <w:color w:val="auto"/>
          <w:kern w:val="0"/>
          <w:sz w:val="28"/>
          <w:szCs w:val="32"/>
          <w:highlight w:val="none"/>
          <w:lang w:eastAsia="zh-CN"/>
        </w:rPr>
        <w:t>，</w:t>
      </w:r>
      <w:r>
        <w:rPr>
          <w:rFonts w:hint="eastAsia" w:ascii="仿宋_GB2312" w:hAnsi="宋体" w:eastAsia="仿宋_GB2312" w:cs="Times New Roman"/>
          <w:b/>
          <w:color w:val="auto"/>
          <w:kern w:val="0"/>
          <w:sz w:val="28"/>
          <w:szCs w:val="32"/>
          <w:highlight w:val="none"/>
          <w:lang w:val="en-US" w:eastAsia="zh-CN"/>
        </w:rPr>
        <w:t>此表为空表。</w:t>
      </w: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一、关于焉耆回族自治县司法局2025年收支预算情况的总体说明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按照全口径预算的原则，焉耆回族自治县司法局</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宋体" w:eastAsia="仿宋_GB2312" w:cs="宋体"/>
          <w:color w:val="auto"/>
          <w:kern w:val="0"/>
          <w:sz w:val="32"/>
          <w:szCs w:val="32"/>
          <w:highlight w:val="none"/>
          <w:lang w:val="en-US" w:eastAsia="zh-CN"/>
        </w:rPr>
        <w:t>年所有收入和支出均纳入单位预算管理。收支总预算</w:t>
      </w:r>
      <w:r>
        <w:rPr>
          <w:rFonts w:hint="eastAsia" w:ascii="Times New Roman" w:hAnsi="Times New Roman" w:eastAsia="仿宋_GB2312" w:cs="Times New Roman"/>
          <w:color w:val="auto"/>
          <w:kern w:val="0"/>
          <w:sz w:val="32"/>
          <w:szCs w:val="32"/>
          <w:highlight w:val="none"/>
          <w:lang w:val="en-US" w:eastAsia="zh-CN"/>
        </w:rPr>
        <w:t>659.64</w:t>
      </w:r>
      <w:r>
        <w:rPr>
          <w:rFonts w:hint="eastAsia" w:ascii="仿宋_GB2312" w:hAnsi="宋体" w:eastAsia="仿宋_GB2312" w:cs="宋体"/>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支出预算包括:公共安全支出、社会保障和就业支出、卫生健康支出、住房保障支出。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二、关于焉耆回族自治县司法局2025年收入预算情况说明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焉耆回族自治县司法局收入预算</w:t>
      </w:r>
      <w:r>
        <w:rPr>
          <w:rFonts w:hint="eastAsia" w:ascii="Times New Roman" w:hAnsi="Times New Roman" w:eastAsia="仿宋_GB2312" w:cs="Times New Roman"/>
          <w:color w:val="auto"/>
          <w:kern w:val="0"/>
          <w:sz w:val="32"/>
          <w:szCs w:val="32"/>
          <w:highlight w:val="none"/>
          <w:lang w:val="en-US" w:eastAsia="zh-CN"/>
        </w:rPr>
        <w:t>659.64</w:t>
      </w:r>
      <w:r>
        <w:rPr>
          <w:rFonts w:hint="eastAsia" w:ascii="仿宋_GB2312" w:hAnsi="宋体" w:eastAsia="仿宋_GB2312" w:cs="宋体"/>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CN"/>
        </w:rPr>
        <w:t>532.64</w:t>
      </w:r>
      <w:r>
        <w:rPr>
          <w:rFonts w:hint="eastAsia" w:ascii="仿宋_GB2312" w:hAnsi="宋体" w:eastAsia="仿宋_GB2312" w:cs="宋体"/>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80.75%</w:t>
      </w:r>
      <w:r>
        <w:rPr>
          <w:rFonts w:hint="eastAsia" w:ascii="仿宋_GB2312" w:hAnsi="宋体" w:eastAsia="仿宋_GB2312" w:cs="宋体"/>
          <w:color w:val="auto"/>
          <w:kern w:val="0"/>
          <w:sz w:val="32"/>
          <w:szCs w:val="32"/>
          <w:highlight w:val="none"/>
          <w:lang w:val="en-US" w:eastAsia="zh-CN"/>
        </w:rPr>
        <w:t>，比上年预算减少</w:t>
      </w:r>
      <w:r>
        <w:rPr>
          <w:rFonts w:hint="eastAsia" w:ascii="Times New Roman" w:hAnsi="Times New Roman" w:eastAsia="仿宋_GB2312" w:cs="Times New Roman"/>
          <w:color w:val="auto"/>
          <w:kern w:val="0"/>
          <w:sz w:val="32"/>
          <w:szCs w:val="32"/>
          <w:highlight w:val="none"/>
          <w:lang w:val="en-US" w:eastAsia="zh-CN"/>
        </w:rPr>
        <w:t>16.89</w:t>
      </w:r>
      <w:r>
        <w:rPr>
          <w:rFonts w:hint="eastAsia" w:ascii="仿宋_GB2312" w:hAnsi="宋体" w:eastAsia="仿宋_GB2312" w:cs="宋体"/>
          <w:color w:val="auto"/>
          <w:kern w:val="0"/>
          <w:sz w:val="32"/>
          <w:szCs w:val="32"/>
          <w:highlight w:val="none"/>
          <w:lang w:val="en-US" w:eastAsia="zh-CN"/>
        </w:rPr>
        <w:t>万元，下</w:t>
      </w:r>
      <w:r>
        <w:rPr>
          <w:rFonts w:hint="default" w:ascii="Times New Roman" w:hAnsi="Times New Roman" w:eastAsia="仿宋_GB2312" w:cs="Times New Roman"/>
          <w:color w:val="auto"/>
          <w:kern w:val="0"/>
          <w:sz w:val="32"/>
          <w:szCs w:val="32"/>
          <w:highlight w:val="none"/>
          <w:lang w:val="en-US" w:eastAsia="zh-CN"/>
        </w:rPr>
        <w:t>降3.07%，主要</w:t>
      </w:r>
      <w:r>
        <w:rPr>
          <w:rFonts w:hint="eastAsia" w:ascii="仿宋_GB2312" w:hAnsi="宋体" w:eastAsia="仿宋_GB2312" w:cs="宋体"/>
          <w:color w:val="auto"/>
          <w:kern w:val="0"/>
          <w:sz w:val="32"/>
          <w:szCs w:val="32"/>
          <w:highlight w:val="none"/>
          <w:lang w:val="en-US" w:eastAsia="zh-CN"/>
        </w:rPr>
        <w:t>原因是：</w:t>
      </w:r>
      <w:r>
        <w:rPr>
          <w:rFonts w:hint="eastAsia" w:ascii="仿宋_GB2312" w:hAnsi="仿宋" w:eastAsia="仿宋_GB2312"/>
          <w:color w:val="auto"/>
          <w:sz w:val="32"/>
          <w:szCs w:val="32"/>
          <w:lang w:val="en-US" w:eastAsia="zh-CN"/>
        </w:rPr>
        <w:t>其他司法支出预算数</w:t>
      </w:r>
      <w:r>
        <w:rPr>
          <w:rFonts w:hint="eastAsia" w:ascii="仿宋_GB2312" w:hAnsi="仿宋" w:eastAsia="仿宋_GB2312"/>
          <w:sz w:val="32"/>
          <w:szCs w:val="32"/>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上级一般公共预算安排的转移支付</w:t>
      </w:r>
      <w:r>
        <w:rPr>
          <w:rFonts w:hint="eastAsia" w:ascii="仿宋_GB2312" w:hAnsi="宋体" w:eastAsia="仿宋_GB2312" w:cs="宋体"/>
          <w:color w:val="auto"/>
          <w:kern w:val="0"/>
          <w:sz w:val="32"/>
          <w:szCs w:val="32"/>
          <w:highlight w:val="none"/>
          <w:lang w:val="en-US" w:eastAsia="zh-Hans"/>
        </w:rPr>
        <w:t>资金</w:t>
      </w:r>
      <w:r>
        <w:rPr>
          <w:rFonts w:hint="eastAsia" w:ascii="仿宋_GB2312" w:hAnsi="宋体" w:eastAsia="仿宋_GB2312" w:cs="宋体"/>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27</w:t>
      </w:r>
      <w:r>
        <w:rPr>
          <w:rFonts w:hint="eastAsia" w:ascii="仿宋_GB2312" w:hAnsi="宋体" w:eastAsia="仿宋_GB2312" w:cs="宋体"/>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19.25%</w:t>
      </w:r>
      <w:r>
        <w:rPr>
          <w:rFonts w:hint="eastAsia" w:ascii="仿宋_GB2312" w:hAnsi="宋体" w:eastAsia="仿宋_GB2312" w:cs="宋体"/>
          <w:color w:val="auto"/>
          <w:kern w:val="0"/>
          <w:sz w:val="32"/>
          <w:szCs w:val="32"/>
          <w:highlight w:val="none"/>
          <w:lang w:val="en-US" w:eastAsia="zh-CN"/>
        </w:rPr>
        <w:t>，比上年预算增加</w:t>
      </w:r>
      <w:r>
        <w:rPr>
          <w:rFonts w:hint="eastAsia" w:ascii="Times New Roman" w:hAnsi="Times New Roman" w:eastAsia="仿宋_GB2312" w:cs="Times New Roman"/>
          <w:color w:val="auto"/>
          <w:kern w:val="0"/>
          <w:sz w:val="32"/>
          <w:szCs w:val="32"/>
          <w:highlight w:val="none"/>
          <w:lang w:val="en-US" w:eastAsia="zh-CN"/>
        </w:rPr>
        <w:t>127</w:t>
      </w:r>
      <w:r>
        <w:rPr>
          <w:rFonts w:hint="eastAsia" w:ascii="仿宋_GB2312" w:hAnsi="宋体" w:eastAsia="仿宋_GB2312" w:cs="宋体"/>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100%</w:t>
      </w:r>
      <w:r>
        <w:rPr>
          <w:rFonts w:hint="eastAsia" w:ascii="仿宋_GB2312" w:hAnsi="宋体" w:eastAsia="仿宋_GB2312" w:cs="宋体"/>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年度中央政法纪检监察转移专项资金</w:t>
      </w:r>
      <w:r>
        <w:rPr>
          <w:rFonts w:hint="eastAsia" w:ascii="仿宋_GB2312" w:hAnsi="仿宋" w:eastAsia="仿宋_GB2312"/>
          <w:color w:val="auto"/>
          <w:sz w:val="32"/>
          <w:szCs w:val="32"/>
          <w:lang w:val="en-US" w:eastAsia="zh-CN"/>
        </w:rPr>
        <w:t>预算数</w:t>
      </w:r>
      <w:r>
        <w:rPr>
          <w:rFonts w:hint="eastAsia" w:ascii="仿宋_GB2312" w:hAnsi="仿宋" w:eastAsia="仿宋_GB2312"/>
          <w:sz w:val="32"/>
          <w:szCs w:val="32"/>
          <w:lang w:val="en-US" w:eastAsia="zh-CN"/>
        </w:rPr>
        <w:t>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rPr>
        <w:t>上级政府性基金安排的转移支付资金未安排</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r>
        <w:rPr>
          <w:rFonts w:hint="default" w:ascii="仿宋_GB2312" w:hAnsi="宋体" w:eastAsia="仿宋_GB2312" w:cs="宋体"/>
          <w:color w:val="auto"/>
          <w:kern w:val="0"/>
          <w:sz w:val="32"/>
          <w:szCs w:val="32"/>
          <w:highlight w:val="none"/>
          <w:lang w:eastAsia="zh-Hans"/>
        </w:rPr>
        <w:t xml:space="preserve"> </w:t>
      </w:r>
      <w:r>
        <w:rPr>
          <w:rFonts w:hint="eastAsia" w:ascii="仿宋_GB2312" w:hAnsi="宋体" w:eastAsia="仿宋_GB2312" w:cs="宋体"/>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三、关于焉耆回族自治县司法局2025年支出预算情况说明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焉耆回族自治县司法局</w:t>
      </w:r>
      <w:r>
        <w:rPr>
          <w:rFonts w:hint="default" w:ascii="Times New Roman" w:hAnsi="Times New Roman" w:eastAsia="仿宋_GB2312" w:cs="Times New Roman"/>
          <w:color w:val="auto"/>
          <w:kern w:val="0"/>
          <w:sz w:val="32"/>
          <w:szCs w:val="32"/>
          <w:highlight w:val="none"/>
        </w:rPr>
        <w:t>2025</w:t>
      </w:r>
      <w:r>
        <w:rPr>
          <w:rFonts w:hint="eastAsia" w:ascii="仿宋_GB2312" w:hAnsi="宋体" w:eastAsia="仿宋_GB2312" w:cs="宋体"/>
          <w:color w:val="auto"/>
          <w:kern w:val="0"/>
          <w:sz w:val="32"/>
          <w:szCs w:val="32"/>
          <w:highlight w:val="none"/>
        </w:rPr>
        <w:t>年支出预算</w:t>
      </w:r>
      <w:r>
        <w:rPr>
          <w:rFonts w:hint="eastAsia" w:ascii="Times New Roman" w:hAnsi="Times New Roman" w:eastAsia="仿宋_GB2312" w:cs="Times New Roman"/>
          <w:color w:val="auto"/>
          <w:kern w:val="0"/>
          <w:sz w:val="32"/>
          <w:szCs w:val="32"/>
          <w:highlight w:val="none"/>
          <w:lang w:val="en-US" w:eastAsia="zh-CN"/>
        </w:rPr>
        <w:t>659.64</w:t>
      </w:r>
      <w:r>
        <w:rPr>
          <w:rFonts w:hint="eastAsia" w:ascii="仿宋_GB2312" w:hAnsi="宋体" w:eastAsia="仿宋_GB2312" w:cs="宋体"/>
          <w:color w:val="auto"/>
          <w:kern w:val="0"/>
          <w:sz w:val="32"/>
          <w:szCs w:val="32"/>
          <w:highlight w:val="none"/>
          <w:lang w:eastAsia="zh-CN"/>
        </w:rPr>
        <w:t>万</w:t>
      </w:r>
      <w:r>
        <w:rPr>
          <w:rFonts w:hint="eastAsia" w:ascii="仿宋_GB2312" w:hAnsi="宋体" w:eastAsia="仿宋_GB2312" w:cs="宋体"/>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b/>
          <w:color w:val="auto"/>
          <w:kern w:val="0"/>
          <w:sz w:val="32"/>
          <w:szCs w:val="32"/>
          <w:highlight w:val="none"/>
        </w:rPr>
      </w:pPr>
      <w:r>
        <w:rPr>
          <w:rFonts w:hint="eastAsia" w:ascii="仿宋_GB2312" w:hAnsi="宋体" w:eastAsia="仿宋_GB2312" w:cs="宋体"/>
          <w:color w:val="auto"/>
          <w:kern w:val="0"/>
          <w:sz w:val="32"/>
          <w:szCs w:val="32"/>
          <w:highlight w:val="none"/>
        </w:rPr>
        <w:t>基本支出</w:t>
      </w:r>
      <w:r>
        <w:rPr>
          <w:rFonts w:hint="eastAsia" w:ascii="Times New Roman" w:hAnsi="Times New Roman" w:eastAsia="仿宋_GB2312" w:cs="Times New Roman"/>
          <w:color w:val="auto"/>
          <w:kern w:val="0"/>
          <w:sz w:val="32"/>
          <w:szCs w:val="32"/>
          <w:highlight w:val="none"/>
          <w:lang w:val="en-US" w:eastAsia="zh-CN"/>
        </w:rPr>
        <w:t>532.64</w:t>
      </w:r>
      <w:r>
        <w:rPr>
          <w:rFonts w:hint="eastAsia" w:ascii="仿宋_GB2312" w:hAnsi="宋体" w:eastAsia="仿宋_GB2312" w:cs="宋体"/>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80.75%</w:t>
      </w:r>
      <w:r>
        <w:rPr>
          <w:rFonts w:hint="eastAsia" w:ascii="仿宋_GB2312" w:hAnsi="宋体" w:eastAsia="仿宋_GB2312" w:cs="宋体"/>
          <w:color w:val="auto"/>
          <w:kern w:val="0"/>
          <w:sz w:val="32"/>
          <w:szCs w:val="32"/>
          <w:highlight w:val="none"/>
        </w:rPr>
        <w:t>，比上年预算减少</w:t>
      </w:r>
      <w:r>
        <w:rPr>
          <w:rFonts w:hint="eastAsia" w:ascii="Times New Roman" w:hAnsi="Times New Roman" w:eastAsia="仿宋_GB2312" w:cs="Times New Roman"/>
          <w:color w:val="auto"/>
          <w:kern w:val="0"/>
          <w:sz w:val="32"/>
          <w:szCs w:val="32"/>
          <w:highlight w:val="none"/>
          <w:lang w:val="en-US" w:eastAsia="zh-CN"/>
        </w:rPr>
        <w:t xml:space="preserve">16.89 </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3.07%</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eastAsia="zh-CN"/>
        </w:rPr>
        <w:t>：</w:t>
      </w:r>
      <w:r>
        <w:rPr>
          <w:rFonts w:hint="eastAsia" w:ascii="仿宋_GB2312" w:hAnsi="仿宋" w:eastAsia="仿宋_GB2312"/>
          <w:color w:val="auto"/>
          <w:sz w:val="32"/>
          <w:szCs w:val="32"/>
          <w:lang w:val="en-US" w:eastAsia="zh-CN"/>
        </w:rPr>
        <w:t>其他司法支出预算数</w:t>
      </w:r>
      <w:r>
        <w:rPr>
          <w:rFonts w:hint="eastAsia" w:ascii="仿宋_GB2312" w:hAnsi="仿宋" w:eastAsia="仿宋_GB2312"/>
          <w:sz w:val="32"/>
          <w:szCs w:val="32"/>
          <w:lang w:val="en-US" w:eastAsia="zh-CN"/>
        </w:rPr>
        <w:t>减少。</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项目支出</w:t>
      </w:r>
      <w:r>
        <w:rPr>
          <w:rFonts w:hint="eastAsia" w:ascii="Times New Roman" w:hAnsi="Times New Roman" w:eastAsia="仿宋_GB2312" w:cs="Times New Roman"/>
          <w:color w:val="auto"/>
          <w:kern w:val="0"/>
          <w:sz w:val="32"/>
          <w:szCs w:val="32"/>
          <w:highlight w:val="none"/>
          <w:lang w:val="en-US" w:eastAsia="zh-CN"/>
        </w:rPr>
        <w:t>127</w:t>
      </w:r>
      <w:r>
        <w:rPr>
          <w:rFonts w:hint="eastAsia" w:ascii="仿宋_GB2312" w:hAnsi="宋体" w:eastAsia="仿宋_GB2312" w:cs="宋体"/>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19.25%</w:t>
      </w:r>
      <w:r>
        <w:rPr>
          <w:rFonts w:hint="eastAsia" w:ascii="仿宋_GB2312" w:hAnsi="宋体" w:eastAsia="仿宋_GB2312" w:cs="宋体"/>
          <w:color w:val="auto"/>
          <w:kern w:val="0"/>
          <w:sz w:val="32"/>
          <w:szCs w:val="32"/>
          <w:highlight w:val="none"/>
        </w:rPr>
        <w:t>，比上年预算增加</w:t>
      </w:r>
      <w:r>
        <w:rPr>
          <w:rFonts w:hint="eastAsia" w:ascii="Times New Roman" w:hAnsi="Times New Roman" w:eastAsia="仿宋_GB2312" w:cs="Times New Roman"/>
          <w:color w:val="auto"/>
          <w:kern w:val="0"/>
          <w:sz w:val="32"/>
          <w:szCs w:val="32"/>
          <w:highlight w:val="none"/>
          <w:lang w:val="en-US" w:eastAsia="zh-CN"/>
        </w:rPr>
        <w:t>127</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增长</w:t>
      </w:r>
      <w:r>
        <w:rPr>
          <w:rFonts w:hint="eastAsia" w:ascii="Times New Roman" w:hAnsi="Times New Roman" w:eastAsia="仿宋_GB2312" w:cs="Times New Roman"/>
          <w:color w:val="auto"/>
          <w:kern w:val="0"/>
          <w:sz w:val="32"/>
          <w:szCs w:val="32"/>
          <w:highlight w:val="none"/>
          <w:lang w:val="en-US" w:eastAsia="zh-CN"/>
        </w:rPr>
        <w:t>100 %</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2025年度中央政法纪检监察转移专项资金</w:t>
      </w:r>
      <w:r>
        <w:rPr>
          <w:rFonts w:hint="eastAsia" w:ascii="仿宋_GB2312" w:hAnsi="仿宋" w:eastAsia="仿宋_GB2312"/>
          <w:sz w:val="32"/>
          <w:szCs w:val="32"/>
          <w:lang w:val="en-US" w:eastAsia="zh-CN"/>
        </w:rPr>
        <w:t>增加。</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四、关于焉耆回族自治县司法局2025年财政拨款收支预算情况的总体说明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w:t>
      </w:r>
      <w:r>
        <w:rPr>
          <w:rFonts w:hint="eastAsia" w:ascii="仿宋_GB2312" w:hAnsi="宋体" w:eastAsia="仿宋_GB2312" w:cs="宋体"/>
          <w:color w:val="auto"/>
          <w:kern w:val="0"/>
          <w:sz w:val="32"/>
          <w:szCs w:val="32"/>
          <w:highlight w:val="none"/>
          <w:lang w:val="en-US" w:eastAsia="zh-CN"/>
        </w:rPr>
        <w:t>财政拨款收支总预算</w:t>
      </w:r>
      <w:r>
        <w:rPr>
          <w:rFonts w:hint="eastAsia" w:ascii="Times New Roman" w:hAnsi="Times New Roman" w:eastAsia="仿宋_GB2312" w:cs="Times New Roman"/>
          <w:color w:val="auto"/>
          <w:kern w:val="0"/>
          <w:sz w:val="32"/>
          <w:szCs w:val="32"/>
          <w:highlight w:val="none"/>
          <w:lang w:val="en-US" w:eastAsia="zh-CN"/>
        </w:rPr>
        <w:t>659.64</w:t>
      </w:r>
      <w:r>
        <w:rPr>
          <w:rFonts w:hint="eastAsia" w:ascii="仿宋_GB2312" w:hAnsi="宋体" w:eastAsia="仿宋_GB2312" w:cs="宋体"/>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收入预算包括：一般公共预算拨款</w:t>
      </w:r>
      <w:r>
        <w:rPr>
          <w:rFonts w:hint="eastAsia" w:ascii="Times New Roman" w:hAnsi="Times New Roman" w:eastAsia="仿宋_GB2312" w:cs="Times New Roman"/>
          <w:color w:val="auto"/>
          <w:kern w:val="0"/>
          <w:sz w:val="32"/>
          <w:szCs w:val="32"/>
          <w:highlight w:val="none"/>
          <w:lang w:val="en-US" w:eastAsia="zh-CN"/>
        </w:rPr>
        <w:t>659.64</w:t>
      </w:r>
      <w:r>
        <w:rPr>
          <w:rFonts w:hint="eastAsia" w:ascii="仿宋_GB2312" w:hAnsi="宋体" w:eastAsia="仿宋_GB2312" w:cs="宋体"/>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一般公共预算支出包括:公共安全支出</w:t>
      </w:r>
      <w:r>
        <w:rPr>
          <w:rFonts w:hint="eastAsia" w:ascii="Times New Roman" w:hAnsi="Times New Roman" w:eastAsia="仿宋_GB2312" w:cs="Times New Roman"/>
          <w:color w:val="auto"/>
          <w:kern w:val="0"/>
          <w:sz w:val="32"/>
          <w:szCs w:val="32"/>
          <w:highlight w:val="none"/>
          <w:lang w:val="en-US" w:eastAsia="zh-CN"/>
        </w:rPr>
        <w:t>513.06</w:t>
      </w:r>
      <w:r>
        <w:rPr>
          <w:rFonts w:hint="eastAsia" w:ascii="仿宋_GB2312" w:hAnsi="宋体" w:eastAsia="仿宋_GB2312" w:cs="宋体"/>
          <w:color w:val="auto"/>
          <w:kern w:val="0"/>
          <w:sz w:val="32"/>
          <w:szCs w:val="32"/>
          <w:highlight w:val="none"/>
          <w:lang w:val="en-US" w:eastAsia="zh-CN"/>
        </w:rPr>
        <w:t>万元，主要用于人员工资、公用经费。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社会保障和就业支出</w:t>
      </w:r>
      <w:r>
        <w:rPr>
          <w:rFonts w:hint="eastAsia" w:ascii="Times New Roman" w:hAnsi="Times New Roman" w:eastAsia="仿宋_GB2312" w:cs="Times New Roman"/>
          <w:color w:val="auto"/>
          <w:kern w:val="0"/>
          <w:sz w:val="32"/>
          <w:szCs w:val="32"/>
          <w:highlight w:val="none"/>
          <w:lang w:val="en-US" w:eastAsia="zh-CN"/>
        </w:rPr>
        <w:t>79.02</w:t>
      </w:r>
      <w:r>
        <w:rPr>
          <w:rFonts w:hint="eastAsia" w:ascii="仿宋_GB2312" w:hAnsi="宋体" w:eastAsia="仿宋_GB2312" w:cs="宋体"/>
          <w:color w:val="auto"/>
          <w:kern w:val="0"/>
          <w:sz w:val="32"/>
          <w:szCs w:val="32"/>
          <w:highlight w:val="none"/>
          <w:lang w:val="en-US" w:eastAsia="zh-CN"/>
        </w:rPr>
        <w:t>万元,主要用于机关事业单位基本养老保险缴费支出、机关事业单位职业年金缴费、单位离退休支出、遗属生活费等支出。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卫生健康支出</w:t>
      </w:r>
      <w:r>
        <w:rPr>
          <w:rFonts w:hint="eastAsia" w:ascii="Times New Roman" w:hAnsi="Times New Roman" w:eastAsia="仿宋_GB2312" w:cs="Times New Roman"/>
          <w:color w:val="auto"/>
          <w:kern w:val="0"/>
          <w:sz w:val="32"/>
          <w:szCs w:val="32"/>
          <w:highlight w:val="none"/>
          <w:lang w:val="en-US" w:eastAsia="zh-CN"/>
        </w:rPr>
        <w:t>31.01</w:t>
      </w:r>
      <w:r>
        <w:rPr>
          <w:rFonts w:hint="eastAsia" w:ascii="仿宋_GB2312" w:hAnsi="宋体" w:eastAsia="仿宋_GB2312" w:cs="宋体"/>
          <w:color w:val="auto"/>
          <w:kern w:val="0"/>
          <w:sz w:val="32"/>
          <w:szCs w:val="32"/>
          <w:highlight w:val="none"/>
          <w:lang w:val="en-US" w:eastAsia="zh-CN"/>
        </w:rPr>
        <w:t>万元,主要用于行政单位医疗支出、公务员医疗补助等支出。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住房保障支出</w:t>
      </w:r>
      <w:r>
        <w:rPr>
          <w:rFonts w:hint="eastAsia" w:ascii="Times New Roman" w:hAnsi="Times New Roman" w:eastAsia="仿宋_GB2312" w:cs="Times New Roman"/>
          <w:color w:val="auto"/>
          <w:kern w:val="0"/>
          <w:sz w:val="32"/>
          <w:szCs w:val="32"/>
          <w:highlight w:val="none"/>
          <w:lang w:val="en-US" w:eastAsia="zh-CN"/>
        </w:rPr>
        <w:t>36.55</w:t>
      </w:r>
      <w:r>
        <w:rPr>
          <w:rFonts w:hint="eastAsia" w:ascii="仿宋_GB2312" w:hAnsi="宋体" w:eastAsia="仿宋_GB2312" w:cs="宋体"/>
          <w:color w:val="auto"/>
          <w:kern w:val="0"/>
          <w:sz w:val="32"/>
          <w:szCs w:val="32"/>
          <w:highlight w:val="none"/>
          <w:lang w:val="en-US" w:eastAsia="zh-CN"/>
        </w:rPr>
        <w:t>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五、关于焉耆回族自治县司法局2025年一般公共预算当年拨款情况说明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焉耆回族自治县司法局</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年一般公共预算拨款合计</w:t>
      </w:r>
      <w:r>
        <w:rPr>
          <w:rFonts w:hint="eastAsia" w:ascii="Times New Roman" w:hAnsi="Times New Roman" w:eastAsia="仿宋_GB2312" w:cs="Times New Roman"/>
          <w:color w:val="auto"/>
          <w:kern w:val="0"/>
          <w:sz w:val="32"/>
          <w:szCs w:val="32"/>
          <w:highlight w:val="none"/>
          <w:lang w:val="en-US" w:eastAsia="zh-CN"/>
        </w:rPr>
        <w:t>659.64</w:t>
      </w:r>
      <w:r>
        <w:rPr>
          <w:rFonts w:hint="eastAsia" w:ascii="仿宋_GB2312" w:hAnsi="仿宋_GB2312" w:eastAsia="仿宋_GB2312" w:cs="仿宋_GB2312"/>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基本支出</w:t>
      </w:r>
      <w:r>
        <w:rPr>
          <w:rFonts w:hint="eastAsia" w:ascii="Times New Roman" w:hAnsi="Times New Roman" w:eastAsia="仿宋_GB2312" w:cs="Times New Roman"/>
          <w:color w:val="auto"/>
          <w:kern w:val="0"/>
          <w:sz w:val="32"/>
          <w:szCs w:val="32"/>
          <w:highlight w:val="none"/>
          <w:lang w:val="en-US" w:eastAsia="zh-CN"/>
        </w:rPr>
        <w:t>532.64</w:t>
      </w:r>
      <w:r>
        <w:rPr>
          <w:rFonts w:hint="eastAsia" w:ascii="仿宋_GB2312" w:hAnsi="仿宋_GB2312" w:eastAsia="仿宋_GB2312" w:cs="仿宋_GB2312"/>
          <w:color w:val="auto"/>
          <w:kern w:val="0"/>
          <w:sz w:val="32"/>
          <w:szCs w:val="32"/>
          <w:highlight w:val="none"/>
          <w:lang w:val="en-US" w:eastAsia="zh-CN"/>
        </w:rPr>
        <w:t>万元，比上年预算减少</w:t>
      </w:r>
      <w:r>
        <w:rPr>
          <w:rFonts w:hint="eastAsia" w:ascii="Times New Roman" w:hAnsi="Times New Roman" w:eastAsia="仿宋_GB2312" w:cs="Times New Roman"/>
          <w:color w:val="auto"/>
          <w:kern w:val="0"/>
          <w:sz w:val="32"/>
          <w:szCs w:val="32"/>
          <w:highlight w:val="none"/>
          <w:lang w:val="en-US" w:eastAsia="zh-CN"/>
        </w:rPr>
        <w:t>16.89</w:t>
      </w:r>
      <w:r>
        <w:rPr>
          <w:rFonts w:hint="eastAsia" w:ascii="仿宋_GB2312" w:hAnsi="仿宋_GB2312" w:eastAsia="仿宋_GB2312" w:cs="仿宋_GB2312"/>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3.07%</w:t>
      </w:r>
      <w:r>
        <w:rPr>
          <w:rFonts w:hint="eastAsia" w:ascii="仿宋_GB2312" w:hAnsi="仿宋_GB2312" w:eastAsia="仿宋_GB2312" w:cs="仿宋_GB2312"/>
          <w:color w:val="auto"/>
          <w:kern w:val="0"/>
          <w:sz w:val="32"/>
          <w:szCs w:val="32"/>
          <w:highlight w:val="none"/>
          <w:lang w:val="en-US" w:eastAsia="zh-CN"/>
        </w:rPr>
        <w:t>，主要原因是：</w:t>
      </w:r>
      <w:r>
        <w:rPr>
          <w:rFonts w:hint="eastAsia" w:ascii="仿宋_GB2312" w:hAnsi="仿宋" w:eastAsia="仿宋_GB2312"/>
          <w:color w:val="auto"/>
          <w:sz w:val="32"/>
          <w:szCs w:val="32"/>
          <w:lang w:val="en-US" w:eastAsia="zh-CN"/>
        </w:rPr>
        <w:t>其他司法支出预算数</w:t>
      </w:r>
      <w:r>
        <w:rPr>
          <w:rFonts w:hint="eastAsia" w:ascii="仿宋_GB2312" w:hAnsi="仿宋" w:eastAsia="仿宋_GB2312"/>
          <w:sz w:val="32"/>
          <w:szCs w:val="32"/>
          <w:lang w:val="en-US" w:eastAsia="zh-CN"/>
        </w:rPr>
        <w:t>减少。</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项目支出</w:t>
      </w:r>
      <w:r>
        <w:rPr>
          <w:rFonts w:hint="eastAsia" w:ascii="Times New Roman" w:hAnsi="Times New Roman" w:eastAsia="仿宋_GB2312" w:cs="Times New Roman"/>
          <w:color w:val="auto"/>
          <w:kern w:val="0"/>
          <w:sz w:val="32"/>
          <w:szCs w:val="32"/>
          <w:highlight w:val="none"/>
          <w:lang w:val="en-US" w:eastAsia="zh-CN"/>
        </w:rPr>
        <w:t>127</w:t>
      </w:r>
      <w:r>
        <w:rPr>
          <w:rFonts w:hint="eastAsia" w:ascii="仿宋_GB2312" w:hAnsi="仿宋_GB2312"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127</w:t>
      </w:r>
      <w:r>
        <w:rPr>
          <w:rFonts w:hint="eastAsia" w:ascii="仿宋_GB2312" w:hAnsi="仿宋_GB2312" w:eastAsia="仿宋_GB2312" w:cs="仿宋_GB2312"/>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年度中央政法纪检监察转移专项资金</w:t>
      </w:r>
      <w:r>
        <w:rPr>
          <w:rFonts w:hint="eastAsia" w:ascii="仿宋_GB2312" w:hAnsi="仿宋" w:eastAsia="仿宋_GB2312"/>
          <w:sz w:val="32"/>
          <w:szCs w:val="32"/>
          <w:lang w:val="en-US" w:eastAsia="zh-CN"/>
        </w:rPr>
        <w:t>增加。</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1.公共安全支出（类）</w:t>
      </w:r>
      <w:r>
        <w:rPr>
          <w:rFonts w:hint="default" w:ascii="Times New Roman" w:hAnsi="Times New Roman" w:eastAsia="仿宋_GB2312" w:cs="Times New Roman"/>
          <w:color w:val="auto"/>
          <w:kern w:val="0"/>
          <w:sz w:val="32"/>
          <w:szCs w:val="32"/>
          <w:highlight w:val="none"/>
          <w:lang w:val="en-US" w:eastAsia="zh-CN"/>
        </w:rPr>
        <w:t>513.06</w:t>
      </w:r>
      <w:r>
        <w:rPr>
          <w:rFonts w:hint="default" w:ascii="Times New Roman" w:hAnsi="Times New Roman" w:eastAsia="仿宋_GB2312" w:cs="Times New Roman"/>
          <w:color w:val="auto"/>
          <w:sz w:val="32"/>
          <w:szCs w:val="32"/>
          <w:highlight w:val="none"/>
          <w:lang w:val="en-US" w:eastAsia="zh-CN"/>
        </w:rPr>
        <w:t>万元，占</w:t>
      </w:r>
      <w:r>
        <w:rPr>
          <w:rFonts w:hint="default" w:ascii="Times New Roman" w:hAnsi="Times New Roman" w:eastAsia="仿宋_GB2312" w:cs="Times New Roman"/>
          <w:color w:val="auto"/>
          <w:kern w:val="0"/>
          <w:sz w:val="32"/>
          <w:szCs w:val="32"/>
          <w:highlight w:val="none"/>
          <w:lang w:val="en-US" w:eastAsia="zh-CN"/>
        </w:rPr>
        <w:t>77.78%</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w:t>
      </w:r>
      <w:r>
        <w:rPr>
          <w:rFonts w:hint="default" w:ascii="Times New Roman" w:hAnsi="Times New Roman" w:eastAsia="仿宋_GB2312" w:cs="Times New Roman"/>
          <w:color w:val="auto"/>
          <w:kern w:val="0"/>
          <w:sz w:val="32"/>
          <w:szCs w:val="32"/>
          <w:highlight w:val="none"/>
          <w:lang w:val="en-US" w:eastAsia="zh-CN"/>
        </w:rPr>
        <w:t>79.02</w:t>
      </w:r>
      <w:r>
        <w:rPr>
          <w:rFonts w:hint="default" w:ascii="Times New Roman" w:hAnsi="Times New Roman" w:eastAsia="仿宋_GB2312" w:cs="Times New Roman"/>
          <w:color w:val="auto"/>
          <w:sz w:val="32"/>
          <w:szCs w:val="32"/>
          <w:highlight w:val="none"/>
          <w:lang w:val="en-US" w:eastAsia="zh-CN"/>
        </w:rPr>
        <w:t>万元，占</w:t>
      </w:r>
      <w:r>
        <w:rPr>
          <w:rFonts w:hint="default" w:ascii="Times New Roman" w:hAnsi="Times New Roman" w:eastAsia="仿宋_GB2312" w:cs="Times New Roman"/>
          <w:color w:val="auto"/>
          <w:kern w:val="0"/>
          <w:sz w:val="32"/>
          <w:szCs w:val="32"/>
          <w:highlight w:val="none"/>
          <w:lang w:val="en-US" w:eastAsia="zh-CN"/>
        </w:rPr>
        <w:t>11.98</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w:t>
      </w:r>
      <w:r>
        <w:rPr>
          <w:rFonts w:hint="default" w:ascii="Times New Roman" w:hAnsi="Times New Roman" w:eastAsia="仿宋_GB2312" w:cs="Times New Roman"/>
          <w:color w:val="auto"/>
          <w:kern w:val="0"/>
          <w:sz w:val="32"/>
          <w:szCs w:val="32"/>
          <w:highlight w:val="none"/>
          <w:lang w:val="en-US" w:eastAsia="zh-CN"/>
        </w:rPr>
        <w:t>31.01</w:t>
      </w:r>
      <w:r>
        <w:rPr>
          <w:rFonts w:hint="default" w:ascii="Times New Roman" w:hAnsi="Times New Roman" w:eastAsia="仿宋_GB2312" w:cs="Times New Roman"/>
          <w:color w:val="auto"/>
          <w:sz w:val="32"/>
          <w:szCs w:val="32"/>
          <w:highlight w:val="none"/>
          <w:lang w:val="en-US" w:eastAsia="zh-CN"/>
        </w:rPr>
        <w:t>万元，占</w:t>
      </w:r>
      <w:r>
        <w:rPr>
          <w:rFonts w:hint="default" w:ascii="Times New Roman" w:hAnsi="Times New Roman" w:eastAsia="仿宋_GB2312" w:cs="Times New Roman"/>
          <w:color w:val="auto"/>
          <w:kern w:val="0"/>
          <w:sz w:val="32"/>
          <w:szCs w:val="32"/>
          <w:highlight w:val="none"/>
          <w:lang w:val="en-US" w:eastAsia="zh-CN"/>
        </w:rPr>
        <w:t>4.7%</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w:t>
      </w:r>
      <w:r>
        <w:rPr>
          <w:rFonts w:hint="default" w:ascii="Times New Roman" w:hAnsi="Times New Roman" w:eastAsia="仿宋_GB2312" w:cs="Times New Roman"/>
          <w:color w:val="auto"/>
          <w:kern w:val="0"/>
          <w:sz w:val="32"/>
          <w:szCs w:val="32"/>
          <w:highlight w:val="none"/>
          <w:lang w:val="en-US" w:eastAsia="zh-CN"/>
        </w:rPr>
        <w:t>36.55</w:t>
      </w:r>
      <w:r>
        <w:rPr>
          <w:rFonts w:hint="default" w:ascii="Times New Roman" w:hAnsi="Times New Roman" w:eastAsia="仿宋_GB2312" w:cs="Times New Roman"/>
          <w:color w:val="auto"/>
          <w:sz w:val="32"/>
          <w:szCs w:val="32"/>
          <w:highlight w:val="none"/>
          <w:lang w:val="en-US" w:eastAsia="zh-CN"/>
        </w:rPr>
        <w:t>万元，占</w:t>
      </w:r>
      <w:r>
        <w:rPr>
          <w:rFonts w:hint="default" w:ascii="Times New Roman" w:hAnsi="Times New Roman" w:eastAsia="仿宋_GB2312" w:cs="Times New Roman"/>
          <w:color w:val="auto"/>
          <w:kern w:val="0"/>
          <w:sz w:val="32"/>
          <w:szCs w:val="32"/>
          <w:highlight w:val="none"/>
          <w:lang w:val="en-US" w:eastAsia="zh-CN"/>
        </w:rPr>
        <w:t>5.54%</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1.公共安全支出（类）司法（款）行政运行(项):</w:t>
      </w:r>
      <w:r>
        <w:rPr>
          <w:rFonts w:hint="eastAsia"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377.16</w:t>
      </w:r>
      <w:r>
        <w:rPr>
          <w:rFonts w:hint="eastAsia" w:ascii="仿宋_GB2312" w:hAnsi="仿宋_GB2312" w:eastAsia="仿宋_GB2312" w:cs="仿宋_GB2312"/>
          <w:color w:val="auto"/>
          <w:kern w:val="0"/>
          <w:sz w:val="32"/>
          <w:szCs w:val="32"/>
          <w:highlight w:val="none"/>
          <w:lang w:val="en-US" w:eastAsia="zh-CN"/>
        </w:rPr>
        <w:t>万元，比上年预算减少</w:t>
      </w:r>
      <w:r>
        <w:rPr>
          <w:rFonts w:hint="eastAsia" w:ascii="Times New Roman" w:hAnsi="Times New Roman" w:eastAsia="仿宋_GB2312" w:cs="Times New Roman"/>
          <w:color w:val="auto"/>
          <w:kern w:val="0"/>
          <w:sz w:val="32"/>
          <w:szCs w:val="32"/>
          <w:highlight w:val="none"/>
          <w:lang w:val="en-US" w:eastAsia="zh-CN"/>
        </w:rPr>
        <w:t>18.45</w:t>
      </w:r>
      <w:r>
        <w:rPr>
          <w:rFonts w:hint="eastAsia" w:ascii="仿宋_GB2312" w:hAnsi="仿宋_GB2312" w:eastAsia="仿宋_GB2312" w:cs="仿宋_GB2312"/>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4.66%</w:t>
      </w:r>
      <w:r>
        <w:rPr>
          <w:rFonts w:hint="eastAsia" w:ascii="仿宋_GB2312" w:hAnsi="仿宋_GB2312" w:eastAsia="仿宋_GB2312" w:cs="仿宋_GB2312"/>
          <w:color w:val="auto"/>
          <w:kern w:val="0"/>
          <w:sz w:val="32"/>
          <w:szCs w:val="32"/>
          <w:highlight w:val="none"/>
          <w:lang w:val="en-US" w:eastAsia="zh-CN"/>
        </w:rPr>
        <w:t>,主要原因是：</w:t>
      </w:r>
      <w:r>
        <w:rPr>
          <w:rFonts w:hint="eastAsia" w:ascii="仿宋_GB2312" w:hAnsi="宋体" w:eastAsia="仿宋_GB2312" w:cs="宋体"/>
          <w:color w:val="auto"/>
          <w:kern w:val="0"/>
          <w:sz w:val="32"/>
          <w:szCs w:val="32"/>
          <w:highlight w:val="none"/>
          <w:lang w:val="en-US" w:eastAsia="zh-CN"/>
        </w:rPr>
        <w:t>1、</w:t>
      </w:r>
      <w:r>
        <w:rPr>
          <w:rFonts w:hint="eastAsia" w:ascii="仿宋_GB2312" w:hAnsi="仿宋" w:eastAsia="仿宋_GB2312"/>
          <w:color w:val="auto"/>
          <w:sz w:val="32"/>
          <w:szCs w:val="32"/>
          <w:lang w:val="en-US" w:eastAsia="zh-CN"/>
        </w:rPr>
        <w:t>其他司法支出预算数减少；2、一</w:t>
      </w:r>
      <w:r>
        <w:rPr>
          <w:rFonts w:hint="eastAsia" w:ascii="仿宋_GB2312" w:hAnsi="宋体" w:eastAsia="仿宋_GB2312" w:cs="宋体"/>
          <w:color w:val="auto"/>
          <w:kern w:val="0"/>
          <w:sz w:val="32"/>
          <w:szCs w:val="32"/>
          <w:highlight w:val="none"/>
          <w:lang w:val="en-US" w:eastAsia="zh-CN"/>
        </w:rPr>
        <w:t>名在职人员办理退休手续</w:t>
      </w:r>
      <w:r>
        <w:rPr>
          <w:rFonts w:hint="eastAsia" w:ascii="仿宋_GB2312" w:hAnsi="仿宋"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2.公共安全支出（类）司法（款）事业运行(项):</w:t>
      </w:r>
      <w:r>
        <w:rPr>
          <w:rFonts w:hint="eastAsia" w:ascii="Times New Roman" w:hAnsi="Times New Roman" w:eastAsia="仿宋_GB2312" w:cs="Times New Roman"/>
          <w:color w:val="auto"/>
          <w:kern w:val="0"/>
          <w:sz w:val="32"/>
          <w:szCs w:val="32"/>
          <w:highlight w:val="none"/>
          <w:lang w:val="en-US" w:eastAsia="zh-CN"/>
        </w:rPr>
        <w:t>2025</w:t>
      </w:r>
      <w:r>
        <w:rPr>
          <w:rFonts w:hint="eastAsia" w:ascii="Times New Roman" w:hAnsi="Times New Roman" w:eastAsia="仿宋_GB2312" w:cs="仿宋_GB2312"/>
          <w:color w:val="auto"/>
          <w:kern w:val="0"/>
          <w:sz w:val="32"/>
          <w:szCs w:val="32"/>
          <w:highlight w:val="none"/>
          <w:lang w:val="en-US" w:eastAsia="zh-CN"/>
        </w:rPr>
        <w:t>年预算数为</w:t>
      </w:r>
      <w:r>
        <w:rPr>
          <w:rFonts w:hint="eastAsia" w:ascii="Times New Roman" w:hAnsi="Times New Roman" w:eastAsia="仿宋_GB2312" w:cs="Times New Roman"/>
          <w:color w:val="auto"/>
          <w:kern w:val="0"/>
          <w:sz w:val="32"/>
          <w:szCs w:val="32"/>
          <w:highlight w:val="none"/>
          <w:lang w:val="en-US" w:eastAsia="zh-CN"/>
        </w:rPr>
        <w:t>8.9</w:t>
      </w:r>
      <w:r>
        <w:rPr>
          <w:rFonts w:hint="eastAsia" w:ascii="Times New Roman" w:hAnsi="Times New Roman" w:eastAsia="仿宋_GB2312" w:cs="仿宋_GB2312"/>
          <w:color w:val="auto"/>
          <w:kern w:val="0"/>
          <w:sz w:val="32"/>
          <w:szCs w:val="32"/>
          <w:highlight w:val="none"/>
          <w:lang w:val="en-US" w:eastAsia="zh-CN"/>
        </w:rPr>
        <w:t>万元，比上年预算增加</w:t>
      </w:r>
      <w:r>
        <w:rPr>
          <w:rFonts w:hint="eastAsia" w:ascii="Times New Roman" w:hAnsi="Times New Roman" w:eastAsia="仿宋_GB2312" w:cs="Times New Roman"/>
          <w:b w:val="0"/>
          <w:bCs w:val="0"/>
          <w:color w:val="auto"/>
          <w:kern w:val="0"/>
          <w:sz w:val="32"/>
          <w:szCs w:val="32"/>
          <w:highlight w:val="none"/>
          <w:lang w:val="en-US" w:eastAsia="zh-CN"/>
        </w:rPr>
        <w:t>8.9</w:t>
      </w:r>
      <w:r>
        <w:rPr>
          <w:rFonts w:hint="eastAsia" w:ascii="Times New Roman" w:hAnsi="Times New Roman" w:eastAsia="仿宋_GB2312" w:cs="仿宋_GB2312"/>
          <w:color w:val="auto"/>
          <w:kern w:val="0"/>
          <w:sz w:val="32"/>
          <w:szCs w:val="32"/>
          <w:highlight w:val="none"/>
          <w:lang w:val="en-US" w:eastAsia="zh-CN"/>
        </w:rPr>
        <w:t>万元,增长100%,主要原因是：招录一名了事业在职人员。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3.公共安全支出（类）司法（款）其他司法支出(项):2025年预算数为127万元，比上年预算增加127万元,增长100%,主要原因是：</w:t>
      </w:r>
      <w:r>
        <w:rPr>
          <w:rFonts w:hint="eastAsia" w:ascii="Times New Roman" w:hAnsi="Times New Roman" w:eastAsia="仿宋_GB2312"/>
          <w:color w:val="auto"/>
          <w:sz w:val="32"/>
          <w:szCs w:val="32"/>
          <w:lang w:val="en-US" w:eastAsia="zh-CN"/>
        </w:rPr>
        <w:t>其他司法支出（</w:t>
      </w:r>
      <w:r>
        <w:rPr>
          <w:rFonts w:hint="eastAsia" w:ascii="Times New Roman" w:hAnsi="Times New Roman" w:eastAsia="仿宋_GB2312" w:cs="仿宋_GB2312"/>
          <w:color w:val="auto"/>
          <w:kern w:val="0"/>
          <w:sz w:val="32"/>
          <w:szCs w:val="32"/>
          <w:highlight w:val="none"/>
          <w:lang w:val="en-US" w:eastAsia="zh-CN"/>
        </w:rPr>
        <w:t>2025年度中央政法纪检监察转移专项资金</w:t>
      </w:r>
      <w:r>
        <w:rPr>
          <w:rFonts w:hint="eastAsia" w:ascii="Times New Roman" w:hAnsi="Times New Roman" w:eastAsia="仿宋_GB2312"/>
          <w:color w:val="auto"/>
          <w:sz w:val="32"/>
          <w:szCs w:val="32"/>
          <w:lang w:val="en-US" w:eastAsia="zh-CN"/>
        </w:rPr>
        <w:t>）预算数增加。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4.社会保障和就业支出（类）行政事业单位养老支出（款）行政单位离退休(项):2</w:t>
      </w:r>
      <w:r>
        <w:rPr>
          <w:rFonts w:hint="eastAsia" w:ascii="Times New Roman" w:hAnsi="Times New Roman" w:eastAsia="仿宋_GB2312" w:cs="Times New Roman"/>
          <w:color w:val="auto"/>
          <w:kern w:val="0"/>
          <w:sz w:val="32"/>
          <w:szCs w:val="32"/>
          <w:highlight w:val="none"/>
          <w:lang w:val="en-US" w:eastAsia="zh-CN"/>
        </w:rPr>
        <w:t>02</w:t>
      </w:r>
      <w:r>
        <w:rPr>
          <w:rFonts w:hint="eastAsia" w:ascii="Times New Roman" w:hAnsi="Times New Roman" w:eastAsia="仿宋_GB2312" w:cs="仿宋_GB2312"/>
          <w:color w:val="auto"/>
          <w:kern w:val="0"/>
          <w:sz w:val="32"/>
          <w:szCs w:val="32"/>
          <w:highlight w:val="none"/>
          <w:lang w:val="en-US" w:eastAsia="zh-CN"/>
        </w:rPr>
        <w:t>5年预算数为5.91万元，比上年预算减少11.32万元,下降65.71%,主要原因是：退休人员工资预留部分减少。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社会保障和就业支出（类）行政事业单位养老支出（款）机关事业单位基本养老保险缴费支出(项):2025年预算数为48.74万元，比上年预算增加0.93万元,增长1.94%,主要原因是：人员工资调整、相对机关事业单位基本养老保险缴费基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社会保障和就业支出（类）行政事业单位养老支出（款）机关事业单位职业年金缴费支出(项):2025年预算数为24.37万元，比上年预算增加0.47万元,增长1.96%,主要原因是：人员工资调整、相对机关事业单位职业年金缴费基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7.卫生健康支出（类）行政事业单位医疗（款）行政单位医疗(项):2025年预算数为21.36万元，比上年预算增加0.44万元,增长2.11%,主要原因是：人员工资调整、相对行政单位医疗基数增加。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8.卫生健康支出（类）行政事业单位医疗（款）事业单位医疗(项):2025年预算数为1.21万元，比上年预算增加1.21万元,增长100%,主要原因是：招录一名事业在职人员。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9.卫生健康支出（类）行政事业单位医疗（款）公务员医疗补助(项):2025年预算数为8.44万元，比上年预算增加0.23万元,增长2.</w:t>
      </w:r>
      <w:r>
        <w:rPr>
          <w:rFonts w:hint="eastAsia" w:eastAsia="仿宋_GB2312" w:cs="仿宋_GB2312"/>
          <w:color w:val="auto"/>
          <w:kern w:val="0"/>
          <w:sz w:val="32"/>
          <w:szCs w:val="32"/>
          <w:highlight w:val="none"/>
          <w:lang w:val="en-US" w:eastAsia="zh-CN"/>
        </w:rPr>
        <w:t>80</w:t>
      </w:r>
      <w:r>
        <w:rPr>
          <w:rFonts w:hint="eastAsia" w:ascii="Times New Roman" w:hAnsi="Times New Roman" w:eastAsia="仿宋_GB2312" w:cs="仿宋_GB2312"/>
          <w:color w:val="auto"/>
          <w:kern w:val="0"/>
          <w:sz w:val="32"/>
          <w:szCs w:val="32"/>
          <w:highlight w:val="none"/>
          <w:lang w:val="en-US" w:eastAsia="zh-CN"/>
        </w:rPr>
        <w:t xml:space="preserve">%,主要原因是：社保缴费基数调整。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10.住房保障支出（类）住房改革支出（款）住房公积金(项):2025年预算数为36.55万元，比上年预算增加0.7万元,增长1.95%,主要原因是：住房公积金基数调整。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六、关于焉耆回族自治县司法局2025年一般公共预算基本支出情况说明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焉耆回族自治县司法局2025年一般公共预算基本支出531.44万元，其中：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人员经费471.13万元，主要包括:基本工资、津贴补贴、机关事业单位基本养老保险缴费、职业年金缴费、职工基本医疗保险缴费、公务员医疗补助缴费、其他社会保障缴费、住房公积金、退休费。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公用经费60.31万元，主要包括:办公费、印刷费、水费、电费、邮电费、取暖费、公务接待费、工会经费、福利费</w:t>
      </w:r>
      <w:r>
        <w:rPr>
          <w:rFonts w:hint="eastAsia" w:eastAsia="仿宋_GB2312" w:cs="仿宋_GB2312"/>
          <w:color w:val="auto"/>
          <w:kern w:val="0"/>
          <w:sz w:val="32"/>
          <w:szCs w:val="32"/>
          <w:highlight w:val="none"/>
          <w:lang w:val="en-US" w:eastAsia="zh-CN"/>
        </w:rPr>
        <w:t>/公务用车运行费</w:t>
      </w:r>
      <w:r>
        <w:rPr>
          <w:rFonts w:hint="eastAsia" w:ascii="Times New Roman" w:hAnsi="Times New Roman"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七、关于焉耆回族自治县司法局2025年一般公共预算项目支出情况说明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项目名称：2025年度中央政法纪检监察转移专项资金（巴财行【2024】30号文）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设立的政策依据：</w:t>
      </w:r>
      <w:r>
        <w:rPr>
          <w:rFonts w:hint="eastAsia" w:eastAsia="仿宋_GB2312" w:cs="仿宋_GB2312"/>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预算安排规模：</w:t>
      </w:r>
      <w:r>
        <w:rPr>
          <w:rFonts w:hint="eastAsia" w:eastAsia="仿宋_GB2312" w:cs="仿宋_GB2312"/>
          <w:color w:val="auto"/>
          <w:kern w:val="0"/>
          <w:sz w:val="32"/>
          <w:szCs w:val="32"/>
          <w:highlight w:val="none"/>
          <w:lang w:val="en-US" w:eastAsia="zh-CN"/>
        </w:rPr>
        <w:t>127万元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项目承担单位：焉耆回族自治县司法局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资金分配情况：</w:t>
      </w:r>
      <w:r>
        <w:rPr>
          <w:rFonts w:hint="eastAsia" w:eastAsia="仿宋_GB2312" w:cs="仿宋_GB2312"/>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资金执行时间：</w:t>
      </w:r>
      <w:r>
        <w:rPr>
          <w:rFonts w:hint="eastAsia" w:eastAsia="仿宋_GB2312" w:cs="仿宋_GB2312"/>
          <w:color w:val="auto"/>
          <w:kern w:val="0"/>
          <w:sz w:val="32"/>
          <w:szCs w:val="32"/>
          <w:highlight w:val="none"/>
          <w:lang w:val="en-US" w:eastAsia="zh-CN"/>
        </w:rPr>
        <w:t>不予公开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八、关于焉耆回族自治县司法局2025年政府性基金预算支出情况说明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焉耆回族自治县司法局2025年没有使用政府性基金预算拨款安排的支出，政府性基金预算支出情况表为空表。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九、关于焉耆回族自治县司法局2025年国有资本经营预算拨款情况说明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焉耆回族自治县司法局2025年没有使用国有资本经营预算拨款安排的支出，国有资本经营预算支出情况表为空表。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十、关于焉耆回族自治县司法局2025年财政拨款“三公”经费预算情况说明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焉耆回族自治县司法局2025年财政拨款“三公”经费数为</w:t>
      </w:r>
      <w:r>
        <w:rPr>
          <w:rFonts w:hint="eastAsia" w:eastAsia="仿宋_GB2312" w:cs="仿宋_GB2312"/>
          <w:color w:val="auto"/>
          <w:kern w:val="0"/>
          <w:sz w:val="32"/>
          <w:szCs w:val="32"/>
          <w:highlight w:val="none"/>
          <w:lang w:val="en-US" w:eastAsia="zh-CN"/>
        </w:rPr>
        <w:t>2.91</w:t>
      </w:r>
      <w:r>
        <w:rPr>
          <w:rFonts w:hint="eastAsia" w:ascii="Times New Roman" w:hAnsi="Times New Roman" w:eastAsia="仿宋_GB2312" w:cs="仿宋_GB2312"/>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因公出国（境）费0万元,公务接待费1.71万元,公务用车运行费</w:t>
      </w:r>
      <w:r>
        <w:rPr>
          <w:rFonts w:hint="eastAsia" w:eastAsia="仿宋_GB2312" w:cs="仿宋_GB2312"/>
          <w:color w:val="auto"/>
          <w:kern w:val="0"/>
          <w:sz w:val="32"/>
          <w:szCs w:val="32"/>
          <w:highlight w:val="none"/>
          <w:lang w:val="en-US" w:eastAsia="zh-CN"/>
        </w:rPr>
        <w:t>1.2</w:t>
      </w:r>
      <w:r>
        <w:rPr>
          <w:rFonts w:hint="eastAsia" w:ascii="Times New Roman" w:hAnsi="Times New Roman" w:eastAsia="仿宋_GB2312" w:cs="仿宋_GB2312"/>
          <w:color w:val="auto"/>
          <w:kern w:val="0"/>
          <w:sz w:val="32"/>
          <w:szCs w:val="32"/>
          <w:highlight w:val="none"/>
          <w:lang w:val="en-US" w:eastAsia="zh-CN"/>
        </w:rPr>
        <w:t>万元</w:t>
      </w:r>
      <w:r>
        <w:rPr>
          <w:rFonts w:hint="eastAsia"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rPr>
        <w:t>公务用车购置费0万元</w:t>
      </w:r>
      <w:r>
        <w:rPr>
          <w:rFonts w:hint="eastAsia"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2025年</w:t>
      </w:r>
      <w:r>
        <w:rPr>
          <w:rFonts w:hint="eastAsia" w:ascii="Times New Roman" w:hAnsi="Times New Roman" w:eastAsia="仿宋_GB2312" w:cs="仿宋_GB2312"/>
          <w:color w:val="auto"/>
          <w:kern w:val="0"/>
          <w:sz w:val="32"/>
          <w:szCs w:val="32"/>
          <w:highlight w:val="none"/>
          <w:lang w:val="en-US" w:eastAsia="zh-Hans"/>
        </w:rPr>
        <w:t>财政拨款</w:t>
      </w:r>
      <w:r>
        <w:rPr>
          <w:rFonts w:hint="eastAsia" w:ascii="Times New Roman" w:hAnsi="Times New Roman" w:eastAsia="仿宋_GB2312" w:cs="仿宋_GB2312"/>
          <w:color w:val="auto"/>
          <w:kern w:val="0"/>
          <w:sz w:val="32"/>
          <w:szCs w:val="32"/>
          <w:highlight w:val="none"/>
          <w:lang w:val="en-US" w:eastAsia="zh-CN"/>
        </w:rPr>
        <w:t>“三公”经费比上年</w:t>
      </w:r>
      <w:r>
        <w:rPr>
          <w:rFonts w:hint="eastAsia" w:ascii="Times New Roman" w:hAnsi="Times New Roman" w:eastAsia="仿宋_GB2312" w:cs="仿宋_GB2312"/>
          <w:color w:val="auto"/>
          <w:kern w:val="0"/>
          <w:sz w:val="32"/>
          <w:szCs w:val="32"/>
          <w:highlight w:val="none"/>
          <w:lang w:val="en-US" w:eastAsia="zh-Hans"/>
        </w:rPr>
        <w:t>预算</w:t>
      </w:r>
      <w:r>
        <w:rPr>
          <w:rFonts w:hint="eastAsia" w:ascii="Times New Roman" w:hAnsi="Times New Roman" w:eastAsia="仿宋_GB2312" w:cs="仿宋_GB2312"/>
          <w:color w:val="auto"/>
          <w:kern w:val="0"/>
          <w:sz w:val="32"/>
          <w:szCs w:val="32"/>
          <w:highlight w:val="none"/>
          <w:lang w:val="en-US" w:eastAsia="zh-CN"/>
        </w:rPr>
        <w:t>减少</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lang w:val="en-US" w:eastAsia="zh-CN"/>
        </w:rPr>
        <w:t>万元，</w:t>
      </w:r>
      <w:r>
        <w:rPr>
          <w:rFonts w:hint="eastAsia" w:eastAsia="仿宋_GB2312" w:cs="仿宋_GB2312"/>
          <w:color w:val="auto"/>
          <w:kern w:val="0"/>
          <w:sz w:val="32"/>
          <w:szCs w:val="32"/>
          <w:highlight w:val="none"/>
          <w:lang w:val="en-US" w:eastAsia="zh-CN"/>
        </w:rPr>
        <w:t>增加0</w:t>
      </w:r>
      <w:r>
        <w:rPr>
          <w:rFonts w:hint="eastAsia" w:ascii="Times New Roman" w:hAnsi="Times New Roman" w:eastAsia="仿宋_GB2312" w:cs="仿宋_GB2312"/>
          <w:color w:val="auto"/>
          <w:kern w:val="0"/>
          <w:sz w:val="32"/>
          <w:szCs w:val="32"/>
          <w:highlight w:val="none"/>
          <w:lang w:val="en-US" w:eastAsia="zh-CN"/>
        </w:rPr>
        <w:t xml:space="preserve"> %，其中：因公出国（境）费增加0万元，增长0 %，主要原因是2025年没有安排预算；公务用车购置费增加0万元，增长0%，主要原因是2025年没有安排预算；公务用车运行费</w:t>
      </w:r>
      <w:r>
        <w:rPr>
          <w:rFonts w:hint="eastAsia" w:eastAsia="仿宋_GB2312" w:cs="仿宋_GB2312"/>
          <w:color w:val="auto"/>
          <w:kern w:val="0"/>
          <w:sz w:val="32"/>
          <w:szCs w:val="32"/>
          <w:highlight w:val="none"/>
          <w:lang w:val="en-US" w:eastAsia="zh-CN"/>
        </w:rPr>
        <w:t>增加0</w:t>
      </w:r>
      <w:r>
        <w:rPr>
          <w:rFonts w:hint="eastAsia" w:ascii="Times New Roman" w:hAnsi="Times New Roman" w:eastAsia="仿宋_GB2312" w:cs="仿宋_GB2312"/>
          <w:color w:val="auto"/>
          <w:kern w:val="0"/>
          <w:sz w:val="32"/>
          <w:szCs w:val="32"/>
          <w:highlight w:val="none"/>
          <w:lang w:val="en-US" w:eastAsia="zh-CN"/>
        </w:rPr>
        <w:t>万元，</w:t>
      </w:r>
      <w:r>
        <w:rPr>
          <w:rFonts w:hint="eastAsia" w:eastAsia="仿宋_GB2312" w:cs="仿宋_GB2312"/>
          <w:color w:val="auto"/>
          <w:kern w:val="0"/>
          <w:sz w:val="32"/>
          <w:szCs w:val="32"/>
          <w:highlight w:val="none"/>
          <w:lang w:val="en-US" w:eastAsia="zh-CN"/>
        </w:rPr>
        <w:t>增加0</w:t>
      </w:r>
      <w:r>
        <w:rPr>
          <w:rFonts w:hint="eastAsia" w:ascii="Times New Roman" w:hAnsi="Times New Roman" w:eastAsia="仿宋_GB2312" w:cs="仿宋_GB2312"/>
          <w:color w:val="auto"/>
          <w:kern w:val="0"/>
          <w:sz w:val="32"/>
          <w:szCs w:val="32"/>
          <w:highlight w:val="none"/>
          <w:lang w:val="en-US" w:eastAsia="zh-CN"/>
        </w:rPr>
        <w:t>%，主要原因是</w:t>
      </w:r>
      <w:r>
        <w:rPr>
          <w:rFonts w:hint="eastAsia" w:eastAsia="仿宋_GB2312" w:cs="仿宋_GB2312"/>
          <w:color w:val="auto"/>
          <w:kern w:val="0"/>
          <w:sz w:val="32"/>
          <w:szCs w:val="32"/>
          <w:highlight w:val="none"/>
          <w:lang w:val="en-US" w:eastAsia="zh-CN"/>
        </w:rPr>
        <w:t>与上年持平</w:t>
      </w:r>
      <w:r>
        <w:rPr>
          <w:rFonts w:hint="eastAsia" w:ascii="Times New Roman" w:hAnsi="Times New Roman" w:eastAsia="仿宋_GB2312" w:cs="仿宋_GB2312"/>
          <w:color w:val="auto"/>
          <w:kern w:val="0"/>
          <w:sz w:val="32"/>
          <w:szCs w:val="32"/>
          <w:highlight w:val="none"/>
          <w:lang w:val="en-US" w:eastAsia="zh-CN"/>
        </w:rPr>
        <w:t>；公务接待费增加</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lang w:val="en-US" w:eastAsia="zh-CN"/>
        </w:rPr>
        <w:t>万元，增长</w:t>
      </w:r>
      <w:r>
        <w:rPr>
          <w:rFonts w:hint="eastAsia" w:eastAsia="仿宋_GB2312" w:cs="仿宋_GB2312"/>
          <w:color w:val="auto"/>
          <w:kern w:val="0"/>
          <w:sz w:val="32"/>
          <w:szCs w:val="32"/>
          <w:highlight w:val="none"/>
          <w:lang w:val="en-US" w:eastAsia="zh-CN"/>
        </w:rPr>
        <w:t>0</w:t>
      </w:r>
      <w:r>
        <w:rPr>
          <w:rFonts w:hint="eastAsia" w:ascii="Times New Roman" w:hAnsi="Times New Roman" w:eastAsia="仿宋_GB2312" w:cs="仿宋_GB2312"/>
          <w:color w:val="auto"/>
          <w:kern w:val="0"/>
          <w:sz w:val="32"/>
          <w:szCs w:val="32"/>
          <w:highlight w:val="none"/>
          <w:lang w:val="en-US" w:eastAsia="zh-CN"/>
        </w:rPr>
        <w:t>%</w:t>
      </w:r>
      <w:r>
        <w:rPr>
          <w:rFonts w:hint="eastAsia"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rPr>
        <w:t>主要原因是</w:t>
      </w:r>
      <w:r>
        <w:rPr>
          <w:rFonts w:hint="eastAsia" w:eastAsia="仿宋_GB2312" w:cs="仿宋_GB2312"/>
          <w:color w:val="auto"/>
          <w:kern w:val="0"/>
          <w:sz w:val="32"/>
          <w:szCs w:val="32"/>
          <w:highlight w:val="none"/>
          <w:lang w:val="en-US" w:eastAsia="zh-CN"/>
        </w:rPr>
        <w:t>与上年持平</w:t>
      </w:r>
      <w:r>
        <w:rPr>
          <w:rFonts w:hint="eastAsia" w:ascii="Times New Roman" w:hAnsi="Times New Roman"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color w:val="auto"/>
          <w:kern w:val="0"/>
          <w:sz w:val="32"/>
          <w:szCs w:val="32"/>
          <w:highlight w:val="none"/>
          <w:lang w:val="en-US" w:eastAsia="zh-CN"/>
        </w:rPr>
        <w:t>焉耆回族自治县2025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焉耆回族自治县司法局2025年没有上年结转结余预算的支出，上年结转结余情况明细表为空表。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焉耆回族自治县司法局2025年的机关运行经费财政拨款预算60.31万元，比上年预算增加1.35万元，增长2.</w:t>
      </w:r>
      <w:r>
        <w:rPr>
          <w:rFonts w:hint="eastAsia" w:eastAsia="仿宋_GB2312" w:cs="仿宋_GB2312"/>
          <w:color w:val="auto"/>
          <w:kern w:val="0"/>
          <w:sz w:val="32"/>
          <w:szCs w:val="32"/>
          <w:highlight w:val="none"/>
          <w:lang w:val="en-US" w:eastAsia="zh-CN"/>
        </w:rPr>
        <w:t>24</w:t>
      </w:r>
      <w:r>
        <w:rPr>
          <w:rFonts w:hint="eastAsia" w:ascii="Times New Roman" w:hAnsi="Times New Roman" w:eastAsia="仿宋_GB2312" w:cs="仿宋_GB2312"/>
          <w:color w:val="auto"/>
          <w:kern w:val="0"/>
          <w:sz w:val="32"/>
          <w:szCs w:val="32"/>
          <w:highlight w:val="none"/>
          <w:lang w:val="en-US" w:eastAsia="zh-CN"/>
        </w:rPr>
        <w:t>%。主要原因是今年执行法务任务较重、因此机关运行经费增加。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2025年，焉耆回族自治县司法局政府采购预算算</w:t>
      </w:r>
      <w:r>
        <w:rPr>
          <w:rFonts w:hint="eastAsia" w:eastAsia="仿宋_GB2312" w:cs="仿宋_GB2312"/>
          <w:color w:val="auto"/>
          <w:kern w:val="0"/>
          <w:sz w:val="32"/>
          <w:szCs w:val="32"/>
          <w:highlight w:val="none"/>
          <w:lang w:val="en-US" w:eastAsia="zh-CN"/>
        </w:rPr>
        <w:t>35</w:t>
      </w:r>
      <w:r>
        <w:rPr>
          <w:rFonts w:hint="eastAsia" w:ascii="Times New Roman" w:hAnsi="Times New Roman" w:eastAsia="仿宋_GB2312" w:cs="仿宋_GB2312"/>
          <w:color w:val="auto"/>
          <w:kern w:val="0"/>
          <w:sz w:val="32"/>
          <w:szCs w:val="32"/>
          <w:highlight w:val="none"/>
          <w:lang w:val="en-US" w:eastAsia="zh-CN"/>
        </w:rPr>
        <w:t>万元，其中：政府采购货物预算</w:t>
      </w:r>
      <w:r>
        <w:rPr>
          <w:rFonts w:hint="eastAsia" w:eastAsia="仿宋_GB2312" w:cs="仿宋_GB2312"/>
          <w:color w:val="auto"/>
          <w:kern w:val="0"/>
          <w:sz w:val="32"/>
          <w:szCs w:val="32"/>
          <w:highlight w:val="none"/>
          <w:lang w:val="en-US" w:eastAsia="zh-CN"/>
        </w:rPr>
        <w:t>15</w:t>
      </w:r>
      <w:r>
        <w:rPr>
          <w:rFonts w:hint="eastAsia" w:ascii="Times New Roman" w:hAnsi="Times New Roman" w:eastAsia="仿宋_GB2312" w:cs="仿宋_GB2312"/>
          <w:color w:val="auto"/>
          <w:kern w:val="0"/>
          <w:sz w:val="32"/>
          <w:szCs w:val="32"/>
          <w:highlight w:val="none"/>
          <w:lang w:val="en-US" w:eastAsia="zh-CN"/>
        </w:rPr>
        <w:t>万元，政府采购工程预算0万元，政府采购服务预算</w:t>
      </w:r>
      <w:r>
        <w:rPr>
          <w:rFonts w:hint="eastAsia" w:eastAsia="仿宋_GB2312" w:cs="仿宋_GB2312"/>
          <w:color w:val="auto"/>
          <w:kern w:val="0"/>
          <w:sz w:val="32"/>
          <w:szCs w:val="32"/>
          <w:highlight w:val="none"/>
          <w:lang w:val="en-US" w:eastAsia="zh-CN"/>
        </w:rPr>
        <w:t>20</w:t>
      </w:r>
      <w:r>
        <w:rPr>
          <w:rFonts w:hint="eastAsia" w:ascii="Times New Roman" w:hAnsi="Times New Roman" w:eastAsia="仿宋_GB2312" w:cs="仿宋_GB2312"/>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2025年，焉耆回族自治县司法局面向中小企业预留政府采购项目预算金额</w:t>
      </w:r>
      <w:r>
        <w:rPr>
          <w:rFonts w:hint="eastAsia" w:eastAsia="仿宋_GB2312" w:cs="仿宋_GB2312"/>
          <w:color w:val="auto"/>
          <w:kern w:val="0"/>
          <w:sz w:val="32"/>
          <w:szCs w:val="32"/>
          <w:highlight w:val="none"/>
          <w:lang w:val="en-US" w:eastAsia="zh-CN"/>
        </w:rPr>
        <w:t>35</w:t>
      </w:r>
      <w:r>
        <w:rPr>
          <w:rFonts w:hint="eastAsia" w:ascii="Times New Roman" w:hAnsi="Times New Roman" w:eastAsia="仿宋_GB2312" w:cs="仿宋_GB2312"/>
          <w:color w:val="auto"/>
          <w:kern w:val="0"/>
          <w:sz w:val="32"/>
          <w:szCs w:val="32"/>
          <w:highlight w:val="none"/>
          <w:lang w:val="en-US" w:eastAsia="zh-CN"/>
        </w:rPr>
        <w:t>万元，小微企业预留政府采购项目预算金额</w:t>
      </w:r>
      <w:r>
        <w:rPr>
          <w:rFonts w:hint="eastAsia" w:eastAsia="仿宋_GB2312" w:cs="仿宋_GB2312"/>
          <w:color w:val="auto"/>
          <w:kern w:val="0"/>
          <w:sz w:val="32"/>
          <w:szCs w:val="32"/>
          <w:highlight w:val="none"/>
          <w:lang w:val="en-US" w:eastAsia="zh-CN"/>
        </w:rPr>
        <w:t>35</w:t>
      </w:r>
      <w:r>
        <w:rPr>
          <w:rFonts w:hint="eastAsia" w:ascii="Times New Roman" w:hAnsi="Times New Roman" w:eastAsia="仿宋_GB2312" w:cs="仿宋_GB2312"/>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截至202</w:t>
      </w:r>
      <w:r>
        <w:rPr>
          <w:rFonts w:hint="eastAsia"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lang w:val="en-US" w:eastAsia="zh-CN"/>
        </w:rPr>
        <w:t>年底，焉耆回族自治县司法局及下属各预算单位占用使用国有资产总体情况为：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rPr>
        <w:t>房屋2238.02平方米，价值365.52万元。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rPr>
        <w:t>车辆15辆，价值183.46万元。其中：一般公务用车1辆，价值15.86万元，执法执勤用车3辆，价值</w:t>
      </w:r>
      <w:r>
        <w:rPr>
          <w:rFonts w:hint="eastAsia" w:eastAsia="仿宋_GB2312" w:cs="仿宋_GB2312"/>
          <w:color w:val="auto"/>
          <w:kern w:val="0"/>
          <w:sz w:val="32"/>
          <w:szCs w:val="32"/>
          <w:highlight w:val="none"/>
          <w:lang w:val="en-US" w:eastAsia="zh-CN"/>
        </w:rPr>
        <w:t>47.58</w:t>
      </w:r>
      <w:r>
        <w:rPr>
          <w:rFonts w:hint="eastAsia" w:ascii="Times New Roman" w:hAnsi="Times New Roman" w:eastAsia="仿宋_GB2312" w:cs="仿宋_GB2312"/>
          <w:color w:val="auto"/>
          <w:kern w:val="0"/>
          <w:sz w:val="32"/>
          <w:szCs w:val="32"/>
          <w:highlight w:val="none"/>
          <w:lang w:val="en-US" w:eastAsia="zh-CN"/>
        </w:rPr>
        <w:t>万元，其他用车11辆，价值</w:t>
      </w:r>
      <w:r>
        <w:rPr>
          <w:rFonts w:hint="eastAsia" w:eastAsia="仿宋_GB2312" w:cs="仿宋_GB2312"/>
          <w:color w:val="auto"/>
          <w:kern w:val="0"/>
          <w:sz w:val="32"/>
          <w:szCs w:val="32"/>
          <w:highlight w:val="none"/>
          <w:lang w:val="en-US" w:eastAsia="zh-CN"/>
        </w:rPr>
        <w:t>120.02</w:t>
      </w:r>
      <w:r>
        <w:rPr>
          <w:rFonts w:hint="eastAsia" w:ascii="Times New Roman" w:hAnsi="Times New Roman" w:eastAsia="仿宋_GB2312" w:cs="仿宋_GB2312"/>
          <w:color w:val="auto"/>
          <w:kern w:val="0"/>
          <w:sz w:val="32"/>
          <w:szCs w:val="32"/>
          <w:highlight w:val="none"/>
          <w:lang w:val="en-US" w:eastAsia="zh-CN"/>
        </w:rPr>
        <w:t>万元</w:t>
      </w:r>
      <w:r>
        <w:rPr>
          <w:rFonts w:hint="eastAsia"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rPr>
        <w:t>办公家具价值25.32万元。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w:t>
      </w:r>
      <w:r>
        <w:rPr>
          <w:rFonts w:hint="eastAsia"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rPr>
        <w:t>其他资产价值13万元。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eastAsia" w:ascii="Times New Roman" w:hAnsi="Times New Roman" w:eastAsia="仿宋_GB2312" w:cs="Times New Roman"/>
          <w:kern w:val="0"/>
          <w:sz w:val="32"/>
          <w:szCs w:val="32"/>
          <w:highlight w:val="none"/>
        </w:rPr>
        <w:t>预算绩效管理</w:t>
      </w:r>
      <w:r>
        <w:rPr>
          <w:rFonts w:hint="eastAsia" w:ascii="Times New Roman" w:hAnsi="Times New Roman" w:eastAsia="仿宋_GB2312" w:cs="Times New Roman"/>
          <w:kern w:val="0"/>
          <w:sz w:val="32"/>
          <w:szCs w:val="32"/>
          <w:highlight w:val="none"/>
          <w:lang w:val="en-US" w:eastAsia="zh-CN"/>
        </w:rPr>
        <w:t>整体预算绩效目标1个，涉及预算金额</w:t>
      </w:r>
      <w:r>
        <w:rPr>
          <w:rFonts w:hint="eastAsia" w:eastAsia="仿宋_GB2312" w:cs="Times New Roman"/>
          <w:kern w:val="0"/>
          <w:sz w:val="32"/>
          <w:szCs w:val="32"/>
          <w:highlight w:val="none"/>
          <w:lang w:val="en-US" w:eastAsia="zh-CN"/>
        </w:rPr>
        <w:t>659.64</w:t>
      </w:r>
      <w:r>
        <w:rPr>
          <w:rFonts w:hint="eastAsia"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1</w:t>
      </w:r>
      <w:r>
        <w:rPr>
          <w:rFonts w:hint="eastAsia" w:ascii="Times New Roman" w:hAnsi="Times New Roman" w:eastAsia="仿宋_GB2312" w:cs="Times New Roman"/>
          <w:kern w:val="0"/>
          <w:sz w:val="32"/>
          <w:szCs w:val="32"/>
          <w:highlight w:val="none"/>
          <w:lang w:val="en-US" w:eastAsia="zh-CN"/>
        </w:rPr>
        <w:t>个，其中:</w:t>
      </w:r>
      <w:r>
        <w:rPr>
          <w:rFonts w:hint="eastAsia" w:ascii="Times New Roman" w:hAnsi="Times New Roman" w:eastAsia="仿宋_GB2312" w:cs="Times New Roman"/>
          <w:kern w:val="0"/>
          <w:sz w:val="32"/>
          <w:szCs w:val="32"/>
          <w:highlight w:val="none"/>
          <w:lang w:val="en-US" w:eastAsia="zh-Hans"/>
        </w:rPr>
        <w:t>财政拨款</w:t>
      </w:r>
      <w:r>
        <w:rPr>
          <w:rFonts w:hint="eastAsia"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kern w:val="0"/>
          <w:sz w:val="32"/>
          <w:szCs w:val="32"/>
          <w:highlight w:val="none"/>
          <w:lang w:val="en-US" w:eastAsia="zh-CN"/>
        </w:rPr>
        <w:t>127</w:t>
      </w:r>
      <w:r>
        <w:rPr>
          <w:rFonts w:hint="eastAsia"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Hans"/>
        </w:rPr>
        <w:t>非财政拨款项目</w:t>
      </w:r>
      <w:r>
        <w:rPr>
          <w:rFonts w:hint="eastAsia"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rPr>
        <w:t>万元。具体情况见下表</w:t>
      </w:r>
      <w:r>
        <w:rPr>
          <w:rFonts w:hint="eastAsia" w:ascii="仿宋_GB2312" w:hAnsi="仿宋_GB2312" w:eastAsia="仿宋_GB2312" w:cs="仿宋_GB2312"/>
          <w:color w:val="auto"/>
          <w:kern w:val="0"/>
          <w:sz w:val="32"/>
          <w:szCs w:val="32"/>
          <w:highlight w:val="none"/>
        </w:rPr>
        <w:t>（按项目分别填报）：</w:t>
      </w:r>
    </w:p>
    <w:tbl>
      <w:tblPr>
        <w:tblStyle w:val="9"/>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101"/>
        <w:gridCol w:w="2310"/>
        <w:gridCol w:w="1069"/>
        <w:gridCol w:w="1929"/>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7117"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1000" w:firstLineChars="500"/>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焉耆回族自治县司法局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3379"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马秀玲</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22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71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u w:val="none"/>
              </w:rPr>
              <w:t>完成全县法制宣传和普及法律常识规划及依法治理规划，并组织实施指导基层、地方、行业依法治理工作和法制宣传教育工作。指导监督律师、法律顾问、法律援助工作和公证机构及公证业务活动。领导全县司法行政工作，指导、管理人民调解、法律服务及可法助理员、基层司法所工作。参与“严打”和社会治安综合治理工作。负责对刑满释放和解除劳教人员的帮教和过渡性安置工作。负责全县司法调解和“12348”法律服务协调指挥工作。接受县人民政府委托审查有关规范性文件，提供法律服务。指导全县司法行政系统的队伍建设和思想政治工作，管理机关和下属单位的人事工作。负责全县司法行政系统的纪检、监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2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33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7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22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7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22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3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7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532.64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2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73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履职效能</w:t>
            </w: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数量指标</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受理法律援助案件件数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auto"/>
                <w:sz w:val="20"/>
                <w:szCs w:val="20"/>
                <w:u w:val="none"/>
                <w:lang w:val="en-US" w:eastAsia="zh-CN"/>
              </w:rPr>
              <w:t>&gt;=</w:t>
            </w:r>
            <w:r>
              <w:rPr>
                <w:rFonts w:hint="eastAsia" w:ascii="宋体" w:hAnsi="宋体" w:cs="宋体"/>
                <w:i w:val="0"/>
                <w:iCs w:val="0"/>
                <w:color w:val="000000"/>
                <w:sz w:val="20"/>
                <w:szCs w:val="20"/>
                <w:u w:val="none"/>
                <w:lang w:val="en-US" w:eastAsia="zh-CN"/>
              </w:rPr>
              <w:t>70件</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数量指标</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全年开展法律培训活动</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auto"/>
                <w:sz w:val="20"/>
                <w:szCs w:val="20"/>
                <w:u w:val="none"/>
                <w:lang w:val="en-US" w:eastAsia="zh-CN"/>
              </w:rPr>
              <w:t>&gt;=</w:t>
            </w:r>
            <w:r>
              <w:rPr>
                <w:rFonts w:hint="eastAsia" w:ascii="宋体" w:hAnsi="宋体" w:cs="宋体"/>
                <w:i w:val="0"/>
                <w:iCs w:val="0"/>
                <w:color w:val="000000"/>
                <w:sz w:val="20"/>
                <w:szCs w:val="20"/>
                <w:u w:val="none"/>
                <w:lang w:val="en-US" w:eastAsia="zh-CN"/>
              </w:rPr>
              <w:t>25场次</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122" w:type="dxa"/>
            <w:vMerge w:val="continue"/>
            <w:tcBorders>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数量指标</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接收法律援助乡镇数</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i w:val="0"/>
                <w:iCs w:val="0"/>
                <w:color w:val="000000"/>
                <w:sz w:val="20"/>
                <w:szCs w:val="20"/>
                <w:u w:val="none"/>
                <w:lang w:val="en-US" w:eastAsia="zh-CN"/>
              </w:rPr>
            </w:pPr>
            <w:r>
              <w:rPr>
                <w:rFonts w:hint="default" w:ascii="Times New Roman" w:hAnsi="Times New Roman" w:cs="Times New Roman"/>
                <w:i w:val="0"/>
                <w:iCs w:val="0"/>
                <w:color w:val="auto"/>
                <w:sz w:val="20"/>
                <w:szCs w:val="20"/>
                <w:u w:val="none"/>
                <w:lang w:val="en-US" w:eastAsia="zh-CN"/>
              </w:rPr>
              <w:t>&gt;=</w:t>
            </w:r>
            <w:r>
              <w:rPr>
                <w:rFonts w:hint="eastAsia" w:ascii="宋体" w:hAnsi="宋体" w:cs="宋体"/>
                <w:i w:val="0"/>
                <w:iCs w:val="0"/>
                <w:color w:val="000000"/>
                <w:sz w:val="20"/>
                <w:szCs w:val="20"/>
                <w:u w:val="none"/>
                <w:lang w:val="en-US" w:eastAsia="zh-CN"/>
              </w:rPr>
              <w:t>8个</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122" w:type="dxa"/>
            <w:vMerge w:val="continue"/>
            <w:tcBorders>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数量指标</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开展法治宣传教育活动</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auto"/>
                <w:sz w:val="20"/>
                <w:szCs w:val="20"/>
                <w:u w:val="none"/>
                <w:lang w:val="en-US" w:eastAsia="zh-CN"/>
              </w:rPr>
              <w:t>&gt;=</w:t>
            </w:r>
            <w:r>
              <w:rPr>
                <w:rFonts w:hint="eastAsia" w:ascii="宋体" w:hAnsi="宋体" w:cs="宋体"/>
                <w:i w:val="0"/>
                <w:iCs w:val="0"/>
                <w:color w:val="000000"/>
                <w:sz w:val="20"/>
                <w:szCs w:val="20"/>
                <w:u w:val="none"/>
                <w:lang w:val="en-US" w:eastAsia="zh-CN"/>
              </w:rPr>
              <w:t>12场次</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ind w:firstLine="960" w:firstLineChars="300"/>
        <w:rPr>
          <w:rFonts w:hint="eastAsia" w:ascii="黑体" w:hAnsi="黑体" w:eastAsia="黑体"/>
          <w:kern w:val="0"/>
          <w:sz w:val="32"/>
          <w:szCs w:val="32"/>
          <w:highlight w:val="none"/>
        </w:rPr>
      </w:pPr>
      <w:r>
        <w:rPr>
          <w:rFonts w:hint="default" w:ascii="Times New Roman" w:hAnsi="Times New Roman" w:eastAsia="仿宋_GB2312" w:cs="Times New Roman"/>
          <w:kern w:val="0"/>
          <w:sz w:val="32"/>
          <w:szCs w:val="32"/>
          <w:highlight w:val="none"/>
        </w:rPr>
        <w:t>本单位2025年</w:t>
      </w:r>
      <w:r>
        <w:rPr>
          <w:rFonts w:hint="eastAsia" w:eastAsia="仿宋_GB2312" w:cs="Times New Roman"/>
          <w:kern w:val="0"/>
          <w:sz w:val="32"/>
          <w:szCs w:val="32"/>
          <w:highlight w:val="none"/>
          <w:lang w:eastAsia="zh-CN"/>
        </w:rPr>
        <w:t>当年预算安排</w:t>
      </w:r>
      <w:r>
        <w:rPr>
          <w:rFonts w:hint="eastAsia" w:eastAsia="仿宋_GB2312" w:cs="Times New Roman"/>
          <w:kern w:val="0"/>
          <w:sz w:val="32"/>
          <w:szCs w:val="32"/>
          <w:highlight w:val="none"/>
          <w:lang w:val="en-US" w:eastAsia="zh-CN"/>
        </w:rPr>
        <w:t>sm项目1个，涉及金额127万元，项目绩效目标表完全不予公开。</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焉耆回族自治县司法局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2025年2月20日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_x0000_s000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9"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fcu7nAQAA9A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r+kTMnLDX8aSjp94S0fE7+9AErKnsMB5h2&#10;SGESO7Rg0z/JYEP29HrzVA2RSUou16v1uiS7JZ3NG8Ipnj8PgPGr8paloOZATcteiss9xrF0Lkm3&#10;Ob/XxlBeVMb9kSDMlCkS45FjiuJwHCbiR99cSS74cQ4wyL2mO+8FxoMAajzxpKcRH2hpje9r7qeI&#10;s87Dr3/lUz31g04562mQau7o3XBmvjnqU5q5OYA5OM6BcJI+rHnk7BxAn7rMK2nC8OUcSWjWn1SM&#10;1CdxNAzZwWlw07S93Oeq58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tl9y7ucBAAD0&#10;AwAADgAAAAAAAAABACAAAAAfAQAAZHJzL2Uyb0RvYy54bWxQSwUGAAAAAAYABgBZAQAAe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00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SLbvnAQAA9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s7KYLy3PCXoeTfC5VMKPvTR6q47Dnucd4R&#10;h1ns0KLP/yxDDKOnl5unZkhCc3K5Xq3XJdut+ey6YZzi9fOIlL4Y8CIHtURu2uilOj9SmkqvJfm2&#10;ADvrHOdV5cIfCcbMmSIznjjmKA2HYSZ+gObCchGmOaCod5bvfFSU9gq58cyTn0Z64qV10NcS5kiK&#10;DvDnv/K5nvvBp1L0PEi1DPxupHBfA/cpz9w1wGtwuAYqaP6wlkmKU0R77EZeWRPFz6fEQkf9WcVE&#10;fRbHwzA6OA9unrbf92PV62Pd/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UdItu+cBAAD0&#10;AwAADgAAAAAAAAABACAAAAAfAQAAZHJzL2Uyb0RvYy54bWxQSwUGAAAAAAYABgBZAQAAe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NjQ2MzRmMzkyZjQ0ODMyMTk0YzFlMmM0MjRmMDkifQ=="/>
  </w:docVars>
  <w:rsids>
    <w:rsidRoot w:val="00000000"/>
    <w:rsid w:val="004710E5"/>
    <w:rsid w:val="011F22D6"/>
    <w:rsid w:val="01F822E4"/>
    <w:rsid w:val="03AA1EBB"/>
    <w:rsid w:val="041B345C"/>
    <w:rsid w:val="059865EB"/>
    <w:rsid w:val="06986B49"/>
    <w:rsid w:val="06B97152"/>
    <w:rsid w:val="08E7128A"/>
    <w:rsid w:val="0A191027"/>
    <w:rsid w:val="0A9E30AD"/>
    <w:rsid w:val="0AD938D5"/>
    <w:rsid w:val="0B5B52C3"/>
    <w:rsid w:val="0BE249BF"/>
    <w:rsid w:val="0DDA7096"/>
    <w:rsid w:val="0E0E5465"/>
    <w:rsid w:val="100D2F23"/>
    <w:rsid w:val="10E641C2"/>
    <w:rsid w:val="11CD5A57"/>
    <w:rsid w:val="12095D5A"/>
    <w:rsid w:val="127D6E11"/>
    <w:rsid w:val="141766DB"/>
    <w:rsid w:val="164D4732"/>
    <w:rsid w:val="16A91A11"/>
    <w:rsid w:val="16BC2C08"/>
    <w:rsid w:val="184D458E"/>
    <w:rsid w:val="18AE3557"/>
    <w:rsid w:val="18F077B9"/>
    <w:rsid w:val="19AD125B"/>
    <w:rsid w:val="1A0170B1"/>
    <w:rsid w:val="1A803083"/>
    <w:rsid w:val="1BA84AFE"/>
    <w:rsid w:val="1CE17384"/>
    <w:rsid w:val="1D2612AA"/>
    <w:rsid w:val="1E861518"/>
    <w:rsid w:val="1F7E6CE9"/>
    <w:rsid w:val="20CC5167"/>
    <w:rsid w:val="21F15E3D"/>
    <w:rsid w:val="25CD03D9"/>
    <w:rsid w:val="26C85C66"/>
    <w:rsid w:val="29F850B6"/>
    <w:rsid w:val="2B053F36"/>
    <w:rsid w:val="2CCC4608"/>
    <w:rsid w:val="2D1A1552"/>
    <w:rsid w:val="2D935711"/>
    <w:rsid w:val="2F111AEF"/>
    <w:rsid w:val="2FB56241"/>
    <w:rsid w:val="3017779B"/>
    <w:rsid w:val="319755D1"/>
    <w:rsid w:val="32E474F9"/>
    <w:rsid w:val="33796C3A"/>
    <w:rsid w:val="33CF146D"/>
    <w:rsid w:val="34135496"/>
    <w:rsid w:val="34341E39"/>
    <w:rsid w:val="39CC086D"/>
    <w:rsid w:val="3AFA7456"/>
    <w:rsid w:val="3B620881"/>
    <w:rsid w:val="3B6C15FD"/>
    <w:rsid w:val="3C6D02D2"/>
    <w:rsid w:val="3CB84B29"/>
    <w:rsid w:val="3DB1567B"/>
    <w:rsid w:val="3DC56B84"/>
    <w:rsid w:val="3F167B05"/>
    <w:rsid w:val="3FAF550A"/>
    <w:rsid w:val="40E64D14"/>
    <w:rsid w:val="42343E3F"/>
    <w:rsid w:val="439B6198"/>
    <w:rsid w:val="44694B17"/>
    <w:rsid w:val="46304558"/>
    <w:rsid w:val="46765DFB"/>
    <w:rsid w:val="46987CB6"/>
    <w:rsid w:val="46BD3AD4"/>
    <w:rsid w:val="484D3A49"/>
    <w:rsid w:val="48FA76D4"/>
    <w:rsid w:val="4A5272B7"/>
    <w:rsid w:val="4BD41C12"/>
    <w:rsid w:val="4C9B64BE"/>
    <w:rsid w:val="4CBB1670"/>
    <w:rsid w:val="4F6119B8"/>
    <w:rsid w:val="500218CC"/>
    <w:rsid w:val="50451831"/>
    <w:rsid w:val="50B03ACA"/>
    <w:rsid w:val="53831A42"/>
    <w:rsid w:val="53A5035F"/>
    <w:rsid w:val="549A5E58"/>
    <w:rsid w:val="5559782A"/>
    <w:rsid w:val="56383DD9"/>
    <w:rsid w:val="57DF69E8"/>
    <w:rsid w:val="58503304"/>
    <w:rsid w:val="58535E89"/>
    <w:rsid w:val="596A5D63"/>
    <w:rsid w:val="59935930"/>
    <w:rsid w:val="5A7808BC"/>
    <w:rsid w:val="5A892ADB"/>
    <w:rsid w:val="5BD33AA1"/>
    <w:rsid w:val="5BF83C41"/>
    <w:rsid w:val="5DCB7330"/>
    <w:rsid w:val="5EB16108"/>
    <w:rsid w:val="5ED56693"/>
    <w:rsid w:val="5F7C0BBA"/>
    <w:rsid w:val="5FF7790F"/>
    <w:rsid w:val="610E22CA"/>
    <w:rsid w:val="6118263A"/>
    <w:rsid w:val="61893BA7"/>
    <w:rsid w:val="636B088F"/>
    <w:rsid w:val="65246729"/>
    <w:rsid w:val="65376078"/>
    <w:rsid w:val="65A037FC"/>
    <w:rsid w:val="661E721A"/>
    <w:rsid w:val="662E26E0"/>
    <w:rsid w:val="66CD70E0"/>
    <w:rsid w:val="67D66500"/>
    <w:rsid w:val="69FC4B03"/>
    <w:rsid w:val="6A240BCA"/>
    <w:rsid w:val="6B730C1D"/>
    <w:rsid w:val="6CA035BD"/>
    <w:rsid w:val="6CFD5308"/>
    <w:rsid w:val="6E83404B"/>
    <w:rsid w:val="6E932653"/>
    <w:rsid w:val="6F6126B5"/>
    <w:rsid w:val="709F7D34"/>
    <w:rsid w:val="71A7044A"/>
    <w:rsid w:val="726D6E06"/>
    <w:rsid w:val="72EB4977"/>
    <w:rsid w:val="7333761F"/>
    <w:rsid w:val="73796531"/>
    <w:rsid w:val="74566786"/>
    <w:rsid w:val="74EB7FA3"/>
    <w:rsid w:val="756272BA"/>
    <w:rsid w:val="756571AD"/>
    <w:rsid w:val="77CF2E08"/>
    <w:rsid w:val="7992578B"/>
    <w:rsid w:val="79B56CD2"/>
    <w:rsid w:val="7A3E6D9B"/>
    <w:rsid w:val="7A671221"/>
    <w:rsid w:val="7B10376B"/>
    <w:rsid w:val="7BEC61FE"/>
    <w:rsid w:val="7CCA74D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f0f62-29e3-42f8-b470-6fcab7d27cc9}">
  <ds:schemaRefs/>
</ds:datastoreItem>
</file>

<file path=customXml/itemProps3.xml><?xml version="1.0" encoding="utf-8"?>
<ds:datastoreItem xmlns:ds="http://schemas.openxmlformats.org/officeDocument/2006/customXml" ds:itemID="{52fdb9bd-0a2e-4a2f-884c-fc603e9d5894}">
  <ds:schemaRefs/>
</ds:datastoreItem>
</file>

<file path=customXml/itemProps4.xml><?xml version="1.0" encoding="utf-8"?>
<ds:datastoreItem xmlns:ds="http://schemas.openxmlformats.org/officeDocument/2006/customXml" ds:itemID="{4f8e0b30-d052-41df-9c39-ff0d0cb0f1e7}">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8872</Words>
  <Characters>10918</Characters>
  <Lines>0</Lines>
  <Paragraphs>0</Paragraphs>
  <TotalTime>2</TotalTime>
  <ScaleCrop>false</ScaleCrop>
  <LinksUpToDate>false</LinksUpToDate>
  <CharactersWithSpaces>12032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2025-04-07T02:46:00Z</cp:lastPrinted>
  <dcterms:modified xsi:type="dcterms:W3CDTF">2025-04-24T12:07:50Z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119291D59DBE43CBB70FB0898516F1B5</vt:lpwstr>
  </property>
</Properties>
</file>