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焉耆回族自治县卫生健康委员会</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w:t>
      </w:r>
      <w:r>
        <w:rPr>
          <w:rFonts w:hint="eastAsia" w:ascii="方正小标宋_GBK" w:hAnsi="宋体" w:eastAsia="方正小标宋_GBK"/>
          <w:color w:val="auto"/>
          <w:kern w:val="0"/>
          <w:sz w:val="44"/>
          <w:szCs w:val="44"/>
          <w:highlight w:val="none"/>
          <w:lang w:val="en-US" w:eastAsia="zh-CN"/>
        </w:rPr>
        <w:t>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i w:val="0"/>
          <w:iCs w:val="0"/>
          <w:color w:val="auto"/>
          <w:kern w:val="0"/>
          <w:sz w:val="32"/>
          <w:szCs w:val="32"/>
          <w:highlight w:val="none"/>
          <w:lang w:val="en-US" w:eastAsia="zh-CN"/>
        </w:rPr>
      </w:pPr>
      <w:r>
        <w:rPr>
          <w:rFonts w:hint="default" w:ascii="Times New Roman" w:hAnsi="Times New Roman" w:eastAsia="仿宋_GB2312" w:cs="Times New Roman"/>
          <w:b/>
          <w:bCs w:val="0"/>
          <w:i w:val="0"/>
          <w:i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i w:val="0"/>
          <w:iCs w:val="0"/>
          <w:color w:val="auto"/>
          <w:kern w:val="0"/>
          <w:sz w:val="32"/>
          <w:szCs w:val="32"/>
          <w:highlight w:val="none"/>
          <w:lang w:val="en-US" w:eastAsia="zh-CN"/>
        </w:rPr>
      </w:pPr>
      <w:r>
        <w:rPr>
          <w:rFonts w:hint="default" w:ascii="Times New Roman" w:hAnsi="Times New Roman" w:eastAsia="仿宋_GB2312" w:cs="Times New Roman"/>
          <w:b w:val="0"/>
          <w:bCs/>
          <w:i w:val="0"/>
          <w:iCs w:val="0"/>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一、关于焉耆回族自治县卫生健康委员会2025年收支预算情况的总体说明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二、关于焉耆回族自治县卫生健康委员会2025年收入预算情况说明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三、关于焉耆回族自治县卫生健康委员会2025年支出预算情况说明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四、关于焉耆回族自治县卫生健康委员会2025年财政拨款收支预算情况的总体说明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五、关于焉耆回族自治县卫生健康委员会2025年一般公共预算当年拨款情况说明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六、关于焉耆回族自治县卫生健康委员会2025年一般公共预算基本支出情况说明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七、关于焉耆回族自治县卫生健康委员会2025年一般公共预算项目支出情况说明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八、关于焉耆回族自治县卫生健康委员会2025年政府性基金预算拨款情况说明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九、关于焉耆回族自治县卫生健康委员会2025年国有资本经营预算拨款情况说明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十、关于焉耆回族自治县卫生健康委员会2025年财政拨款“三公”经费预算情况说明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十一、关于焉耆回族自治县卫生健康委员会2025年上年结转结余预算情况说明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 xml:space="preserve"> 1.</w:t>
      </w:r>
      <w:r>
        <w:rPr>
          <w:rFonts w:hint="eastAsia" w:ascii="仿宋_GB2312" w:hAnsi="黑体" w:eastAsia="仿宋_GB2312" w:cs="宋体"/>
          <w:bCs/>
          <w:color w:val="auto"/>
          <w:kern w:val="0"/>
          <w:sz w:val="32"/>
          <w:szCs w:val="32"/>
          <w:highlight w:val="none"/>
          <w:lang w:val="en-US" w:eastAsia="zh-CN"/>
        </w:rPr>
        <w:t>贯彻执行国民健康政策、卫生健康事业发展法规草案、政策、规划、规章和标准。统筹规划全县卫生健康资源配置，指导县域卫生健康规划的编制和实施。牵头实施卫生健康基本公共服务均等化、普惠化、便捷化和公共资源向基层延伸等政策措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2.</w:t>
      </w:r>
      <w:r>
        <w:rPr>
          <w:rFonts w:hint="eastAsia" w:ascii="仿宋_GB2312" w:hAnsi="黑体" w:eastAsia="仿宋_GB2312" w:cs="宋体"/>
          <w:bCs/>
          <w:color w:val="auto"/>
          <w:kern w:val="0"/>
          <w:sz w:val="32"/>
          <w:szCs w:val="32"/>
          <w:highlight w:val="none"/>
          <w:lang w:val="en-US" w:eastAsia="zh-CN"/>
        </w:rPr>
        <w:t>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3.</w:t>
      </w:r>
      <w:r>
        <w:rPr>
          <w:rFonts w:hint="eastAsia" w:ascii="仿宋_GB2312" w:hAnsi="黑体" w:eastAsia="仿宋_GB2312" w:cs="宋体"/>
          <w:bCs/>
          <w:color w:val="auto"/>
          <w:kern w:val="0"/>
          <w:sz w:val="32"/>
          <w:szCs w:val="32"/>
          <w:highlight w:val="none"/>
          <w:lang w:val="en-US" w:eastAsia="zh-CN"/>
        </w:rPr>
        <w:t>制定并组织落实疾病预防控制规划、免疫规划及严重危害人民健康的公共卫生问题的干预措施。执行国家检疫传染病和监测传染病目录。负责自治县卫生应急工作，组织指导突发公共卫生事件的预防控制和各类突发公共事件的医疗卫生救援。</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4.</w:t>
      </w:r>
      <w:r>
        <w:rPr>
          <w:rFonts w:hint="eastAsia" w:ascii="仿宋_GB2312" w:hAnsi="黑体" w:eastAsia="仿宋_GB2312" w:cs="宋体"/>
          <w:bCs/>
          <w:color w:val="auto"/>
          <w:kern w:val="0"/>
          <w:sz w:val="32"/>
          <w:szCs w:val="32"/>
          <w:highlight w:val="none"/>
          <w:lang w:val="en-US" w:eastAsia="zh-CN"/>
        </w:rPr>
        <w:t>组织拟定并协调落实自治县应对人口老龄化政策措施，负责推进老年健康服务体系建设和医养结合工作。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5.</w:t>
      </w:r>
      <w:r>
        <w:rPr>
          <w:rFonts w:hint="eastAsia" w:ascii="仿宋_GB2312" w:hAnsi="黑体" w:eastAsia="仿宋_GB2312" w:cs="宋体"/>
          <w:bCs/>
          <w:color w:val="auto"/>
          <w:kern w:val="0"/>
          <w:sz w:val="32"/>
          <w:szCs w:val="32"/>
          <w:highlight w:val="none"/>
          <w:lang w:val="en-US" w:eastAsia="zh-CN"/>
        </w:rPr>
        <w:t>贯彻落实国家药物政策和国家基本药物制度，开展药品使用监测、临床综合评价和短缺药品预警。执行国家药品法典，提出基本药物价格政策的建议。组织落实食品安全风险监督评估和食品安全企业标准备案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6.</w:t>
      </w:r>
      <w:r>
        <w:rPr>
          <w:rFonts w:hint="eastAsia" w:ascii="仿宋_GB2312" w:hAnsi="黑体" w:eastAsia="仿宋_GB2312" w:cs="宋体"/>
          <w:bCs/>
          <w:color w:val="auto"/>
          <w:kern w:val="0"/>
          <w:sz w:val="32"/>
          <w:szCs w:val="32"/>
          <w:highlight w:val="none"/>
          <w:lang w:val="en-US" w:eastAsia="zh-CN"/>
        </w:rPr>
        <w:t>负责职责范围内的职业卫生、放射卫生、环境卫生、学校卫生、公共场所卫生、饮用水卫生等公共卫生和监督管理，负责传染病防治监督，健全卫生健康综合监督体系。负责县域内职业安全健康监督管理。牵头《烟草控制框架公约》履约有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7.</w:t>
      </w:r>
      <w:r>
        <w:rPr>
          <w:rFonts w:hint="eastAsia" w:ascii="仿宋_GB2312" w:hAnsi="黑体" w:eastAsia="仿宋_GB2312" w:cs="宋体"/>
          <w:bCs/>
          <w:color w:val="auto"/>
          <w:kern w:val="0"/>
          <w:sz w:val="32"/>
          <w:szCs w:val="32"/>
          <w:highlight w:val="none"/>
          <w:lang w:val="en-US" w:eastAsia="zh-CN"/>
        </w:rPr>
        <w:t>负责制定并监督实施全县医疗机构、医疗服务行业管理办法，建立医疗服务评价和监督管理体系。会同有关部门组织实施卫生健康专业技术人员资格标准、医疗服务规范标准和卫生健康专业技术人员执业规则、服务规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8.</w:t>
      </w:r>
      <w:r>
        <w:rPr>
          <w:rFonts w:hint="eastAsia" w:ascii="仿宋_GB2312" w:hAnsi="黑体" w:eastAsia="仿宋_GB2312" w:cs="宋体"/>
          <w:bCs/>
          <w:color w:val="auto"/>
          <w:kern w:val="0"/>
          <w:sz w:val="32"/>
          <w:szCs w:val="32"/>
          <w:highlight w:val="none"/>
          <w:lang w:val="en-US" w:eastAsia="zh-CN"/>
        </w:rPr>
        <w:t>负责计划生育管理和服务工作，开展人口监测预警，研究提出人口与家庭发展相关政策建议，完善计划生育政策。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9.</w:t>
      </w:r>
      <w:r>
        <w:rPr>
          <w:rFonts w:hint="eastAsia" w:ascii="仿宋_GB2312" w:hAnsi="黑体" w:eastAsia="仿宋_GB2312" w:cs="宋体"/>
          <w:bCs/>
          <w:color w:val="auto"/>
          <w:kern w:val="0"/>
          <w:sz w:val="32"/>
          <w:szCs w:val="32"/>
          <w:highlight w:val="none"/>
          <w:lang w:val="en-US" w:eastAsia="zh-CN"/>
        </w:rPr>
        <w:t>指导乡镇卫生健康工作，指导基层医疗卫生、妇幼健康服务体系和全科医生队伍建设。推进卫生健康科技创新发展。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10.</w:t>
      </w:r>
      <w:r>
        <w:rPr>
          <w:rFonts w:hint="eastAsia" w:ascii="仿宋_GB2312" w:hAnsi="黑体" w:eastAsia="仿宋_GB2312" w:cs="宋体"/>
          <w:bCs/>
          <w:color w:val="auto"/>
          <w:kern w:val="0"/>
          <w:sz w:val="32"/>
          <w:szCs w:val="32"/>
          <w:highlight w:val="none"/>
          <w:lang w:val="en-US" w:eastAsia="zh-CN"/>
        </w:rPr>
        <w:t>负责保健对象的医疗保健工作，负责全县重要会议与重大活动的医疗卫生保障工作。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11.</w:t>
      </w:r>
      <w:r>
        <w:rPr>
          <w:rFonts w:hint="eastAsia" w:ascii="仿宋_GB2312" w:hAnsi="黑体" w:eastAsia="仿宋_GB2312" w:cs="宋体"/>
          <w:bCs/>
          <w:color w:val="auto"/>
          <w:kern w:val="0"/>
          <w:sz w:val="32"/>
          <w:szCs w:val="32"/>
          <w:highlight w:val="none"/>
          <w:lang w:val="en-US" w:eastAsia="zh-CN"/>
        </w:rPr>
        <w:t>承担自治县老龄委员会的日常工作。指导自治县计划生育协会的业务工作。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12</w:t>
      </w:r>
      <w:r>
        <w:rPr>
          <w:rFonts w:hint="eastAsia" w:ascii="仿宋_GB2312" w:hAnsi="黑体" w:eastAsia="仿宋_GB2312" w:cs="宋体"/>
          <w:bCs/>
          <w:color w:val="auto"/>
          <w:kern w:val="0"/>
          <w:sz w:val="32"/>
          <w:szCs w:val="32"/>
          <w:highlight w:val="none"/>
          <w:lang w:val="en-US" w:eastAsia="zh-CN"/>
        </w:rPr>
        <w:t>.完成自治县党委、自治县人民政府交办的其他任务。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eastAsia="仿宋_GB2312" w:cs="Times New Roman"/>
          <w:kern w:val="0"/>
          <w:sz w:val="32"/>
          <w:szCs w:val="32"/>
          <w:highlight w:val="none"/>
          <w:lang w:val="en-US" w:eastAsia="zh-CN"/>
        </w:rPr>
        <w:t>13</w:t>
      </w:r>
      <w:r>
        <w:rPr>
          <w:rFonts w:hint="eastAsia" w:ascii="仿宋_GB2312" w:hAnsi="黑体" w:eastAsia="仿宋_GB2312" w:cs="宋体"/>
          <w:bCs/>
          <w:color w:val="auto"/>
          <w:kern w:val="0"/>
          <w:sz w:val="32"/>
          <w:szCs w:val="32"/>
          <w:highlight w:val="none"/>
          <w:lang w:val="en-US" w:eastAsia="zh-CN"/>
        </w:rPr>
        <w:t>.自治县卫生健康委员会应当牢固树立大卫生、大健康理念，推动实施健康中国、健康新疆、健康巴州、健康焉耆战略，以改革创新为动力，以促健康、转模式、强基层、重保障为着力点，把以治病为中心转变到以人民健康为中心，为各族人民群众提供全方位全周期健康服务。一是更加注重预防为主和健康促进，加强预防控制重大疾病工作，积极应对人口老龄化，健全健康服务体系。二是更加注重工作重心下移，推进卫生健康公共资源向基层延伸、向农村覆盖、向边远地区和生活困难群众倾斜。三是更加注重提高服务质量和水平，推进卫生健康公共服务均等化、普惠化、便捷化。四是协调推进深化医药卫生体制改革，加大公立医院改革力度，推进管办分离，推动卫生健康公共服务提供主体多元化、提供方式多样化。</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焉耆回族自治县卫生健康委员会</w:t>
      </w:r>
      <w:r>
        <w:rPr>
          <w:rFonts w:hint="eastAsia" w:ascii="仿宋_GB2312" w:hAnsi="黑体" w:eastAsia="仿宋_GB2312" w:cs="宋体"/>
          <w:bCs/>
          <w:color w:val="auto"/>
          <w:kern w:val="0"/>
          <w:sz w:val="32"/>
          <w:szCs w:val="32"/>
          <w:highlight w:val="none"/>
          <w:lang w:val="en-US" w:eastAsia="zh-CN"/>
        </w:rPr>
        <w:t>无下属预算单位，下设5个处室，分别是：办公室、医政医管科、基层卫生与妇幼健康科、疾病预防控制及应急管理科、综合监督执法科。</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焉耆回族自治县卫生健康委员会</w:t>
      </w:r>
      <w:r>
        <w:rPr>
          <w:rFonts w:hint="eastAsia" w:ascii="仿宋_GB2312" w:hAnsi="黑体" w:eastAsia="仿宋_GB2312" w:cs="宋体"/>
          <w:bCs/>
          <w:color w:val="auto"/>
          <w:kern w:val="0"/>
          <w:sz w:val="32"/>
          <w:szCs w:val="32"/>
          <w:highlight w:val="none"/>
          <w:lang w:val="en-US" w:eastAsia="zh-CN"/>
        </w:rPr>
        <w:t>编制数</w:t>
      </w:r>
      <w:r>
        <w:rPr>
          <w:rFonts w:hint="eastAsia" w:eastAsia="仿宋_GB2312" w:cs="Times New Roman"/>
          <w:kern w:val="0"/>
          <w:sz w:val="32"/>
          <w:szCs w:val="32"/>
          <w:highlight w:val="none"/>
          <w:lang w:val="en-US" w:eastAsia="zh-CN"/>
        </w:rPr>
        <w:t>32</w:t>
      </w:r>
      <w:r>
        <w:rPr>
          <w:rFonts w:hint="eastAsia" w:ascii="仿宋_GB2312" w:hAnsi="黑体" w:eastAsia="仿宋_GB2312" w:cs="宋体"/>
          <w:bCs/>
          <w:color w:val="auto"/>
          <w:kern w:val="0"/>
          <w:sz w:val="32"/>
          <w:szCs w:val="32"/>
          <w:highlight w:val="none"/>
          <w:lang w:val="en-US" w:eastAsia="zh-CN"/>
        </w:rPr>
        <w:t>，实有人数</w:t>
      </w:r>
      <w:r>
        <w:rPr>
          <w:rFonts w:hint="eastAsia" w:eastAsia="仿宋_GB2312" w:cs="Times New Roman"/>
          <w:kern w:val="0"/>
          <w:sz w:val="32"/>
          <w:szCs w:val="32"/>
          <w:highlight w:val="none"/>
          <w:lang w:val="en-US" w:eastAsia="zh-CN"/>
        </w:rPr>
        <w:t>68</w:t>
      </w:r>
      <w:r>
        <w:rPr>
          <w:rFonts w:hint="eastAsia" w:ascii="仿宋_GB2312" w:hAnsi="黑体" w:eastAsia="仿宋_GB2312" w:cs="宋体"/>
          <w:bCs/>
          <w:color w:val="auto"/>
          <w:kern w:val="0"/>
          <w:sz w:val="32"/>
          <w:szCs w:val="32"/>
          <w:highlight w:val="none"/>
          <w:lang w:val="en-US" w:eastAsia="zh-CN"/>
        </w:rPr>
        <w:t>人，其中：在职</w:t>
      </w:r>
      <w:r>
        <w:rPr>
          <w:rFonts w:hint="eastAsia" w:eastAsia="仿宋_GB2312" w:cs="Times New Roman"/>
          <w:kern w:val="0"/>
          <w:sz w:val="32"/>
          <w:szCs w:val="32"/>
          <w:highlight w:val="none"/>
          <w:lang w:val="en-US" w:eastAsia="zh-CN"/>
        </w:rPr>
        <w:t>28</w:t>
      </w:r>
      <w:r>
        <w:rPr>
          <w:rFonts w:hint="eastAsia" w:ascii="仿宋_GB2312" w:hAnsi="黑体" w:eastAsia="仿宋_GB2312" w:cs="宋体"/>
          <w:bCs/>
          <w:color w:val="auto"/>
          <w:kern w:val="0"/>
          <w:sz w:val="32"/>
          <w:szCs w:val="32"/>
          <w:highlight w:val="none"/>
          <w:lang w:val="en-US" w:eastAsia="zh-CN"/>
        </w:rPr>
        <w:t>人，减少</w:t>
      </w:r>
      <w:r>
        <w:rPr>
          <w:rFonts w:hint="eastAsia" w:eastAsia="仿宋_GB2312" w:cs="Times New Roman"/>
          <w:kern w:val="0"/>
          <w:sz w:val="32"/>
          <w:szCs w:val="32"/>
          <w:highlight w:val="none"/>
          <w:lang w:val="en-US" w:eastAsia="zh-CN"/>
        </w:rPr>
        <w:t>1</w:t>
      </w:r>
      <w:r>
        <w:rPr>
          <w:rFonts w:hint="eastAsia" w:ascii="仿宋_GB2312" w:hAnsi="黑体" w:eastAsia="仿宋_GB2312" w:cs="宋体"/>
          <w:bCs/>
          <w:color w:val="auto"/>
          <w:kern w:val="0"/>
          <w:sz w:val="32"/>
          <w:szCs w:val="32"/>
          <w:highlight w:val="none"/>
          <w:lang w:val="en-US" w:eastAsia="zh-CN"/>
        </w:rPr>
        <w:t>人；退休</w:t>
      </w:r>
      <w:r>
        <w:rPr>
          <w:rFonts w:hint="eastAsia" w:eastAsia="仿宋_GB2312" w:cs="Times New Roman"/>
          <w:kern w:val="0"/>
          <w:sz w:val="32"/>
          <w:szCs w:val="32"/>
          <w:highlight w:val="none"/>
          <w:lang w:val="en-US" w:eastAsia="zh-CN"/>
        </w:rPr>
        <w:t>40</w:t>
      </w:r>
      <w:r>
        <w:rPr>
          <w:rFonts w:hint="eastAsia" w:ascii="仿宋_GB2312" w:hAnsi="黑体" w:eastAsia="仿宋_GB2312" w:cs="宋体"/>
          <w:bCs/>
          <w:color w:val="auto"/>
          <w:kern w:val="0"/>
          <w:sz w:val="32"/>
          <w:szCs w:val="32"/>
          <w:highlight w:val="none"/>
          <w:lang w:val="en-US" w:eastAsia="zh-CN"/>
        </w:rPr>
        <w:t>人，增加</w:t>
      </w:r>
      <w:r>
        <w:rPr>
          <w:rFonts w:hint="eastAsia" w:eastAsia="仿宋_GB2312" w:cs="Times New Roman"/>
          <w:kern w:val="0"/>
          <w:sz w:val="32"/>
          <w:szCs w:val="32"/>
          <w:highlight w:val="none"/>
          <w:lang w:val="en-US" w:eastAsia="zh-CN"/>
        </w:rPr>
        <w:t>1</w:t>
      </w:r>
      <w:r>
        <w:rPr>
          <w:rFonts w:hint="eastAsia" w:ascii="仿宋_GB2312" w:hAnsi="黑体" w:eastAsia="仿宋_GB2312" w:cs="宋体"/>
          <w:bCs/>
          <w:color w:val="auto"/>
          <w:kern w:val="0"/>
          <w:sz w:val="32"/>
          <w:szCs w:val="32"/>
          <w:highlight w:val="none"/>
          <w:lang w:val="en-US" w:eastAsia="zh-CN"/>
        </w:rPr>
        <w:t>人；离休</w:t>
      </w:r>
      <w:r>
        <w:rPr>
          <w:rFonts w:hint="eastAsia" w:eastAsia="仿宋_GB2312" w:cs="Times New Roman"/>
          <w:kern w:val="0"/>
          <w:sz w:val="32"/>
          <w:szCs w:val="32"/>
          <w:highlight w:val="none"/>
          <w:lang w:val="en-US" w:eastAsia="zh-CN"/>
        </w:rPr>
        <w:t>0</w:t>
      </w:r>
      <w:r>
        <w:rPr>
          <w:rFonts w:hint="eastAsia" w:ascii="仿宋_GB2312" w:hAnsi="黑体" w:eastAsia="仿宋_GB2312" w:cs="宋体"/>
          <w:bCs/>
          <w:color w:val="auto"/>
          <w:kern w:val="0"/>
          <w:sz w:val="32"/>
          <w:szCs w:val="32"/>
          <w:highlight w:val="none"/>
          <w:lang w:val="en-US" w:eastAsia="zh-CN"/>
        </w:rPr>
        <w:t>人，增加</w:t>
      </w:r>
      <w:r>
        <w:rPr>
          <w:rFonts w:hint="eastAsia" w:eastAsia="仿宋_GB2312" w:cs="Times New Roman"/>
          <w:kern w:val="0"/>
          <w:sz w:val="32"/>
          <w:szCs w:val="32"/>
          <w:highlight w:val="none"/>
          <w:lang w:val="en-US" w:eastAsia="zh-CN"/>
        </w:rPr>
        <w:t>0</w:t>
      </w:r>
      <w:r>
        <w:rPr>
          <w:rFonts w:hint="eastAsia" w:ascii="仿宋_GB2312" w:hAnsi="黑体" w:eastAsia="仿宋_GB2312" w:cs="宋体"/>
          <w:bCs/>
          <w:color w:val="auto"/>
          <w:kern w:val="0"/>
          <w:sz w:val="32"/>
          <w:szCs w:val="32"/>
          <w:highlight w:val="none"/>
          <w:lang w:val="en-US" w:eastAsia="zh-CN"/>
        </w:rPr>
        <w:t>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第二部分</w:t>
      </w:r>
      <w:r>
        <w:rPr>
          <w:rFonts w:hint="default" w:ascii="Times New Roman" w:hAnsi="Times New Roman" w:eastAsia="黑体" w:cs="Times New Roman"/>
          <w:color w:val="auto"/>
          <w:kern w:val="0"/>
          <w:sz w:val="32"/>
          <w:szCs w:val="32"/>
          <w:highlight w:val="none"/>
        </w:rPr>
        <w:t xml:space="preserve"> </w:t>
      </w:r>
      <w:r>
        <w:rPr>
          <w:rFonts w:hint="default" w:ascii="Times New Roman" w:hAnsi="Times New Roman" w:eastAsia="黑体" w:cs="Times New Roman"/>
          <w:color w:val="auto"/>
          <w:kern w:val="0"/>
          <w:sz w:val="32"/>
          <w:szCs w:val="32"/>
          <w:highlight w:val="none"/>
          <w:lang w:val="en-US" w:eastAsia="zh-CN"/>
        </w:rPr>
        <w:t>2025</w:t>
      </w:r>
      <w:r>
        <w:rPr>
          <w:rFonts w:hint="eastAsia" w:ascii="黑体" w:hAnsi="黑体" w:eastAsia="黑体"/>
          <w:color w:val="auto"/>
          <w:kern w:val="0"/>
          <w:sz w:val="32"/>
          <w:szCs w:val="32"/>
          <w:highlight w:val="none"/>
          <w:lang w:val="en-US" w:eastAsia="zh-CN"/>
        </w:rPr>
        <w:t>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焉耆回族自治县卫生健康委员会</w:t>
      </w:r>
      <w:r>
        <w:rPr>
          <w:rFonts w:hint="eastAsia" w:ascii="仿宋_GB2312" w:hAnsi="宋体" w:eastAsia="仿宋_GB2312"/>
          <w:color w:val="auto"/>
          <w:kern w:val="0"/>
          <w:sz w:val="24"/>
          <w:highlight w:val="none"/>
        </w:rPr>
        <w:t xml:space="preserve">                     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2622.76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2614.59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587.81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2026.78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81.09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2497.85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35.65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8.17</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2622.76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2622.76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焉耆回族自治县卫生健康委员会                  </w:t>
      </w:r>
      <w:r>
        <w:rPr>
          <w:rFonts w:hint="default" w:ascii="Times New Roman" w:hAnsi="Times New Roman" w:eastAsia="仿宋_GB2312" w:cs="Times New Roman"/>
          <w:color w:val="auto"/>
          <w:kern w:val="0"/>
          <w:sz w:val="24"/>
          <w:highlight w:val="none"/>
        </w:rPr>
        <w:t>单位：万元</w:t>
      </w:r>
    </w:p>
    <w:tbl>
      <w:tblPr>
        <w:tblStyle w:val="10"/>
        <w:tblW w:w="11069" w:type="dxa"/>
        <w:tblInd w:w="-1105" w:type="dxa"/>
        <w:tblLayout w:type="fixed"/>
        <w:tblCellMar>
          <w:top w:w="0" w:type="dxa"/>
          <w:left w:w="108" w:type="dxa"/>
          <w:bottom w:w="0" w:type="dxa"/>
          <w:right w:w="108" w:type="dxa"/>
        </w:tblCellMar>
      </w:tblPr>
      <w:tblGrid>
        <w:gridCol w:w="600"/>
        <w:gridCol w:w="427"/>
        <w:gridCol w:w="453"/>
        <w:gridCol w:w="1749"/>
        <w:gridCol w:w="973"/>
        <w:gridCol w:w="867"/>
        <w:gridCol w:w="906"/>
        <w:gridCol w:w="867"/>
        <w:gridCol w:w="640"/>
        <w:gridCol w:w="707"/>
        <w:gridCol w:w="400"/>
        <w:gridCol w:w="706"/>
        <w:gridCol w:w="400"/>
        <w:gridCol w:w="480"/>
        <w:gridCol w:w="454"/>
        <w:gridCol w:w="440"/>
      </w:tblGrid>
      <w:tr>
        <w:tblPrEx>
          <w:tblCellMar>
            <w:top w:w="0" w:type="dxa"/>
            <w:left w:w="108" w:type="dxa"/>
            <w:bottom w:w="0" w:type="dxa"/>
            <w:right w:w="108" w:type="dxa"/>
          </w:tblCellMar>
        </w:tblPrEx>
        <w:trPr>
          <w:trHeight w:val="853" w:hRule="atLeast"/>
        </w:trPr>
        <w:tc>
          <w:tcPr>
            <w:tcW w:w="14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74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509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733" w:hRule="atLeast"/>
        </w:trPr>
        <w:tc>
          <w:tcPr>
            <w:tcW w:w="600"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2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74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7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0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8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773"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208</w:t>
            </w:r>
          </w:p>
        </w:tc>
        <w:tc>
          <w:tcPr>
            <w:tcW w:w="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nil"/>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社会保障</w:t>
            </w:r>
            <w:r>
              <w:rPr>
                <w:rFonts w:hint="eastAsia" w:ascii="仿宋_GB2312" w:hAnsi="仿宋_GB2312" w:eastAsia="仿宋_GB2312" w:cs="仿宋_GB2312"/>
                <w:sz w:val="20"/>
                <w:szCs w:val="20"/>
              </w:rPr>
              <w:t>和就业</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81.09</w:t>
            </w:r>
          </w:p>
        </w:tc>
        <w:tc>
          <w:tcPr>
            <w:tcW w:w="86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81.09</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81.09</w:t>
            </w:r>
          </w:p>
        </w:tc>
        <w:tc>
          <w:tcPr>
            <w:tcW w:w="86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05</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行政事业单位养老</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80.52</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80.52</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80.52</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24"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05</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01</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行政单位离</w:t>
            </w:r>
            <w:r>
              <w:rPr>
                <w:rFonts w:hint="eastAsia" w:ascii="仿宋_GB2312" w:hAnsi="仿宋_GB2312" w:eastAsia="仿宋_GB2312" w:cs="仿宋_GB2312"/>
                <w:sz w:val="20"/>
                <w:szCs w:val="20"/>
              </w:rPr>
              <w:t>退休</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7.39</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7.39</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7.39</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46"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05</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02</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事业单位离退休</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827"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05</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05</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机关事业单位基本养老保险缴费</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600"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05</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06</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机关事业单位职业年金缴费</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23.77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23.77</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23.77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44"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08</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抚恤</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619"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208</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08</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99</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其他优抚支出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6"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卫生健康</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2497.85</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2497.85</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471.07</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w:t>
            </w:r>
            <w:r>
              <w:rPr>
                <w:rFonts w:hint="eastAsia" w:eastAsia="仿宋_GB2312" w:cs="Times New Roman"/>
                <w:color w:val="auto"/>
                <w:sz w:val="20"/>
                <w:szCs w:val="20"/>
                <w:highlight w:val="none"/>
                <w:lang w:val="en-US" w:eastAsia="zh-CN"/>
              </w:rPr>
              <w:t>0</w:t>
            </w:r>
            <w:r>
              <w:rPr>
                <w:rFonts w:hint="default" w:ascii="Times New Roman" w:hAnsi="Times New Roman" w:eastAsia="仿宋_GB2312" w:cs="Times New Roman"/>
                <w:color w:val="auto"/>
                <w:sz w:val="20"/>
                <w:szCs w:val="20"/>
                <w:highlight w:val="none"/>
                <w:lang w:val="en-US" w:eastAsia="zh-CN"/>
              </w:rPr>
              <w:t>26.78</w:t>
            </w: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210</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01</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卫生健康</w:t>
            </w:r>
            <w:r>
              <w:rPr>
                <w:rFonts w:hint="eastAsia" w:ascii="仿宋_GB2312" w:hAnsi="仿宋_GB2312" w:eastAsia="仿宋_GB2312" w:cs="仿宋_GB2312"/>
                <w:sz w:val="20"/>
                <w:szCs w:val="20"/>
                <w:lang w:eastAsia="zh-CN"/>
              </w:rPr>
              <w:t>管理</w:t>
            </w:r>
            <w:r>
              <w:rPr>
                <w:rFonts w:hint="eastAsia" w:ascii="仿宋_GB2312" w:hAnsi="仿宋_GB2312" w:eastAsia="仿宋_GB2312" w:cs="仿宋_GB2312"/>
                <w:sz w:val="20"/>
                <w:szCs w:val="20"/>
              </w:rPr>
              <w:t>事务</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547.88</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547.88</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337.88</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18"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01</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01</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行政运行</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242.64</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242.64</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242.64</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18"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01</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99</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其他卫生</w:t>
            </w:r>
            <w:r>
              <w:rPr>
                <w:rFonts w:hint="eastAsia" w:ascii="仿宋_GB2312" w:hAnsi="仿宋_GB2312" w:eastAsia="仿宋_GB2312" w:cs="仿宋_GB2312"/>
                <w:sz w:val="20"/>
                <w:szCs w:val="20"/>
                <w:lang w:eastAsia="zh-CN"/>
              </w:rPr>
              <w:t>健康</w:t>
            </w:r>
            <w:r>
              <w:rPr>
                <w:rFonts w:hint="eastAsia" w:ascii="仿宋_GB2312" w:hAnsi="仿宋_GB2312" w:eastAsia="仿宋_GB2312" w:cs="仿宋_GB2312"/>
                <w:sz w:val="20"/>
                <w:szCs w:val="20"/>
              </w:rPr>
              <w:t>管理事务</w:t>
            </w:r>
            <w:r>
              <w:rPr>
                <w:rFonts w:hint="eastAsia" w:ascii="仿宋_GB2312" w:hAnsi="仿宋_GB2312" w:eastAsia="仿宋_GB2312" w:cs="仿宋_GB2312"/>
                <w:sz w:val="20"/>
                <w:szCs w:val="20"/>
                <w:lang w:val="en-US" w:eastAsia="zh-CN"/>
              </w:rPr>
              <w:t>支出</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305.24</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305.24</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95.24</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638"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210</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Style w:val="16"/>
                <w:rFonts w:hint="default" w:ascii="Times New Roman" w:hAnsi="Times New Roman" w:eastAsia="仿宋_GB2312" w:cs="Times New Roman"/>
                <w:sz w:val="20"/>
                <w:szCs w:val="20"/>
              </w:rPr>
              <w:t>0</w:t>
            </w:r>
            <w:r>
              <w:rPr>
                <w:rStyle w:val="16"/>
                <w:rFonts w:hint="default" w:ascii="Times New Roman" w:hAnsi="Times New Roman" w:eastAsia="仿宋_GB2312" w:cs="Times New Roman"/>
                <w:sz w:val="20"/>
                <w:szCs w:val="20"/>
                <w:lang w:val="en-US" w:eastAsia="zh-CN"/>
              </w:rPr>
              <w:t>3</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基层医疗卫生机构</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100.59</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100.59</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100.59</w:t>
            </w: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03</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74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乡镇卫生院</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100.59</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100.59</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100.59</w:t>
            </w: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8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04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公共卫生服务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1436.98</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1436.98</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91.4</w:t>
            </w:r>
            <w:r>
              <w:rPr>
                <w:rFonts w:hint="eastAsia" w:ascii="Times New Roman" w:hAnsi="Times New Roman" w:eastAsia="仿宋_GB2312" w:cs="Times New Roman"/>
                <w:color w:val="auto"/>
                <w:sz w:val="20"/>
                <w:szCs w:val="20"/>
                <w:highlight w:val="none"/>
                <w:lang w:val="en-US" w:eastAsia="zh-CN"/>
              </w:rPr>
              <w:t>0</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1345.58</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1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08</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基本公共卫生服务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1227.78</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1227.78</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91.4</w:t>
            </w:r>
            <w:r>
              <w:rPr>
                <w:rFonts w:hint="eastAsia" w:ascii="Times New Roman" w:hAnsi="Times New Roman" w:eastAsia="仿宋_GB2312" w:cs="Times New Roman"/>
                <w:color w:val="auto"/>
                <w:sz w:val="20"/>
                <w:szCs w:val="20"/>
                <w:highlight w:val="none"/>
                <w:lang w:val="en-US" w:eastAsia="zh-CN"/>
              </w:rPr>
              <w:t>0</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1136.38</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7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04</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09</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重大</w:t>
            </w:r>
            <w:r>
              <w:rPr>
                <w:rFonts w:hint="eastAsia" w:ascii="仿宋_GB2312" w:hAnsi="仿宋_GB2312" w:eastAsia="仿宋_GB2312" w:cs="仿宋_GB2312"/>
                <w:sz w:val="20"/>
                <w:szCs w:val="20"/>
              </w:rPr>
              <w:t>公共卫生</w:t>
            </w:r>
            <w:r>
              <w:rPr>
                <w:rFonts w:hint="eastAsia" w:ascii="仿宋_GB2312" w:hAnsi="仿宋_GB2312" w:eastAsia="仿宋_GB2312" w:cs="仿宋_GB2312"/>
                <w:sz w:val="20"/>
                <w:szCs w:val="20"/>
                <w:lang w:eastAsia="zh-CN"/>
              </w:rPr>
              <w:t>服务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209.2</w:t>
            </w:r>
            <w:r>
              <w:rPr>
                <w:rFonts w:hint="eastAsia" w:ascii="Times New Roman" w:hAnsi="Times New Roman" w:eastAsia="仿宋_GB2312" w:cs="Times New Roman"/>
                <w:color w:val="auto"/>
                <w:sz w:val="20"/>
                <w:szCs w:val="20"/>
                <w:highlight w:val="none"/>
                <w:lang w:val="en-US" w:eastAsia="zh-CN"/>
              </w:rPr>
              <w:t>0</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209.2</w:t>
            </w:r>
            <w:r>
              <w:rPr>
                <w:rFonts w:hint="eastAsia" w:ascii="Times New Roman" w:hAnsi="Times New Roman" w:eastAsia="仿宋_GB2312" w:cs="Times New Roman"/>
                <w:color w:val="auto"/>
                <w:sz w:val="20"/>
                <w:szCs w:val="20"/>
                <w:highlight w:val="none"/>
                <w:lang w:val="en-US" w:eastAsia="zh-CN"/>
              </w:rPr>
              <w:t>0</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209.2</w:t>
            </w:r>
            <w:r>
              <w:rPr>
                <w:rFonts w:hint="eastAsia" w:ascii="Times New Roman" w:hAnsi="Times New Roman" w:eastAsia="仿宋_GB2312" w:cs="Times New Roman"/>
                <w:color w:val="auto"/>
                <w:sz w:val="20"/>
                <w:szCs w:val="20"/>
                <w:highlight w:val="none"/>
                <w:lang w:val="en-US" w:eastAsia="zh-CN"/>
              </w:rPr>
              <w:t>0</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4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07</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计划生育</w:t>
            </w:r>
            <w:r>
              <w:rPr>
                <w:rFonts w:hint="eastAsia" w:ascii="仿宋_GB2312" w:hAnsi="仿宋_GB2312" w:eastAsia="仿宋_GB2312" w:cs="仿宋_GB2312"/>
                <w:sz w:val="20"/>
                <w:szCs w:val="20"/>
                <w:lang w:eastAsia="zh-CN"/>
              </w:rPr>
              <w:t>事务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384.33</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384.33</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13.72</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370.61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47"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07</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17</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计划生育服务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384.33</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384.33</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13.72</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370.61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61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lang w:val="en-US" w:eastAsia="zh-CN" w:bidi="ar-SA"/>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行政事业单位医疗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28.06</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28.06</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28.06</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7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01</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行政单位医疗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14.87</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w:t>
            </w:r>
            <w:r>
              <w:rPr>
                <w:rStyle w:val="16"/>
                <w:rFonts w:hint="default" w:ascii="Times New Roman" w:hAnsi="Times New Roman" w:eastAsia="仿宋_GB2312" w:cs="Times New Roman"/>
                <w:sz w:val="20"/>
                <w:szCs w:val="20"/>
                <w:lang w:val="en-US" w:eastAsia="zh-CN"/>
              </w:rPr>
              <w:t>2</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事业</w:t>
            </w:r>
            <w:r>
              <w:rPr>
                <w:rFonts w:hint="eastAsia" w:ascii="仿宋_GB2312" w:hAnsi="仿宋_GB2312" w:eastAsia="仿宋_GB2312" w:cs="仿宋_GB2312"/>
                <w:sz w:val="20"/>
                <w:szCs w:val="20"/>
              </w:rPr>
              <w:t>单位医疗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7.02</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7.02</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7.02</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7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210</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11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03</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公务员</w:t>
            </w:r>
            <w:r>
              <w:rPr>
                <w:rFonts w:hint="eastAsia" w:ascii="仿宋_GB2312" w:hAnsi="仿宋_GB2312" w:eastAsia="仿宋_GB2312" w:cs="仿宋_GB2312"/>
                <w:sz w:val="20"/>
                <w:szCs w:val="20"/>
                <w:lang w:eastAsia="zh-CN"/>
              </w:rPr>
              <w:t>医疗</w:t>
            </w:r>
            <w:r>
              <w:rPr>
                <w:rFonts w:hint="eastAsia" w:ascii="仿宋_GB2312" w:hAnsi="仿宋_GB2312" w:eastAsia="仿宋_GB2312" w:cs="仿宋_GB2312"/>
                <w:sz w:val="20"/>
                <w:szCs w:val="20"/>
              </w:rPr>
              <w:t>补助</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w:t>
            </w:r>
            <w:r>
              <w:rPr>
                <w:rFonts w:hint="eastAsia" w:ascii="Times New Roman" w:hAnsi="Times New Roman" w:eastAsia="仿宋_GB2312" w:cs="Times New Roman"/>
                <w:color w:val="auto"/>
                <w:sz w:val="20"/>
                <w:szCs w:val="20"/>
                <w:highlight w:val="none"/>
                <w:lang w:val="en-US" w:eastAsia="zh-CN"/>
              </w:rPr>
              <w:t>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w:t>
            </w:r>
            <w:r>
              <w:rPr>
                <w:rFonts w:hint="eastAsia" w:ascii="Times New Roman" w:hAnsi="Times New Roman" w:eastAsia="仿宋_GB2312" w:cs="Times New Roman"/>
                <w:color w:val="auto"/>
                <w:sz w:val="20"/>
                <w:szCs w:val="20"/>
                <w:highlight w:val="none"/>
                <w:lang w:val="en-US" w:eastAsia="zh-CN"/>
              </w:rPr>
              <w:t>7</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w:t>
            </w:r>
            <w:r>
              <w:rPr>
                <w:rFonts w:hint="eastAsia" w:ascii="Times New Roman" w:hAnsi="Times New Roman" w:eastAsia="仿宋_GB2312" w:cs="Times New Roman"/>
                <w:color w:val="auto"/>
                <w:sz w:val="20"/>
                <w:szCs w:val="20"/>
                <w:highlight w:val="none"/>
                <w:lang w:val="en-US" w:eastAsia="zh-CN"/>
              </w:rPr>
              <w:t>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1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rPr>
              <w:t>221</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住房保障</w:t>
            </w:r>
            <w:r>
              <w:rPr>
                <w:rFonts w:hint="eastAsia" w:ascii="仿宋_GB2312" w:hAnsi="仿宋_GB2312" w:eastAsia="仿宋_GB2312" w:cs="仿宋_GB2312"/>
                <w:sz w:val="20"/>
                <w:szCs w:val="20"/>
                <w:lang w:val="en-US" w:eastAsia="zh-CN"/>
              </w:rPr>
              <w:t>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7"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221</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住房改革</w:t>
            </w:r>
            <w:r>
              <w:rPr>
                <w:rFonts w:hint="eastAsia" w:ascii="仿宋_GB2312" w:hAnsi="仿宋_GB2312" w:eastAsia="仿宋_GB2312" w:cs="仿宋_GB2312"/>
                <w:sz w:val="20"/>
                <w:szCs w:val="20"/>
                <w:lang w:val="en-US" w:eastAsia="zh-CN"/>
              </w:rPr>
              <w:t>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221</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01</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住房公</w:t>
            </w:r>
            <w:r>
              <w:rPr>
                <w:rFonts w:hint="eastAsia" w:ascii="仿宋_GB2312" w:hAnsi="仿宋_GB2312" w:eastAsia="仿宋_GB2312" w:cs="仿宋_GB2312"/>
                <w:sz w:val="20"/>
                <w:szCs w:val="20"/>
              </w:rPr>
              <w:t>积金</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35.65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229</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其他支出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Style w:val="16"/>
                <w:rFonts w:hint="default" w:ascii="Times New Roman" w:hAnsi="Times New Roman" w:eastAsia="仿宋_GB2312" w:cs="Times New Roman"/>
                <w:sz w:val="20"/>
                <w:szCs w:val="20"/>
                <w:lang w:val="en-US" w:eastAsia="zh-CN"/>
              </w:rPr>
              <w:t>229</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60</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彩票公益安排的支出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82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229</w:t>
            </w:r>
          </w:p>
        </w:tc>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60</w:t>
            </w: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13</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用于</w:t>
            </w:r>
            <w:r>
              <w:rPr>
                <w:rFonts w:hint="eastAsia" w:ascii="仿宋_GB2312" w:hAnsi="仿宋_GB2312" w:eastAsia="仿宋_GB2312" w:cs="仿宋_GB2312"/>
                <w:sz w:val="20"/>
                <w:szCs w:val="20"/>
              </w:rPr>
              <w:t>城乡医疗救助的彩票</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2622.76</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2622.76</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587.81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2026.78</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8.17</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47"/>
        <w:gridCol w:w="1825"/>
        <w:gridCol w:w="1825"/>
        <w:gridCol w:w="1873"/>
      </w:tblGrid>
      <w:tr>
        <w:tblPrEx>
          <w:tblCellMar>
            <w:top w:w="0" w:type="dxa"/>
            <w:left w:w="108" w:type="dxa"/>
            <w:bottom w:w="0" w:type="dxa"/>
            <w:right w:w="108" w:type="dxa"/>
          </w:tblCellMar>
        </w:tblPrEx>
        <w:trPr>
          <w:trHeight w:val="328" w:hRule="atLeast"/>
        </w:trPr>
        <w:tc>
          <w:tcPr>
            <w:tcW w:w="387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4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4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社会保障和就业</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81.09</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81.09</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行政事业单位养老</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80.52</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80.52</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4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01</w:t>
            </w:r>
          </w:p>
        </w:tc>
        <w:tc>
          <w:tcPr>
            <w:tcW w:w="2559" w:type="dxa"/>
            <w:tcBorders>
              <w:top w:val="nil"/>
              <w:left w:val="nil"/>
              <w:bottom w:val="single" w:color="auto" w:sz="4" w:space="0"/>
              <w:right w:val="single" w:color="auto" w:sz="4" w:space="0"/>
            </w:tcBorders>
            <w:noWrap w:val="0"/>
            <w:vAlign w:val="bottom"/>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val="en-US" w:eastAsia="zh-CN"/>
              </w:rPr>
              <w:t>行政单位离</w:t>
            </w:r>
            <w:r>
              <w:rPr>
                <w:rFonts w:hint="eastAsia" w:ascii="仿宋_GB2312" w:hAnsi="仿宋_GB2312" w:eastAsia="仿宋_GB2312" w:cs="仿宋_GB2312"/>
                <w:sz w:val="20"/>
                <w:szCs w:val="22"/>
              </w:rPr>
              <w:t>退休</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7.39</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7.39</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1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05</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事业单位离退休</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1.83</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1.83</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05</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机关事业单位基本养老保险缴费</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06</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机关事业单位职业年金缴费</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23.77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23.77</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24"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val="en-US" w:eastAsia="zh-CN"/>
              </w:rPr>
              <w:t>抚恤</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66"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08</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99</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val="en-US" w:eastAsia="zh-CN"/>
              </w:rPr>
              <w:t>其他优抚支出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eastAsia="zh-CN"/>
              </w:rPr>
            </w:pP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卫生健康</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2497.85</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eastAsia" w:ascii="Times New Roman" w:hAnsi="Times New Roman" w:eastAsia="仿宋_GB2312" w:cs="Times New Roman"/>
                <w:color w:val="auto"/>
                <w:sz w:val="20"/>
                <w:szCs w:val="20"/>
                <w:highlight w:val="none"/>
                <w:lang w:val="en-US" w:eastAsia="zh-CN"/>
              </w:rPr>
              <w:t>365.95</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eastAsia" w:ascii="Times New Roman" w:hAnsi="Times New Roman" w:eastAsia="仿宋_GB2312" w:cs="Times New Roman"/>
                <w:color w:val="auto"/>
                <w:sz w:val="20"/>
                <w:szCs w:val="20"/>
                <w:highlight w:val="none"/>
                <w:lang w:val="en-US" w:eastAsia="zh-CN"/>
              </w:rPr>
              <w:t>2131.90</w:t>
            </w:r>
          </w:p>
        </w:tc>
      </w:tr>
      <w:tr>
        <w:tblPrEx>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卫生健康</w:t>
            </w:r>
            <w:r>
              <w:rPr>
                <w:rFonts w:hint="eastAsia" w:ascii="仿宋_GB2312" w:hAnsi="仿宋_GB2312" w:eastAsia="仿宋_GB2312" w:cs="仿宋_GB2312"/>
                <w:sz w:val="20"/>
                <w:szCs w:val="22"/>
                <w:lang w:eastAsia="zh-CN"/>
              </w:rPr>
              <w:t>管理</w:t>
            </w:r>
            <w:r>
              <w:rPr>
                <w:rFonts w:hint="eastAsia" w:ascii="仿宋_GB2312" w:hAnsi="仿宋_GB2312" w:eastAsia="仿宋_GB2312" w:cs="仿宋_GB2312"/>
                <w:sz w:val="20"/>
                <w:szCs w:val="22"/>
              </w:rPr>
              <w:t>事务</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547.88</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337.88</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r>
      <w:tr>
        <w:tblPrEx>
          <w:tblCellMar>
            <w:top w:w="0" w:type="dxa"/>
            <w:left w:w="108" w:type="dxa"/>
            <w:bottom w:w="0" w:type="dxa"/>
            <w:right w:w="108" w:type="dxa"/>
          </w:tblCellMar>
        </w:tblPrEx>
        <w:trPr>
          <w:trHeight w:val="37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01</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行政运行</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242.64</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242.64</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99</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19"/>
                <w:szCs w:val="19"/>
              </w:rPr>
              <w:t>其他卫生</w:t>
            </w:r>
            <w:r>
              <w:rPr>
                <w:rFonts w:hint="eastAsia" w:ascii="仿宋_GB2312" w:hAnsi="仿宋_GB2312" w:eastAsia="仿宋_GB2312" w:cs="仿宋_GB2312"/>
                <w:sz w:val="19"/>
                <w:szCs w:val="19"/>
                <w:lang w:eastAsia="zh-CN"/>
              </w:rPr>
              <w:t>健康</w:t>
            </w:r>
            <w:r>
              <w:rPr>
                <w:rFonts w:hint="eastAsia" w:ascii="仿宋_GB2312" w:hAnsi="仿宋_GB2312" w:eastAsia="仿宋_GB2312" w:cs="仿宋_GB2312"/>
                <w:sz w:val="19"/>
                <w:szCs w:val="19"/>
              </w:rPr>
              <w:t>管理事务</w:t>
            </w:r>
            <w:r>
              <w:rPr>
                <w:rFonts w:hint="eastAsia" w:ascii="仿宋_GB2312" w:hAnsi="仿宋_GB2312" w:eastAsia="仿宋_GB2312" w:cs="仿宋_GB2312"/>
                <w:sz w:val="19"/>
                <w:szCs w:val="19"/>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305.24</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95.24</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r>
      <w:tr>
        <w:tblPrEx>
          <w:tblCellMar>
            <w:top w:w="0" w:type="dxa"/>
            <w:left w:w="108" w:type="dxa"/>
            <w:bottom w:w="0" w:type="dxa"/>
            <w:right w:w="108" w:type="dxa"/>
          </w:tblCellMar>
        </w:tblPrEx>
        <w:trPr>
          <w:trHeight w:val="31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w:t>
            </w:r>
            <w:r>
              <w:rPr>
                <w:rStyle w:val="16"/>
                <w:rFonts w:hint="default" w:ascii="Times New Roman" w:hAnsi="Times New Roman" w:eastAsia="仿宋_GB2312" w:cs="Times New Roman"/>
                <w:sz w:val="20"/>
                <w:szCs w:val="20"/>
                <w:lang w:val="en-US" w:eastAsia="zh-CN"/>
              </w:rPr>
              <w:t>3</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val="en-US" w:eastAsia="zh-CN"/>
              </w:rPr>
              <w:t>基层医疗卫生机构</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r>
      <w:tr>
        <w:tblPrEx>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03</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乡镇卫生院</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r>
      <w:tr>
        <w:tblPrEx>
          <w:tblCellMar>
            <w:top w:w="0" w:type="dxa"/>
            <w:left w:w="108" w:type="dxa"/>
            <w:bottom w:w="0" w:type="dxa"/>
            <w:right w:w="108" w:type="dxa"/>
          </w:tblCellMar>
        </w:tblPrEx>
        <w:trPr>
          <w:trHeight w:val="368"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04</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公共卫生服务</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1436.98</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1436.98</w:t>
            </w:r>
          </w:p>
        </w:tc>
      </w:tr>
      <w:tr>
        <w:tblPrEx>
          <w:tblCellMar>
            <w:top w:w="0" w:type="dxa"/>
            <w:left w:w="108" w:type="dxa"/>
            <w:bottom w:w="0" w:type="dxa"/>
            <w:right w:w="108" w:type="dxa"/>
          </w:tblCellMar>
        </w:tblPrEx>
        <w:trPr>
          <w:trHeight w:val="322"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04</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08</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基本公共卫生服务</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1227.78</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1227.78</w:t>
            </w:r>
          </w:p>
        </w:tc>
      </w:tr>
      <w:tr>
        <w:tblPrEx>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04</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09</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重大</w:t>
            </w:r>
            <w:r>
              <w:rPr>
                <w:rFonts w:hint="eastAsia" w:ascii="仿宋_GB2312" w:hAnsi="仿宋_GB2312" w:eastAsia="仿宋_GB2312" w:cs="仿宋_GB2312"/>
                <w:sz w:val="20"/>
                <w:szCs w:val="22"/>
              </w:rPr>
              <w:t>公共卫生</w:t>
            </w:r>
            <w:r>
              <w:rPr>
                <w:rFonts w:hint="eastAsia" w:ascii="仿宋_GB2312" w:hAnsi="仿宋_GB2312" w:eastAsia="仿宋_GB2312" w:cs="仿宋_GB2312"/>
                <w:sz w:val="20"/>
                <w:szCs w:val="22"/>
                <w:lang w:eastAsia="zh-CN"/>
              </w:rPr>
              <w:t>服务</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209.2</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209.2</w:t>
            </w:r>
          </w:p>
        </w:tc>
      </w:tr>
      <w:tr>
        <w:tblPrEx>
          <w:tblCellMar>
            <w:top w:w="0" w:type="dxa"/>
            <w:left w:w="108" w:type="dxa"/>
            <w:bottom w:w="0" w:type="dxa"/>
            <w:right w:w="108" w:type="dxa"/>
          </w:tblCellMar>
        </w:tblPrEx>
        <w:trPr>
          <w:trHeight w:val="354"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07</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计划生育</w:t>
            </w:r>
            <w:r>
              <w:rPr>
                <w:rFonts w:hint="eastAsia" w:ascii="仿宋_GB2312" w:hAnsi="仿宋_GB2312" w:eastAsia="仿宋_GB2312" w:cs="仿宋_GB2312"/>
                <w:sz w:val="20"/>
                <w:szCs w:val="22"/>
                <w:lang w:eastAsia="zh-CN"/>
              </w:rPr>
              <w:t>事务</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384.33</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384.33</w:t>
            </w:r>
          </w:p>
        </w:tc>
      </w:tr>
      <w:tr>
        <w:tblPrEx>
          <w:tblCellMar>
            <w:top w:w="0" w:type="dxa"/>
            <w:left w:w="108" w:type="dxa"/>
            <w:bottom w:w="0" w:type="dxa"/>
            <w:right w:w="108" w:type="dxa"/>
          </w:tblCellMar>
        </w:tblPrEx>
        <w:trPr>
          <w:trHeight w:val="293"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07</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17</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计划生育服务</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384.33</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384.33</w:t>
            </w:r>
          </w:p>
        </w:tc>
      </w:tr>
      <w:tr>
        <w:tblPrEx>
          <w:tblCellMar>
            <w:top w:w="0" w:type="dxa"/>
            <w:left w:w="108" w:type="dxa"/>
            <w:bottom w:w="0" w:type="dxa"/>
            <w:right w:w="108" w:type="dxa"/>
          </w:tblCellMar>
        </w:tblPrEx>
        <w:trPr>
          <w:trHeight w:val="352"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行政事业单位医疗</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28.0</w:t>
            </w:r>
            <w:r>
              <w:rPr>
                <w:rFonts w:hint="eastAsia" w:ascii="Times New Roman" w:hAnsi="Times New Roman" w:eastAsia="仿宋_GB2312" w:cs="Times New Roman"/>
                <w:color w:val="auto"/>
                <w:sz w:val="20"/>
                <w:szCs w:val="20"/>
                <w:highlight w:val="none"/>
                <w:lang w:val="en-US" w:eastAsia="zh-CN"/>
              </w:rPr>
              <w:t>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28.0</w:t>
            </w:r>
            <w:r>
              <w:rPr>
                <w:rFonts w:hint="eastAsia" w:ascii="Times New Roman" w:hAnsi="Times New Roman" w:eastAsia="仿宋_GB2312" w:cs="Times New Roman"/>
                <w:color w:val="auto"/>
                <w:sz w:val="20"/>
                <w:szCs w:val="20"/>
                <w:highlight w:val="none"/>
                <w:lang w:val="en-US" w:eastAsia="zh-CN"/>
              </w:rPr>
              <w:t>7</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52"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01</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行政单位医疗</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14.87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14.87</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298"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w:t>
            </w:r>
            <w:r>
              <w:rPr>
                <w:rStyle w:val="16"/>
                <w:rFonts w:hint="default" w:ascii="Times New Roman" w:hAnsi="Times New Roman" w:eastAsia="仿宋_GB2312" w:cs="Times New Roman"/>
                <w:sz w:val="20"/>
                <w:szCs w:val="20"/>
                <w:lang w:val="en-US" w:eastAsia="zh-CN"/>
              </w:rPr>
              <w:t>2</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事业</w:t>
            </w:r>
            <w:r>
              <w:rPr>
                <w:rFonts w:hint="eastAsia" w:ascii="仿宋_GB2312" w:hAnsi="仿宋_GB2312" w:eastAsia="仿宋_GB2312" w:cs="仿宋_GB2312"/>
                <w:sz w:val="20"/>
                <w:szCs w:val="22"/>
              </w:rPr>
              <w:t>单位医疗</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7.02</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7.02</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28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03</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val="en-US" w:eastAsia="zh-CN"/>
              </w:rPr>
              <w:t>公务员</w:t>
            </w:r>
            <w:r>
              <w:rPr>
                <w:rFonts w:hint="eastAsia" w:ascii="仿宋_GB2312" w:hAnsi="仿宋_GB2312" w:eastAsia="仿宋_GB2312" w:cs="仿宋_GB2312"/>
                <w:sz w:val="20"/>
                <w:szCs w:val="22"/>
                <w:lang w:eastAsia="zh-CN"/>
              </w:rPr>
              <w:t>医疗</w:t>
            </w:r>
            <w:r>
              <w:rPr>
                <w:rFonts w:hint="eastAsia" w:ascii="仿宋_GB2312" w:hAnsi="仿宋_GB2312" w:eastAsia="仿宋_GB2312" w:cs="仿宋_GB2312"/>
                <w:sz w:val="20"/>
                <w:szCs w:val="22"/>
              </w:rPr>
              <w:t>补助</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6.1</w:t>
            </w:r>
            <w:r>
              <w:rPr>
                <w:rFonts w:hint="eastAsia" w:ascii="Times New Roman" w:hAnsi="Times New Roman" w:eastAsia="仿宋_GB2312" w:cs="Times New Roman"/>
                <w:color w:val="auto"/>
                <w:sz w:val="20"/>
                <w:szCs w:val="20"/>
                <w:highlight w:val="none"/>
                <w:lang w:val="en-US" w:eastAsia="zh-CN"/>
              </w:rPr>
              <w:t>8</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6.1</w:t>
            </w:r>
            <w:r>
              <w:rPr>
                <w:rFonts w:hint="eastAsia" w:ascii="Times New Roman" w:hAnsi="Times New Roman" w:eastAsia="仿宋_GB2312" w:cs="Times New Roman"/>
                <w:color w:val="auto"/>
                <w:sz w:val="20"/>
                <w:szCs w:val="20"/>
                <w:highlight w:val="none"/>
                <w:lang w:val="en-US" w:eastAsia="zh-CN"/>
              </w:rPr>
              <w:t>8</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09"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住房保障</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rPr>
              <w:t>住房改革</w:t>
            </w:r>
            <w:r>
              <w:rPr>
                <w:rFonts w:hint="eastAsia" w:ascii="仿宋_GB2312" w:hAnsi="仿宋_GB2312" w:eastAsia="仿宋_GB2312" w:cs="仿宋_GB2312"/>
                <w:sz w:val="20"/>
                <w:szCs w:val="22"/>
                <w:lang w:val="en-US" w:eastAsia="zh-CN"/>
              </w:rPr>
              <w:t>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2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01</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val="en-US" w:eastAsia="zh-CN"/>
              </w:rPr>
              <w:t>住房公</w:t>
            </w:r>
            <w:r>
              <w:rPr>
                <w:rFonts w:hint="eastAsia" w:ascii="仿宋_GB2312" w:hAnsi="仿宋_GB2312" w:eastAsia="仿宋_GB2312" w:cs="仿宋_GB2312"/>
                <w:sz w:val="20"/>
                <w:szCs w:val="22"/>
              </w:rPr>
              <w:t>积金</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24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229</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其他支出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8.17</w:t>
            </w:r>
          </w:p>
        </w:tc>
      </w:tr>
      <w:tr>
        <w:tblPrEx>
          <w:tblCellMar>
            <w:top w:w="0" w:type="dxa"/>
            <w:left w:w="108" w:type="dxa"/>
            <w:bottom w:w="0" w:type="dxa"/>
            <w:right w:w="108" w:type="dxa"/>
          </w:tblCellMar>
        </w:tblPrEx>
        <w:trPr>
          <w:trHeight w:val="272"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229</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sz w:val="20"/>
                <w:szCs w:val="20"/>
                <w:lang w:val="en-US" w:eastAsia="zh-CN"/>
              </w:rPr>
              <w:t>60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彩票公益安排的支出</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8.17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8.17</w:t>
            </w:r>
          </w:p>
        </w:tc>
      </w:tr>
      <w:tr>
        <w:tblPrEx>
          <w:tblCellMar>
            <w:top w:w="0" w:type="dxa"/>
            <w:left w:w="108" w:type="dxa"/>
            <w:bottom w:w="0" w:type="dxa"/>
            <w:right w:w="108" w:type="dxa"/>
          </w:tblCellMar>
        </w:tblPrEx>
        <w:trPr>
          <w:trHeight w:val="36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229</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60</w:t>
            </w:r>
          </w:p>
        </w:tc>
        <w:tc>
          <w:tcPr>
            <w:tcW w:w="41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13</w:t>
            </w:r>
          </w:p>
        </w:tc>
        <w:tc>
          <w:tcPr>
            <w:tcW w:w="255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2"/>
                <w:lang w:val="en-US" w:eastAsia="zh-CN" w:bidi="ar-SA"/>
              </w:rPr>
            </w:pPr>
            <w:r>
              <w:rPr>
                <w:rFonts w:hint="eastAsia" w:ascii="仿宋_GB2312" w:hAnsi="仿宋_GB2312" w:eastAsia="仿宋_GB2312" w:cs="仿宋_GB2312"/>
                <w:sz w:val="20"/>
                <w:szCs w:val="22"/>
                <w:lang w:eastAsia="zh-CN"/>
              </w:rPr>
              <w:t>用于城乡医疗救助的彩票</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8.17</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8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8.17</w:t>
            </w:r>
          </w:p>
        </w:tc>
      </w:tr>
      <w:tr>
        <w:tblPrEx>
          <w:tblCellMar>
            <w:top w:w="0" w:type="dxa"/>
            <w:left w:w="108" w:type="dxa"/>
            <w:bottom w:w="0" w:type="dxa"/>
            <w:right w:w="108" w:type="dxa"/>
          </w:tblCellMar>
        </w:tblPrEx>
        <w:trPr>
          <w:trHeight w:val="335"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5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2622.76</w:t>
            </w:r>
          </w:p>
        </w:tc>
        <w:tc>
          <w:tcPr>
            <w:tcW w:w="18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482.69</w:t>
            </w:r>
          </w:p>
        </w:tc>
        <w:tc>
          <w:tcPr>
            <w:tcW w:w="187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2140.07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0"/>
        <w:tblW w:w="10059" w:type="dxa"/>
        <w:tblInd w:w="-850" w:type="dxa"/>
        <w:tblLayout w:type="autofit"/>
        <w:tblCellMar>
          <w:top w:w="0" w:type="dxa"/>
          <w:left w:w="108" w:type="dxa"/>
          <w:bottom w:w="0" w:type="dxa"/>
          <w:right w:w="108" w:type="dxa"/>
        </w:tblCellMar>
      </w:tblPr>
      <w:tblGrid>
        <w:gridCol w:w="2040"/>
        <w:gridCol w:w="1200"/>
        <w:gridCol w:w="2766"/>
        <w:gridCol w:w="900"/>
        <w:gridCol w:w="899"/>
        <w:gridCol w:w="1127"/>
        <w:gridCol w:w="1127"/>
      </w:tblGrid>
      <w:tr>
        <w:tblPrEx>
          <w:tblCellMar>
            <w:top w:w="0" w:type="dxa"/>
            <w:left w:w="108" w:type="dxa"/>
            <w:bottom w:w="0" w:type="dxa"/>
            <w:right w:w="108" w:type="dxa"/>
          </w:tblCellMar>
        </w:tblPrEx>
        <w:trPr>
          <w:trHeight w:val="285" w:hRule="atLeast"/>
        </w:trPr>
        <w:tc>
          <w:tcPr>
            <w:tcW w:w="324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81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2622.76</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2614.59</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8.17</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2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81.09</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81.09</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2497.85</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2497.85</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35.65</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35.65</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8.17</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8.17</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p>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sz w:val="18"/>
                <w:szCs w:val="18"/>
              </w:rPr>
              <w:t>2622.76</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2614.59</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8.17</w:t>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0.00</w:t>
            </w:r>
            <w:r>
              <w:rPr>
                <w:rFonts w:hint="default" w:ascii="Times New Roman" w:hAnsi="Times New Roman" w:eastAsia="仿宋_GB2312" w:cs="Times New Roman"/>
                <w:sz w:val="18"/>
                <w:szCs w:val="18"/>
              </w:rPr>
              <w:tab/>
            </w:r>
          </w:p>
        </w:tc>
        <w:tc>
          <w:tcPr>
            <w:tcW w:w="11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81.09</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81.09</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2497.85</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2497.85</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35.65</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35.65</w:t>
            </w: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8.17</w:t>
            </w: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8.17</w:t>
            </w: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2622.76</w:t>
            </w:r>
            <w:r>
              <w:rPr>
                <w:rFonts w:hint="default" w:ascii="Times New Roman" w:hAnsi="Times New Roman" w:eastAsia="仿宋_GB2312" w:cs="Times New Roman"/>
                <w:b/>
                <w:bCs/>
                <w:color w:val="auto"/>
                <w:kern w:val="0"/>
                <w:sz w:val="18"/>
                <w:szCs w:val="18"/>
                <w:highlight w:val="none"/>
              </w:rPr>
              <w:t>　</w:t>
            </w:r>
          </w:p>
        </w:tc>
        <w:tc>
          <w:tcPr>
            <w:tcW w:w="27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2622.76</w:t>
            </w:r>
          </w:p>
        </w:tc>
        <w:tc>
          <w:tcPr>
            <w:tcW w:w="8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2614.59</w:t>
            </w:r>
          </w:p>
        </w:tc>
        <w:tc>
          <w:tcPr>
            <w:tcW w:w="11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8.17</w:t>
            </w:r>
          </w:p>
        </w:tc>
        <w:tc>
          <w:tcPr>
            <w:tcW w:w="11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lang w:val="en-US"/>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162" w:type="dxa"/>
        <w:tblInd w:w="18" w:type="dxa"/>
        <w:tblLayout w:type="autofit"/>
        <w:tblCellMar>
          <w:top w:w="0" w:type="dxa"/>
          <w:left w:w="108" w:type="dxa"/>
          <w:bottom w:w="0" w:type="dxa"/>
          <w:right w:w="108" w:type="dxa"/>
        </w:tblCellMar>
      </w:tblPr>
      <w:tblGrid>
        <w:gridCol w:w="516"/>
        <w:gridCol w:w="499"/>
        <w:gridCol w:w="501"/>
        <w:gridCol w:w="2471"/>
        <w:gridCol w:w="1667"/>
        <w:gridCol w:w="1822"/>
        <w:gridCol w:w="1686"/>
      </w:tblGrid>
      <w:tr>
        <w:tblPrEx>
          <w:tblCellMar>
            <w:top w:w="0" w:type="dxa"/>
            <w:left w:w="108" w:type="dxa"/>
            <w:bottom w:w="0" w:type="dxa"/>
            <w:right w:w="108" w:type="dxa"/>
          </w:tblCellMar>
        </w:tblPrEx>
        <w:trPr>
          <w:trHeight w:val="450" w:hRule="atLeast"/>
        </w:trPr>
        <w:tc>
          <w:tcPr>
            <w:tcW w:w="9162"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162"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w:t>
            </w:r>
            <w:r>
              <w:rPr>
                <w:rFonts w:hint="eastAsia" w:eastAsia="仿宋_GB2312" w:cs="Times New Roman"/>
                <w:color w:val="auto"/>
                <w:kern w:val="0"/>
                <w:sz w:val="24"/>
                <w:highlight w:val="none"/>
                <w:lang w:val="en-US" w:eastAsia="zh-CN"/>
              </w:rPr>
              <w:t xml:space="preserve">委员会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7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color w:val="auto"/>
                <w:kern w:val="0"/>
                <w:sz w:val="20"/>
                <w:szCs w:val="20"/>
                <w:highlight w:val="none"/>
                <w:lang w:eastAsia="zh-CN"/>
              </w:rPr>
            </w:pPr>
            <w:r>
              <w:rPr>
                <w:rStyle w:val="16"/>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社会保障和就业支出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81.</w:t>
            </w:r>
            <w:r>
              <w:rPr>
                <w:rFonts w:hint="eastAsia" w:ascii="Times New Roman" w:hAnsi="Times New Roman" w:eastAsia="仿宋_GB2312" w:cs="Times New Roman"/>
                <w:color w:val="auto"/>
                <w:sz w:val="20"/>
                <w:szCs w:val="20"/>
                <w:highlight w:val="none"/>
                <w:lang w:val="en-US" w:eastAsia="zh-CN"/>
              </w:rPr>
              <w:t>09</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81.09</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行政事业单位养老支出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80.52</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80.52</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2484" w:type="dxa"/>
            <w:tcBorders>
              <w:top w:val="nil"/>
              <w:left w:val="nil"/>
              <w:bottom w:val="single" w:color="auto" w:sz="4" w:space="0"/>
              <w:right w:val="single" w:color="auto" w:sz="4" w:space="0"/>
            </w:tcBorders>
            <w:noWrap w:val="0"/>
            <w:vAlign w:val="bottom"/>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行政单位离退休</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7.39</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7.39</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05</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事业单位离退休</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1.83</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1.83</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14"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05</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机关事业单位基本养老保险缴费支出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47.5</w:t>
            </w:r>
            <w:r>
              <w:rPr>
                <w:rFonts w:hint="eastAsia" w:ascii="Times New Roman" w:hAnsi="Times New Roman" w:eastAsia="仿宋_GB2312" w:cs="Times New Roman"/>
                <w:color w:val="auto"/>
                <w:sz w:val="20"/>
                <w:szCs w:val="20"/>
                <w:highlight w:val="none"/>
                <w:lang w:val="en-US" w:eastAsia="zh-CN"/>
              </w:rPr>
              <w:t>3</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04"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06</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机关事业单位职业年金缴费支出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23.77</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23.77</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08</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抚恤</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208</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08</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99</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其他优抚支出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eastAsia" w:ascii="Times New Roman" w:hAnsi="Times New Roman" w:eastAsia="仿宋_GB2312" w:cs="Times New Roman"/>
                <w:color w:val="auto"/>
                <w:sz w:val="20"/>
                <w:szCs w:val="20"/>
                <w:highlight w:val="none"/>
                <w:lang w:val="en-US" w:eastAsia="zh-CN"/>
              </w:rPr>
              <w:t>7</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卫生健康支出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2497.85</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471.07</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2126.78</w:t>
            </w:r>
          </w:p>
        </w:tc>
      </w:tr>
      <w:tr>
        <w:tblPrEx>
          <w:tblCellMar>
            <w:top w:w="0" w:type="dxa"/>
            <w:left w:w="108" w:type="dxa"/>
            <w:bottom w:w="0" w:type="dxa"/>
            <w:right w:w="108" w:type="dxa"/>
          </w:tblCellMar>
        </w:tblPrEx>
        <w:trPr>
          <w:trHeight w:val="34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卫生健康管理事务支出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547.88</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337.88</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r>
      <w:tr>
        <w:tblPrEx>
          <w:tblCellMar>
            <w:top w:w="0" w:type="dxa"/>
            <w:left w:w="108" w:type="dxa"/>
            <w:bottom w:w="0" w:type="dxa"/>
            <w:right w:w="108" w:type="dxa"/>
          </w:tblCellMar>
        </w:tblPrEx>
        <w:trPr>
          <w:trHeight w:val="356"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行政运行</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242.64</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242.64</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99</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其他卫生健康管理事务支出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305.24</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95.24</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r>
      <w:tr>
        <w:tblPrEx>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w:t>
            </w:r>
            <w:r>
              <w:rPr>
                <w:rStyle w:val="16"/>
                <w:rFonts w:hint="default" w:ascii="Times New Roman" w:hAnsi="Times New Roman" w:eastAsia="仿宋_GB2312" w:cs="Times New Roman"/>
                <w:sz w:val="20"/>
                <w:szCs w:val="20"/>
                <w:lang w:val="en-US" w:eastAsia="zh-CN"/>
              </w:rPr>
              <w:t>3</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基层医疗卫生机构</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03</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乡镇卫生院</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100.59</w:t>
            </w:r>
          </w:p>
        </w:tc>
      </w:tr>
      <w:tr>
        <w:tblPrEx>
          <w:tblCellMar>
            <w:top w:w="0" w:type="dxa"/>
            <w:left w:w="108" w:type="dxa"/>
            <w:bottom w:w="0" w:type="dxa"/>
            <w:right w:w="108" w:type="dxa"/>
          </w:tblCellMar>
        </w:tblPrEx>
        <w:trPr>
          <w:trHeight w:val="375"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04</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公共卫生服务</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1436.98</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1436.98</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04</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08</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基本公共卫生服务</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1227.78</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1227.78</w:t>
            </w:r>
          </w:p>
        </w:tc>
      </w:tr>
      <w:tr>
        <w:tblPrEx>
          <w:tblCellMar>
            <w:top w:w="0" w:type="dxa"/>
            <w:left w:w="108" w:type="dxa"/>
            <w:bottom w:w="0" w:type="dxa"/>
            <w:right w:w="108" w:type="dxa"/>
          </w:tblCellMar>
        </w:tblPrEx>
        <w:trPr>
          <w:trHeight w:val="32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04</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09</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重大公共卫生服务</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209.2</w:t>
            </w:r>
            <w:r>
              <w:rPr>
                <w:rFonts w:hint="eastAsia" w:ascii="Times New Roman" w:hAnsi="Times New Roman" w:eastAsia="仿宋_GB2312" w:cs="Times New Roman"/>
                <w:color w:val="auto"/>
                <w:sz w:val="20"/>
                <w:szCs w:val="20"/>
                <w:highlight w:val="none"/>
                <w:lang w:val="en-US" w:eastAsia="zh-CN"/>
              </w:rPr>
              <w:t>0</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209.2</w:t>
            </w:r>
            <w:r>
              <w:rPr>
                <w:rFonts w:hint="eastAsia" w:ascii="Times New Roman" w:hAnsi="Times New Roman" w:eastAsia="仿宋_GB2312" w:cs="Times New Roman"/>
                <w:color w:val="auto"/>
                <w:sz w:val="20"/>
                <w:szCs w:val="20"/>
                <w:highlight w:val="none"/>
                <w:lang w:val="en-US" w:eastAsia="zh-CN"/>
              </w:rPr>
              <w:t>0</w:t>
            </w:r>
          </w:p>
        </w:tc>
      </w:tr>
      <w:tr>
        <w:tblPrEx>
          <w:tblCellMar>
            <w:top w:w="0" w:type="dxa"/>
            <w:left w:w="108" w:type="dxa"/>
            <w:bottom w:w="0" w:type="dxa"/>
            <w:right w:w="108" w:type="dxa"/>
          </w:tblCellMar>
        </w:tblPrEx>
        <w:trPr>
          <w:trHeight w:val="316"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07</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计划生育事务</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384.33</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384.33</w:t>
            </w:r>
          </w:p>
        </w:tc>
      </w:tr>
      <w:tr>
        <w:tblPrEx>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07</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17</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计划生育服务</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384.33</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384.33</w:t>
            </w:r>
          </w:p>
        </w:tc>
      </w:tr>
      <w:tr>
        <w:tblPrEx>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行政事业单位医疗</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28.0</w:t>
            </w:r>
            <w:r>
              <w:rPr>
                <w:rFonts w:hint="eastAsia" w:ascii="Times New Roman" w:hAnsi="Times New Roman" w:eastAsia="仿宋_GB2312" w:cs="Times New Roman"/>
                <w:color w:val="auto"/>
                <w:sz w:val="20"/>
                <w:szCs w:val="20"/>
                <w:highlight w:val="none"/>
                <w:lang w:val="en-US" w:eastAsia="zh-CN"/>
              </w:rPr>
              <w:t>7</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28.0</w:t>
            </w:r>
            <w:r>
              <w:rPr>
                <w:rFonts w:hint="eastAsia" w:ascii="Times New Roman" w:hAnsi="Times New Roman" w:eastAsia="仿宋_GB2312" w:cs="Times New Roman"/>
                <w:color w:val="auto"/>
                <w:sz w:val="20"/>
                <w:szCs w:val="20"/>
                <w:highlight w:val="none"/>
                <w:lang w:val="en-US" w:eastAsia="zh-CN"/>
              </w:rPr>
              <w:t>7</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行政单位医疗</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14.87</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14.87</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w:t>
            </w:r>
            <w:r>
              <w:rPr>
                <w:rStyle w:val="16"/>
                <w:rFonts w:hint="default" w:ascii="Times New Roman" w:hAnsi="Times New Roman" w:eastAsia="仿宋_GB2312" w:cs="Times New Roman"/>
                <w:sz w:val="20"/>
                <w:szCs w:val="20"/>
                <w:lang w:val="en-US" w:eastAsia="zh-CN"/>
              </w:rPr>
              <w:t>2</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事业单位医疗</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7.02</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7.02</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11</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03</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公务员医疗补助</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6.18</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6.18</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9"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221</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住房保障支出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33"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住房改革支出</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5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01</w:t>
            </w:r>
          </w:p>
        </w:tc>
        <w:tc>
          <w:tcPr>
            <w:tcW w:w="2484"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住房公积金</w:t>
            </w:r>
          </w:p>
        </w:tc>
        <w:tc>
          <w:tcPr>
            <w:tcW w:w="1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8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35.65</w:t>
            </w:r>
          </w:p>
        </w:tc>
        <w:tc>
          <w:tcPr>
            <w:tcW w:w="169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5"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4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672"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2614.59</w:t>
            </w:r>
          </w:p>
        </w:tc>
        <w:tc>
          <w:tcPr>
            <w:tcW w:w="1828"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482.69</w:t>
            </w:r>
          </w:p>
        </w:tc>
        <w:tc>
          <w:tcPr>
            <w:tcW w:w="1691"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2131.9</w:t>
            </w:r>
            <w:r>
              <w:rPr>
                <w:rFonts w:hint="eastAsia" w:ascii="Times New Roman" w:hAnsi="Times New Roman" w:eastAsia="仿宋_GB2312" w:cs="Times New Roman"/>
                <w:color w:val="auto"/>
                <w:sz w:val="20"/>
                <w:szCs w:val="20"/>
                <w:highlight w:val="none"/>
                <w:lang w:val="en-US" w:eastAsia="zh-CN"/>
              </w:rPr>
              <w:t>0</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pStyle w:val="2"/>
        <w:rPr>
          <w:rFonts w:hint="default" w:ascii="Times New Roman" w:hAnsi="Times New Roman" w:eastAsia="仿宋_GB2312" w:cs="Times New Roman"/>
          <w:b/>
          <w:color w:val="auto"/>
          <w:kern w:val="0"/>
          <w:sz w:val="28"/>
          <w:szCs w:val="32"/>
          <w:highlight w:val="none"/>
          <w:lang w:val="en-US" w:eastAsia="zh-CN"/>
        </w:rPr>
      </w:pPr>
    </w:p>
    <w:p>
      <w:pPr>
        <w:pStyle w:val="2"/>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工资福利</w:t>
            </w:r>
            <w:r>
              <w:rPr>
                <w:rFonts w:hint="default" w:ascii="Times New Roman" w:hAnsi="Times New Roman" w:eastAsia="仿宋_GB2312" w:cs="Times New Roman"/>
                <w:sz w:val="20"/>
                <w:szCs w:val="20"/>
                <w:u w:val="none" w:color="auto"/>
                <w:lang w:val="en-US" w:eastAsia="zh-CN" w:bidi="ar-SA"/>
              </w:rPr>
              <w:t>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454.29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454.29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34"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rPr>
            </w:pPr>
            <w:r>
              <w:rPr>
                <w:rStyle w:val="16"/>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151.31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151.31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379"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166.24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auto"/>
                <w:kern w:val="0"/>
                <w:sz w:val="21"/>
                <w:szCs w:val="21"/>
                <w:u w:val="none"/>
                <w:lang w:val="en-US" w:eastAsia="zh-CN" w:bidi="ar"/>
              </w:rPr>
              <w:t>166.24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39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08</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机关事业单位基本养老保险</w:t>
            </w:r>
            <w:r>
              <w:rPr>
                <w:rStyle w:val="16"/>
                <w:rFonts w:hint="default" w:ascii="Times New Roman" w:hAnsi="Times New Roman" w:eastAsia="仿宋_GB2312" w:cs="Times New Roman"/>
                <w:sz w:val="20"/>
                <w:szCs w:val="20"/>
                <w:lang w:eastAsia="zh-CN"/>
              </w:rPr>
              <w:t>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47.5</w:t>
            </w:r>
            <w:r>
              <w:rPr>
                <w:rFonts w:hint="eastAsia" w:ascii="Times New Roman" w:hAnsi="Times New Roman" w:eastAsia="仿宋_GB2312" w:cs="Times New Roman"/>
                <w:i w:val="0"/>
                <w:iCs w:val="0"/>
                <w:color w:val="auto"/>
                <w:kern w:val="0"/>
                <w:sz w:val="21"/>
                <w:szCs w:val="21"/>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auto"/>
                <w:kern w:val="0"/>
                <w:sz w:val="21"/>
                <w:szCs w:val="21"/>
                <w:u w:val="none"/>
                <w:lang w:val="en-US" w:eastAsia="zh-CN" w:bidi="ar"/>
              </w:rPr>
              <w:t>47.5</w:t>
            </w:r>
            <w:r>
              <w:rPr>
                <w:rFonts w:hint="eastAsia" w:ascii="Times New Roman" w:hAnsi="Times New Roman" w:eastAsia="仿宋_GB2312" w:cs="Times New Roman"/>
                <w:i w:val="0"/>
                <w:iCs w:val="0"/>
                <w:color w:val="auto"/>
                <w:kern w:val="0"/>
                <w:sz w:val="21"/>
                <w:szCs w:val="21"/>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379"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09</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23.77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23.77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20"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10</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eastAsia="zh-CN"/>
              </w:rPr>
              <w:t>职工</w:t>
            </w:r>
            <w:r>
              <w:rPr>
                <w:rStyle w:val="16"/>
                <w:rFonts w:hint="default" w:ascii="Times New Roman" w:hAnsi="Times New Roman" w:eastAsia="仿宋_GB2312" w:cs="Times New Roman"/>
                <w:sz w:val="20"/>
                <w:szCs w:val="20"/>
              </w:rPr>
              <w:t>基本医疗</w:t>
            </w:r>
            <w:r>
              <w:rPr>
                <w:rStyle w:val="16"/>
                <w:rFonts w:hint="default" w:ascii="Times New Roman" w:hAnsi="Times New Roman" w:eastAsia="仿宋_GB2312" w:cs="Times New Roman"/>
                <w:sz w:val="20"/>
                <w:szCs w:val="20"/>
                <w:lang w:eastAsia="zh-CN"/>
              </w:rPr>
              <w:t>保险</w:t>
            </w:r>
            <w:r>
              <w:rPr>
                <w:rStyle w:val="16"/>
                <w:rFonts w:hint="default" w:ascii="Times New Roman" w:hAnsi="Times New Roman" w:eastAsia="仿宋_GB2312" w:cs="Times New Roman"/>
                <w:sz w:val="20"/>
                <w:szCs w:val="20"/>
              </w:rPr>
              <w:t>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21.48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21.48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21"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11</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公务员</w:t>
            </w:r>
            <w:r>
              <w:rPr>
                <w:rStyle w:val="16"/>
                <w:rFonts w:hint="default" w:ascii="Times New Roman" w:hAnsi="Times New Roman" w:eastAsia="仿宋_GB2312" w:cs="Times New Roman"/>
                <w:sz w:val="20"/>
                <w:szCs w:val="20"/>
              </w:rPr>
              <w:t>医疗补助</w:t>
            </w:r>
            <w:r>
              <w:rPr>
                <w:rStyle w:val="16"/>
                <w:rFonts w:hint="default" w:ascii="Times New Roman" w:hAnsi="Times New Roman" w:eastAsia="仿宋_GB2312" w:cs="Times New Roman"/>
                <w:sz w:val="20"/>
                <w:szCs w:val="20"/>
                <w:lang w:eastAsia="zh-CN"/>
              </w:rPr>
              <w:t>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6.18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6.18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39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12</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2.13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2.13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3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13</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35.65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35.65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378"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商品和服务</w:t>
            </w:r>
            <w:r>
              <w:rPr>
                <w:rFonts w:hint="default" w:ascii="Times New Roman" w:hAnsi="Times New Roman" w:eastAsia="仿宋_GB2312" w:cs="Times New Roman"/>
                <w:sz w:val="20"/>
                <w:szCs w:val="20"/>
                <w:u w:val="none" w:color="auto"/>
                <w:lang w:val="en-US" w:eastAsia="zh-CN" w:bidi="ar-SA"/>
              </w:rPr>
              <w:t>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18.61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18.61</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4.83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4.83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02</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1.19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1.19</w:t>
            </w:r>
          </w:p>
        </w:tc>
      </w:tr>
      <w:tr>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05</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1.09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1.09</w:t>
            </w:r>
          </w:p>
        </w:tc>
      </w:tr>
      <w:tr>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06</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1.29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1.29</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07</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1.39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1.39</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08</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取暖</w:t>
            </w:r>
            <w:r>
              <w:rPr>
                <w:rStyle w:val="16"/>
                <w:rFonts w:hint="default" w:ascii="Times New Roman" w:hAnsi="Times New Roman" w:eastAsia="仿宋_GB2312" w:cs="Times New Roman"/>
                <w:sz w:val="20"/>
                <w:szCs w:val="20"/>
              </w:rPr>
              <w:t>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5.1</w:t>
            </w:r>
            <w:r>
              <w:rPr>
                <w:rFonts w:hint="eastAsia" w:ascii="Times New Roman" w:hAnsi="Times New Roman" w:eastAsia="仿宋_GB2312" w:cs="Times New Roman"/>
                <w:i w:val="0"/>
                <w:iCs w:val="0"/>
                <w:color w:val="auto"/>
                <w:kern w:val="0"/>
                <w:sz w:val="21"/>
                <w:szCs w:val="21"/>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auto"/>
                <w:kern w:val="0"/>
                <w:sz w:val="21"/>
                <w:szCs w:val="21"/>
                <w:u w:val="none"/>
                <w:lang w:val="en-US" w:eastAsia="zh-CN" w:bidi="ar"/>
              </w:rPr>
              <w:t>5.1</w:t>
            </w:r>
            <w:r>
              <w:rPr>
                <w:rFonts w:hint="eastAsia" w:ascii="Times New Roman" w:hAnsi="Times New Roman" w:eastAsia="仿宋_GB2312" w:cs="Times New Roman"/>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9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17</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公务接待费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0.90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0.90</w:t>
            </w:r>
          </w:p>
        </w:tc>
      </w:tr>
      <w:tr>
        <w:tblPrEx>
          <w:tblCellMar>
            <w:top w:w="0" w:type="dxa"/>
            <w:left w:w="108" w:type="dxa"/>
            <w:bottom w:w="0" w:type="dxa"/>
            <w:right w:w="108" w:type="dxa"/>
          </w:tblCellMar>
        </w:tblPrEx>
        <w:trPr>
          <w:trHeight w:val="39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28</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u w:val="none" w:color="auto"/>
                <w:lang w:val="en-US" w:eastAsia="zh-CN" w:bidi="ar-SA"/>
              </w:rPr>
              <w:t>工会会费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0.0</w:t>
            </w:r>
            <w:r>
              <w:rPr>
                <w:rFonts w:hint="eastAsia" w:ascii="Times New Roman" w:hAnsi="Times New Roman" w:eastAsia="仿宋_GB2312" w:cs="Times New Roman"/>
                <w:i w:val="0"/>
                <w:iCs w:val="0"/>
                <w:color w:val="auto"/>
                <w:kern w:val="0"/>
                <w:sz w:val="21"/>
                <w:szCs w:val="21"/>
                <w:u w:val="none"/>
                <w:lang w:val="en-US" w:eastAsia="zh-CN" w:bidi="ar"/>
              </w:rPr>
              <w:t>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auto"/>
                <w:kern w:val="0"/>
                <w:sz w:val="21"/>
                <w:szCs w:val="21"/>
                <w:u w:val="none"/>
                <w:lang w:val="en-US" w:eastAsia="zh-CN" w:bidi="ar"/>
              </w:rPr>
              <w:t>0.0</w:t>
            </w:r>
            <w:r>
              <w:rPr>
                <w:rFonts w:hint="eastAsia" w:ascii="Times New Roman" w:hAnsi="Times New Roman" w:eastAsia="仿宋_GB2312" w:cs="Times New Roman"/>
                <w:i w:val="0"/>
                <w:iCs w:val="0"/>
                <w:color w:val="auto"/>
                <w:kern w:val="0"/>
                <w:sz w:val="21"/>
                <w:szCs w:val="21"/>
                <w:u w:val="none"/>
                <w:lang w:val="en-US" w:eastAsia="zh-CN" w:bidi="ar"/>
              </w:rPr>
              <w:t>5</w:t>
            </w:r>
          </w:p>
        </w:tc>
      </w:tr>
      <w:tr>
        <w:tblPrEx>
          <w:tblCellMar>
            <w:top w:w="0" w:type="dxa"/>
            <w:left w:w="108" w:type="dxa"/>
            <w:bottom w:w="0" w:type="dxa"/>
            <w:right w:w="108" w:type="dxa"/>
          </w:tblCellMar>
        </w:tblPrEx>
        <w:trPr>
          <w:trHeight w:val="423"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29</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0.05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w:t>
            </w:r>
            <w:r>
              <w:rPr>
                <w:rStyle w:val="16"/>
                <w:rFonts w:hint="default" w:ascii="Times New Roman" w:hAnsi="Times New Roman" w:eastAsia="仿宋_GB2312" w:cs="Times New Roman"/>
                <w:sz w:val="20"/>
                <w:szCs w:val="20"/>
                <w:lang w:val="en-US" w:eastAsia="zh-CN"/>
              </w:rPr>
              <w:t>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val="en-US" w:eastAsia="zh-CN"/>
              </w:rPr>
              <w:t>31</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eastAsia="zh-CN"/>
              </w:rPr>
              <w:t>公务用车运行维护费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2.70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2.70</w:t>
            </w:r>
          </w:p>
        </w:tc>
      </w:tr>
      <w:tr>
        <w:tblPrEx>
          <w:tblCellMar>
            <w:top w:w="0" w:type="dxa"/>
            <w:left w:w="108" w:type="dxa"/>
            <w:bottom w:w="0" w:type="dxa"/>
            <w:right w:w="108" w:type="dxa"/>
          </w:tblCellMar>
        </w:tblPrEx>
        <w:trPr>
          <w:trHeight w:val="366"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对个人和家庭的补助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9.79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9.79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338"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9.21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9.21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39"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sz w:val="20"/>
                <w:szCs w:val="20"/>
                <w:lang w:val="en-US" w:eastAsia="zh-CN" w:bidi="ar-SA"/>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05</w:t>
            </w:r>
          </w:p>
        </w:tc>
        <w:tc>
          <w:tcPr>
            <w:tcW w:w="28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生活补助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0.58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auto"/>
                <w:kern w:val="0"/>
                <w:sz w:val="21"/>
                <w:szCs w:val="21"/>
                <w:u w:val="none"/>
                <w:lang w:val="en-US" w:eastAsia="zh-CN" w:bidi="ar"/>
              </w:rPr>
              <w:t>0.58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482.69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464.0</w:t>
            </w:r>
            <w:r>
              <w:rPr>
                <w:rFonts w:hint="eastAsia" w:ascii="Times New Roman" w:hAnsi="Times New Roman" w:eastAsia="仿宋_GB2312" w:cs="Times New Roman"/>
                <w:color w:val="auto"/>
                <w:kern w:val="0"/>
                <w:sz w:val="21"/>
                <w:szCs w:val="21"/>
                <w:highlight w:val="none"/>
                <w:lang w:val="en-US" w:eastAsia="zh-CN"/>
              </w:rPr>
              <w:t>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18.6</w:t>
            </w:r>
            <w:r>
              <w:rPr>
                <w:rFonts w:hint="eastAsia" w:ascii="Times New Roman" w:hAnsi="Times New Roman" w:eastAsia="仿宋_GB2312" w:cs="Times New Roman"/>
                <w:color w:val="auto"/>
                <w:kern w:val="0"/>
                <w:sz w:val="21"/>
                <w:szCs w:val="21"/>
                <w:highlight w:val="none"/>
                <w:lang w:val="en-US" w:eastAsia="zh-CN"/>
              </w:rPr>
              <w:t>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7</w:t>
      </w:r>
    </w:p>
    <w:tbl>
      <w:tblPr>
        <w:tblStyle w:val="10"/>
        <w:tblpPr w:leftFromText="180" w:rightFromText="180" w:vertAnchor="text" w:horzAnchor="page" w:tblpX="643" w:tblpY="195"/>
        <w:tblOverlap w:val="never"/>
        <w:tblW w:w="11082" w:type="dxa"/>
        <w:tblInd w:w="0" w:type="dxa"/>
        <w:tblLayout w:type="fixed"/>
        <w:tblCellMar>
          <w:top w:w="0" w:type="dxa"/>
          <w:left w:w="108" w:type="dxa"/>
          <w:bottom w:w="0" w:type="dxa"/>
          <w:right w:w="108" w:type="dxa"/>
        </w:tblCellMar>
      </w:tblPr>
      <w:tblGrid>
        <w:gridCol w:w="598"/>
        <w:gridCol w:w="417"/>
        <w:gridCol w:w="417"/>
        <w:gridCol w:w="1488"/>
        <w:gridCol w:w="1600"/>
        <w:gridCol w:w="962"/>
        <w:gridCol w:w="438"/>
        <w:gridCol w:w="908"/>
        <w:gridCol w:w="865"/>
        <w:gridCol w:w="429"/>
        <w:gridCol w:w="613"/>
        <w:gridCol w:w="427"/>
        <w:gridCol w:w="533"/>
        <w:gridCol w:w="440"/>
        <w:gridCol w:w="146"/>
        <w:gridCol w:w="294"/>
        <w:gridCol w:w="507"/>
      </w:tblGrid>
      <w:tr>
        <w:tblPrEx>
          <w:tblCellMar>
            <w:top w:w="0" w:type="dxa"/>
            <w:left w:w="108" w:type="dxa"/>
            <w:bottom w:w="0" w:type="dxa"/>
            <w:right w:w="108" w:type="dxa"/>
          </w:tblCellMar>
        </w:tblPrEx>
        <w:trPr>
          <w:gridAfter w:val="2"/>
          <w:wAfter w:w="801" w:type="dxa"/>
          <w:trHeight w:val="375" w:hRule="atLeast"/>
        </w:trPr>
        <w:tc>
          <w:tcPr>
            <w:tcW w:w="10281"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2"/>
          <w:wAfter w:w="801" w:type="dxa"/>
          <w:trHeight w:val="405" w:hRule="atLeast"/>
        </w:trPr>
        <w:tc>
          <w:tcPr>
            <w:tcW w:w="10281" w:type="dxa"/>
            <w:gridSpan w:val="15"/>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w:t>
            </w:r>
            <w:r>
              <w:rPr>
                <w:rFonts w:hint="eastAsia" w:ascii="Times New Roman" w:hAnsi="Times New Roman" w:eastAsia="仿宋_GB2312" w:cs="Times New Roman"/>
                <w:color w:val="auto"/>
                <w:kern w:val="0"/>
                <w:sz w:val="24"/>
                <w:highlight w:val="none"/>
                <w:lang w:val="en-US" w:eastAsia="zh-CN"/>
              </w:rPr>
              <w:t xml:space="preserve">                       </w:t>
            </w:r>
            <w:r>
              <w:rPr>
                <w:rFonts w:hint="eastAsia" w:eastAsia="仿宋_GB2312" w:cs="Times New Roman"/>
                <w:color w:val="auto"/>
                <w:kern w:val="0"/>
                <w:sz w:val="24"/>
                <w:highlight w:val="none"/>
                <w:lang w:val="en-US" w:eastAsia="zh-CN"/>
              </w:rPr>
              <w:t xml:space="preserve">         </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2"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48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6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96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3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90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8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2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3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4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5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9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48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6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6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3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6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Hans" w:bidi="ar-SA"/>
              </w:rPr>
            </w:pP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p>
        </w:tc>
        <w:tc>
          <w:tcPr>
            <w:tcW w:w="1488" w:type="dxa"/>
            <w:noWrap w:val="0"/>
            <w:vAlign w:val="center"/>
          </w:tcPr>
          <w:p>
            <w:pPr>
              <w:jc w:val="both"/>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卫生健康</w:t>
            </w:r>
            <w:r>
              <w:rPr>
                <w:rStyle w:val="16"/>
                <w:rFonts w:hint="default" w:ascii="Times New Roman" w:hAnsi="Times New Roman" w:eastAsia="仿宋_GB2312" w:cs="Times New Roman"/>
                <w:sz w:val="20"/>
                <w:szCs w:val="20"/>
                <w:lang w:val="en-US" w:eastAsia="zh-CN"/>
              </w:rPr>
              <w:t>支出</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2131.9</w:t>
            </w:r>
            <w:r>
              <w:rPr>
                <w:rStyle w:val="16"/>
                <w:rFonts w:hint="eastAsia" w:ascii="Times New Roman" w:hAnsi="Times New Roman" w:eastAsia="仿宋_GB2312" w:cs="Times New Roman"/>
                <w:sz w:val="20"/>
                <w:szCs w:val="20"/>
                <w:lang w:val="en-US" w:eastAsia="zh-CN"/>
              </w:rPr>
              <w:t>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1727.57</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404.33</w:t>
            </w: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01</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p>
        </w:tc>
        <w:tc>
          <w:tcPr>
            <w:tcW w:w="1488" w:type="dxa"/>
            <w:noWrap w:val="0"/>
            <w:vAlign w:val="center"/>
          </w:tcPr>
          <w:p>
            <w:pPr>
              <w:jc w:val="both"/>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卫生健康管理事务</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210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190</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20</w:t>
            </w: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01</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99</w:t>
            </w:r>
          </w:p>
        </w:tc>
        <w:tc>
          <w:tcPr>
            <w:tcW w:w="1488" w:type="dxa"/>
            <w:noWrap w:val="0"/>
            <w:vAlign w:val="center"/>
          </w:tcPr>
          <w:p>
            <w:pPr>
              <w:jc w:val="both"/>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其他卫生健康管理事务支出</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医疗卫生机构能力建设</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190</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01</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99</w:t>
            </w:r>
          </w:p>
        </w:tc>
        <w:tc>
          <w:tcPr>
            <w:tcW w:w="1488" w:type="dxa"/>
            <w:noWrap w:val="0"/>
            <w:vAlign w:val="center"/>
          </w:tcPr>
          <w:p>
            <w:pPr>
              <w:jc w:val="both"/>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其他卫生健康管理事务支出</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卫生健康人才培养</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20</w:t>
            </w: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03</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p>
        </w:tc>
        <w:tc>
          <w:tcPr>
            <w:tcW w:w="1488" w:type="dxa"/>
            <w:noWrap w:val="0"/>
            <w:vAlign w:val="center"/>
          </w:tcPr>
          <w:p>
            <w:pPr>
              <w:jc w:val="both"/>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基层医疗卫生机构</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100.59</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100.59</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03</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02</w:t>
            </w:r>
          </w:p>
        </w:tc>
        <w:tc>
          <w:tcPr>
            <w:tcW w:w="1488" w:type="dxa"/>
            <w:noWrap w:val="0"/>
            <w:vAlign w:val="center"/>
          </w:tcPr>
          <w:p>
            <w:pPr>
              <w:jc w:val="both"/>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乡镇卫生院</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基本药物制度补助</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100.59</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100.59</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04</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p>
        </w:tc>
        <w:tc>
          <w:tcPr>
            <w:tcW w:w="1488" w:type="dxa"/>
            <w:noWrap w:val="0"/>
            <w:vAlign w:val="center"/>
          </w:tcPr>
          <w:p>
            <w:pPr>
              <w:jc w:val="both"/>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公共卫生服务</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1436.98</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1436.98</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04</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08</w:t>
            </w:r>
          </w:p>
        </w:tc>
        <w:tc>
          <w:tcPr>
            <w:tcW w:w="1488" w:type="dxa"/>
            <w:noWrap w:val="0"/>
            <w:vAlign w:val="center"/>
          </w:tcPr>
          <w:p>
            <w:pPr>
              <w:jc w:val="both"/>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基本公共卫生服务</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基本公共卫生服务</w:t>
            </w:r>
            <w:r>
              <w:rPr>
                <w:rStyle w:val="16"/>
                <w:rFonts w:hint="default" w:ascii="Times New Roman" w:hAnsi="Times New Roman" w:eastAsia="仿宋_GB2312" w:cs="Times New Roman"/>
                <w:sz w:val="20"/>
                <w:szCs w:val="20"/>
                <w:lang w:eastAsia="zh-CN"/>
              </w:rPr>
              <w:t>项目</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rPr>
            </w:pPr>
            <w:r>
              <w:rPr>
                <w:rStyle w:val="16"/>
                <w:rFonts w:hint="default" w:ascii="Times New Roman" w:hAnsi="Times New Roman" w:eastAsia="仿宋_GB2312" w:cs="Times New Roman"/>
                <w:sz w:val="20"/>
                <w:szCs w:val="20"/>
                <w:lang w:val="en-US" w:eastAsia="zh-CN"/>
              </w:rPr>
              <w:t>1012.3</w:t>
            </w:r>
            <w:r>
              <w:rPr>
                <w:rStyle w:val="16"/>
                <w:rFonts w:hint="eastAsia" w:ascii="Times New Roman" w:hAnsi="Times New Roman" w:eastAsia="仿宋_GB2312" w:cs="Times New Roman"/>
                <w:sz w:val="20"/>
                <w:szCs w:val="20"/>
                <w:lang w:val="en-US" w:eastAsia="zh-CN"/>
              </w:rPr>
              <w:t>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1012.3</w:t>
            </w:r>
            <w:r>
              <w:rPr>
                <w:rStyle w:val="16"/>
                <w:rFonts w:hint="eastAsia" w:ascii="Times New Roman" w:hAnsi="Times New Roman" w:eastAsia="仿宋_GB2312" w:cs="Times New Roman"/>
                <w:sz w:val="20"/>
                <w:szCs w:val="20"/>
                <w:lang w:val="en-US" w:eastAsia="zh-CN"/>
              </w:rPr>
              <w:t>0</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04</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08</w:t>
            </w:r>
          </w:p>
        </w:tc>
        <w:tc>
          <w:tcPr>
            <w:tcW w:w="1488" w:type="dxa"/>
            <w:noWrap w:val="0"/>
            <w:vAlign w:val="center"/>
          </w:tcPr>
          <w:p>
            <w:pPr>
              <w:jc w:val="both"/>
              <w:rPr>
                <w:rStyle w:val="16"/>
                <w:rFonts w:hint="default" w:ascii="Times New Roman" w:hAnsi="Times New Roman" w:eastAsia="仿宋_GB2312" w:cs="Times New Roman"/>
                <w:sz w:val="20"/>
                <w:szCs w:val="20"/>
                <w:lang w:eastAsia="zh-CN"/>
              </w:rPr>
            </w:pPr>
            <w:r>
              <w:rPr>
                <w:rStyle w:val="16"/>
                <w:rFonts w:hint="default" w:ascii="Times New Roman" w:hAnsi="Times New Roman" w:eastAsia="仿宋_GB2312" w:cs="Times New Roman"/>
                <w:sz w:val="20"/>
                <w:szCs w:val="20"/>
              </w:rPr>
              <w:t>基本公共卫生服务</w:t>
            </w:r>
          </w:p>
        </w:tc>
        <w:tc>
          <w:tcPr>
            <w:tcW w:w="1600" w:type="dxa"/>
            <w:noWrap w:val="0"/>
            <w:vAlign w:val="top"/>
          </w:tcPr>
          <w:p>
            <w:pPr>
              <w:widowControl/>
              <w:jc w:val="both"/>
              <w:outlineLvl w:val="1"/>
              <w:rPr>
                <w:rStyle w:val="16"/>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kern w:val="0"/>
                <w:sz w:val="20"/>
                <w:szCs w:val="20"/>
                <w:highlight w:val="none"/>
                <w:lang w:val="en-US" w:eastAsia="zh-CN"/>
              </w:rPr>
              <w:t>自治区地方公共卫生项目</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215.48</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215.48</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04</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09</w:t>
            </w:r>
          </w:p>
        </w:tc>
        <w:tc>
          <w:tcPr>
            <w:tcW w:w="1488" w:type="dxa"/>
            <w:noWrap w:val="0"/>
            <w:vAlign w:val="center"/>
          </w:tcPr>
          <w:p>
            <w:pPr>
              <w:jc w:val="both"/>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eastAsia="zh-CN"/>
              </w:rPr>
              <w:t>重大</w:t>
            </w:r>
            <w:r>
              <w:rPr>
                <w:rStyle w:val="16"/>
                <w:rFonts w:hint="default" w:ascii="Times New Roman" w:hAnsi="Times New Roman" w:eastAsia="仿宋_GB2312" w:cs="Times New Roman"/>
                <w:sz w:val="20"/>
                <w:szCs w:val="20"/>
              </w:rPr>
              <w:t>公共卫生</w:t>
            </w:r>
            <w:r>
              <w:rPr>
                <w:rStyle w:val="16"/>
                <w:rFonts w:hint="default" w:ascii="Times New Roman" w:hAnsi="Times New Roman" w:eastAsia="仿宋_GB2312" w:cs="Times New Roman"/>
                <w:sz w:val="20"/>
                <w:szCs w:val="20"/>
                <w:lang w:eastAsia="zh-CN"/>
              </w:rPr>
              <w:t>服务</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eastAsia="zh-CN"/>
              </w:rPr>
              <w:t>重大</w:t>
            </w:r>
            <w:r>
              <w:rPr>
                <w:rStyle w:val="16"/>
                <w:rFonts w:hint="default" w:ascii="Times New Roman" w:hAnsi="Times New Roman" w:eastAsia="仿宋_GB2312" w:cs="Times New Roman"/>
                <w:sz w:val="20"/>
                <w:szCs w:val="20"/>
              </w:rPr>
              <w:t>公共卫生</w:t>
            </w:r>
            <w:r>
              <w:rPr>
                <w:rStyle w:val="16"/>
                <w:rFonts w:hint="default" w:ascii="Times New Roman" w:hAnsi="Times New Roman" w:eastAsia="仿宋_GB2312" w:cs="Times New Roman"/>
                <w:sz w:val="20"/>
                <w:szCs w:val="20"/>
                <w:lang w:eastAsia="zh-CN"/>
              </w:rPr>
              <w:t>项目</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209.2</w:t>
            </w:r>
            <w:r>
              <w:rPr>
                <w:rStyle w:val="16"/>
                <w:rFonts w:hint="eastAsia" w:ascii="Times New Roman" w:hAnsi="Times New Roman" w:eastAsia="仿宋_GB2312" w:cs="Times New Roman"/>
                <w:sz w:val="20"/>
                <w:szCs w:val="20"/>
                <w:lang w:val="en-US" w:eastAsia="zh-CN"/>
              </w:rPr>
              <w:t>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209.2</w:t>
            </w:r>
            <w:r>
              <w:rPr>
                <w:rStyle w:val="16"/>
                <w:rFonts w:hint="eastAsia" w:ascii="Times New Roman" w:hAnsi="Times New Roman" w:eastAsia="仿宋_GB2312" w:cs="Times New Roman"/>
                <w:sz w:val="20"/>
                <w:szCs w:val="20"/>
                <w:lang w:val="en-US" w:eastAsia="zh-CN"/>
              </w:rPr>
              <w:t>0</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07</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p>
        </w:tc>
        <w:tc>
          <w:tcPr>
            <w:tcW w:w="1488" w:type="dxa"/>
            <w:noWrap w:val="0"/>
            <w:vAlign w:val="center"/>
          </w:tcPr>
          <w:p>
            <w:pPr>
              <w:jc w:val="both"/>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计划生育</w:t>
            </w:r>
            <w:r>
              <w:rPr>
                <w:rStyle w:val="16"/>
                <w:rFonts w:hint="default" w:ascii="Times New Roman" w:hAnsi="Times New Roman" w:eastAsia="仿宋_GB2312" w:cs="Times New Roman"/>
                <w:sz w:val="20"/>
                <w:szCs w:val="20"/>
                <w:lang w:eastAsia="zh-CN"/>
              </w:rPr>
              <w:t>事务</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384.33</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384.33</w:t>
            </w: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98"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210　</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07　</w:t>
            </w:r>
          </w:p>
        </w:tc>
        <w:tc>
          <w:tcPr>
            <w:tcW w:w="417" w:type="dxa"/>
            <w:noWrap w:val="0"/>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eastAsia="仿宋_GB2312" w:cs="Times New Roman"/>
                <w:sz w:val="20"/>
                <w:szCs w:val="20"/>
                <w:lang w:val="en-US" w:eastAsia="zh-CN" w:bidi="ar-SA"/>
              </w:rPr>
              <w:t>17　</w:t>
            </w:r>
          </w:p>
        </w:tc>
        <w:tc>
          <w:tcPr>
            <w:tcW w:w="1488" w:type="dxa"/>
            <w:noWrap w:val="0"/>
            <w:vAlign w:val="center"/>
          </w:tcPr>
          <w:p>
            <w:pPr>
              <w:jc w:val="both"/>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rPr>
              <w:t>计划生育服务</w:t>
            </w:r>
          </w:p>
        </w:tc>
        <w:tc>
          <w:tcPr>
            <w:tcW w:w="1600" w:type="dxa"/>
            <w:noWrap w:val="0"/>
            <w:vAlign w:val="top"/>
          </w:tcPr>
          <w:p>
            <w:pPr>
              <w:widowControl/>
              <w:jc w:val="both"/>
              <w:outlineLvl w:val="1"/>
              <w:rPr>
                <w:rFonts w:hint="default" w:ascii="Times New Roman" w:hAnsi="Times New Roman" w:eastAsia="仿宋_GB2312" w:cs="Times New Roman"/>
                <w:color w:val="auto"/>
                <w:kern w:val="0"/>
                <w:sz w:val="20"/>
                <w:szCs w:val="20"/>
                <w:highlight w:val="none"/>
              </w:rPr>
            </w:pPr>
            <w:r>
              <w:rPr>
                <w:rStyle w:val="16"/>
                <w:rFonts w:hint="default" w:ascii="Times New Roman" w:hAnsi="Times New Roman" w:eastAsia="仿宋_GB2312" w:cs="Times New Roman"/>
                <w:sz w:val="20"/>
                <w:szCs w:val="20"/>
                <w:lang w:eastAsia="zh-CN"/>
              </w:rPr>
              <w:t>计划生育奖励扶助项目</w:t>
            </w: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384.33</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384.33</w:t>
            </w: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98" w:type="dxa"/>
            <w:noWrap w:val="0"/>
            <w:vAlign w:val="center"/>
          </w:tcPr>
          <w:p>
            <w:pPr>
              <w:jc w:val="center"/>
              <w:rPr>
                <w:rFonts w:hint="default" w:ascii="Times New Roman" w:hAnsi="Times New Roman" w:eastAsia="仿宋_GB2312" w:cs="Times New Roman"/>
                <w:sz w:val="18"/>
                <w:szCs w:val="18"/>
                <w:lang w:val="en-US" w:eastAsia="zh-CN" w:bidi="ar-SA"/>
              </w:rPr>
            </w:pPr>
          </w:p>
        </w:tc>
        <w:tc>
          <w:tcPr>
            <w:tcW w:w="417" w:type="dxa"/>
            <w:noWrap w:val="0"/>
            <w:vAlign w:val="center"/>
          </w:tcPr>
          <w:p>
            <w:pPr>
              <w:jc w:val="center"/>
              <w:rPr>
                <w:rFonts w:hint="default" w:ascii="Times New Roman" w:hAnsi="Times New Roman" w:eastAsia="仿宋_GB2312" w:cs="Times New Roman"/>
                <w:sz w:val="18"/>
                <w:szCs w:val="18"/>
                <w:lang w:val="en-US" w:eastAsia="zh-CN" w:bidi="ar-SA"/>
              </w:rPr>
            </w:pPr>
          </w:p>
        </w:tc>
        <w:tc>
          <w:tcPr>
            <w:tcW w:w="417" w:type="dxa"/>
            <w:noWrap w:val="0"/>
            <w:vAlign w:val="center"/>
          </w:tcPr>
          <w:p>
            <w:pPr>
              <w:jc w:val="center"/>
              <w:rPr>
                <w:rFonts w:hint="default" w:ascii="Times New Roman" w:hAnsi="Times New Roman" w:eastAsia="仿宋_GB2312" w:cs="Times New Roman"/>
                <w:sz w:val="18"/>
                <w:szCs w:val="18"/>
                <w:lang w:val="en-US" w:eastAsia="zh-CN" w:bidi="ar-SA"/>
              </w:rPr>
            </w:pPr>
          </w:p>
        </w:tc>
        <w:tc>
          <w:tcPr>
            <w:tcW w:w="1488" w:type="dxa"/>
            <w:noWrap w:val="0"/>
            <w:vAlign w:val="center"/>
          </w:tcPr>
          <w:p>
            <w:pPr>
              <w:ind w:firstLine="361" w:firstLineChars="200"/>
              <w:jc w:val="both"/>
              <w:rPr>
                <w:rStyle w:val="16"/>
                <w:rFonts w:hint="default" w:ascii="Times New Roman" w:hAnsi="Times New Roman" w:eastAsia="仿宋_GB2312" w:cs="Times New Roman"/>
                <w:sz w:val="18"/>
                <w:szCs w:val="18"/>
                <w:lang w:eastAsia="zh-CN"/>
              </w:rPr>
            </w:pPr>
            <w:r>
              <w:rPr>
                <w:rStyle w:val="16"/>
                <w:rFonts w:hint="default" w:ascii="Times New Roman" w:hAnsi="Times New Roman" w:eastAsia="仿宋_GB2312" w:cs="Times New Roman"/>
                <w:b/>
                <w:bCs/>
                <w:sz w:val="18"/>
                <w:szCs w:val="18"/>
                <w:lang w:eastAsia="zh-CN"/>
              </w:rPr>
              <w:t>合</w:t>
            </w:r>
            <w:r>
              <w:rPr>
                <w:rStyle w:val="16"/>
                <w:rFonts w:hint="eastAsia" w:eastAsia="仿宋_GB2312" w:cs="Times New Roman"/>
                <w:b/>
                <w:bCs/>
                <w:sz w:val="18"/>
                <w:szCs w:val="18"/>
                <w:lang w:val="en-US" w:eastAsia="zh-CN"/>
              </w:rPr>
              <w:t xml:space="preserve">  </w:t>
            </w:r>
            <w:r>
              <w:rPr>
                <w:rStyle w:val="16"/>
                <w:rFonts w:hint="default" w:ascii="Times New Roman" w:hAnsi="Times New Roman" w:eastAsia="仿宋_GB2312" w:cs="Times New Roman"/>
                <w:b/>
                <w:bCs/>
                <w:sz w:val="18"/>
                <w:szCs w:val="18"/>
                <w:lang w:eastAsia="zh-CN"/>
              </w:rPr>
              <w:t>计</w:t>
            </w:r>
          </w:p>
        </w:tc>
        <w:tc>
          <w:tcPr>
            <w:tcW w:w="1600" w:type="dxa"/>
            <w:noWrap w:val="0"/>
            <w:vAlign w:val="top"/>
          </w:tcPr>
          <w:p>
            <w:pPr>
              <w:widowControl/>
              <w:jc w:val="both"/>
              <w:outlineLvl w:val="1"/>
              <w:rPr>
                <w:rStyle w:val="16"/>
                <w:rFonts w:hint="default" w:ascii="Times New Roman" w:hAnsi="Times New Roman" w:eastAsia="仿宋_GB2312" w:cs="Times New Roman"/>
                <w:sz w:val="18"/>
                <w:szCs w:val="18"/>
                <w:lang w:eastAsia="zh-CN"/>
              </w:rPr>
            </w:pPr>
          </w:p>
        </w:tc>
        <w:tc>
          <w:tcPr>
            <w:tcW w:w="962"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2131.9</w:t>
            </w:r>
            <w:r>
              <w:rPr>
                <w:rStyle w:val="16"/>
                <w:rFonts w:hint="eastAsia" w:ascii="Times New Roman" w:hAnsi="Times New Roman" w:eastAsia="仿宋_GB2312" w:cs="Times New Roman"/>
                <w:sz w:val="20"/>
                <w:szCs w:val="20"/>
                <w:lang w:val="en-US" w:eastAsia="zh-CN"/>
              </w:rPr>
              <w:t>0</w:t>
            </w:r>
          </w:p>
        </w:tc>
        <w:tc>
          <w:tcPr>
            <w:tcW w:w="43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rPr>
            </w:pPr>
          </w:p>
        </w:tc>
        <w:tc>
          <w:tcPr>
            <w:tcW w:w="908"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1727.57</w:t>
            </w:r>
          </w:p>
        </w:tc>
        <w:tc>
          <w:tcPr>
            <w:tcW w:w="865" w:type="dxa"/>
            <w:noWrap w:val="0"/>
            <w:vAlign w:val="center"/>
          </w:tcPr>
          <w:p>
            <w:pPr>
              <w:numPr>
                <w:ilvl w:val="0"/>
                <w:numId w:val="0"/>
              </w:numPr>
              <w:ind w:leftChars="0"/>
              <w:jc w:val="center"/>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404.33</w:t>
            </w:r>
          </w:p>
        </w:tc>
        <w:tc>
          <w:tcPr>
            <w:tcW w:w="429"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61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27"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33"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440" w:type="dxa"/>
            <w:gridSpan w:val="2"/>
            <w:noWrap w:val="0"/>
            <w:vAlign w:val="top"/>
          </w:tcPr>
          <w:p>
            <w:pPr>
              <w:numPr>
                <w:ilvl w:val="0"/>
                <w:numId w:val="0"/>
              </w:numPr>
              <w:ind w:leftChars="0"/>
              <w:jc w:val="center"/>
              <w:rPr>
                <w:rStyle w:val="16"/>
                <w:rFonts w:hint="default" w:ascii="Times New Roman" w:hAnsi="Times New Roman" w:eastAsia="仿宋_GB2312" w:cs="Times New Roman"/>
                <w:sz w:val="18"/>
                <w:szCs w:val="18"/>
              </w:rPr>
            </w:pPr>
          </w:p>
        </w:tc>
        <w:tc>
          <w:tcPr>
            <w:tcW w:w="507" w:type="dxa"/>
            <w:noWrap w:val="0"/>
            <w:vAlign w:val="top"/>
          </w:tcPr>
          <w:p>
            <w:pPr>
              <w:numPr>
                <w:ilvl w:val="0"/>
                <w:numId w:val="0"/>
              </w:numPr>
              <w:ind w:leftChars="0"/>
              <w:jc w:val="center"/>
              <w:rPr>
                <w:rStyle w:val="16"/>
                <w:rFonts w:hint="default" w:ascii="Times New Roman" w:hAnsi="Times New Roman" w:cs="Times New Roman"/>
                <w:sz w:val="15"/>
                <w:szCs w:val="15"/>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526"/>
        <w:gridCol w:w="248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79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48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229</w:t>
            </w:r>
          </w:p>
        </w:tc>
        <w:tc>
          <w:tcPr>
            <w:tcW w:w="68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52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2487"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eastAsia="zh-CN"/>
              </w:rPr>
              <w:t>其他支出</w:t>
            </w:r>
          </w:p>
        </w:tc>
        <w:tc>
          <w:tcPr>
            <w:tcW w:w="1374"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8.17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8.17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229</w:t>
            </w:r>
          </w:p>
        </w:tc>
        <w:tc>
          <w:tcPr>
            <w:tcW w:w="6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60</w:t>
            </w:r>
          </w:p>
        </w:tc>
        <w:tc>
          <w:tcPr>
            <w:tcW w:w="5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24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eastAsia="zh-CN"/>
              </w:rPr>
              <w:t>彩票公益安排的支出</w:t>
            </w:r>
          </w:p>
        </w:tc>
        <w:tc>
          <w:tcPr>
            <w:tcW w:w="1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8.17</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8.17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229</w:t>
            </w:r>
          </w:p>
        </w:tc>
        <w:tc>
          <w:tcPr>
            <w:tcW w:w="6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60</w:t>
            </w:r>
          </w:p>
        </w:tc>
        <w:tc>
          <w:tcPr>
            <w:tcW w:w="5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13</w:t>
            </w:r>
          </w:p>
        </w:tc>
        <w:tc>
          <w:tcPr>
            <w:tcW w:w="24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eastAsia="zh-CN"/>
              </w:rPr>
              <w:t>用于城乡医疗救助的彩票</w:t>
            </w:r>
          </w:p>
        </w:tc>
        <w:tc>
          <w:tcPr>
            <w:tcW w:w="1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8.17</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Style w:val="16"/>
                <w:rFonts w:hint="default" w:ascii="Times New Roman" w:hAnsi="Times New Roman" w:eastAsia="仿宋_GB2312" w:cs="Times New Roman"/>
                <w:sz w:val="20"/>
                <w:szCs w:val="20"/>
                <w:lang w:val="en-US" w:eastAsia="zh-CN"/>
              </w:rPr>
              <w:t>8.17</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p>
        </w:tc>
        <w:tc>
          <w:tcPr>
            <w:tcW w:w="6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p>
        </w:tc>
        <w:tc>
          <w:tcPr>
            <w:tcW w:w="5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p>
        </w:tc>
        <w:tc>
          <w:tcPr>
            <w:tcW w:w="24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kern w:val="0"/>
                <w:sz w:val="18"/>
                <w:szCs w:val="18"/>
                <w:highlight w:val="none"/>
              </w:rPr>
            </w:pPr>
          </w:p>
        </w:tc>
        <w:tc>
          <w:tcPr>
            <w:tcW w:w="1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p>
        </w:tc>
        <w:tc>
          <w:tcPr>
            <w:tcW w:w="6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b/>
                <w:bCs/>
                <w:color w:val="auto"/>
                <w:kern w:val="0"/>
                <w:sz w:val="18"/>
                <w:szCs w:val="18"/>
                <w:highlight w:val="none"/>
              </w:rPr>
            </w:pPr>
          </w:p>
        </w:tc>
        <w:tc>
          <w:tcPr>
            <w:tcW w:w="5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18"/>
                <w:szCs w:val="18"/>
                <w:highlight w:val="none"/>
              </w:rPr>
            </w:pPr>
          </w:p>
        </w:tc>
        <w:tc>
          <w:tcPr>
            <w:tcW w:w="24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kern w:val="0"/>
                <w:sz w:val="18"/>
                <w:szCs w:val="18"/>
                <w:highlight w:val="none"/>
              </w:rPr>
            </w:pPr>
          </w:p>
        </w:tc>
        <w:tc>
          <w:tcPr>
            <w:tcW w:w="1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2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8.17</w:t>
            </w:r>
            <w:r>
              <w:rPr>
                <w:rFonts w:hint="default" w:ascii="Times New Roman" w:hAnsi="Times New Roman" w:eastAsia="仿宋_GB2312" w:cs="Times New Roman"/>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8.17</w:t>
            </w:r>
            <w:r>
              <w:rPr>
                <w:rFonts w:hint="default" w:ascii="Times New Roman" w:hAnsi="Times New Roman" w:eastAsia="仿宋_GB2312" w:cs="Times New Roman"/>
                <w:color w:val="auto"/>
                <w:kern w:val="0"/>
                <w:sz w:val="20"/>
                <w:szCs w:val="20"/>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bCs w:val="0"/>
          <w:sz w:val="28"/>
          <w:szCs w:val="28"/>
          <w:lang w:val="en-US" w:eastAsia="zh-CN"/>
        </w:rPr>
        <w:t>2025年本单位无国有资本经营预算支出，此表为空表。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合计</w:t>
            </w:r>
          </w:p>
        </w:tc>
        <w:tc>
          <w:tcPr>
            <w:tcW w:w="1215"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3.6</w:t>
            </w:r>
          </w:p>
        </w:tc>
        <w:tc>
          <w:tcPr>
            <w:tcW w:w="1314"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3.6</w:t>
            </w:r>
          </w:p>
        </w:tc>
        <w:tc>
          <w:tcPr>
            <w:tcW w:w="1595" w:type="dxa"/>
            <w:noWrap w:val="0"/>
            <w:vAlign w:val="top"/>
          </w:tcPr>
          <w:p>
            <w:pPr>
              <w:jc w:val="center"/>
              <w:rPr>
                <w:rStyle w:val="16"/>
                <w:rFonts w:hint="default" w:ascii="Times New Roman" w:hAnsi="Times New Roman" w:eastAsia="仿宋_GB2312" w:cs="Times New Roman"/>
                <w:sz w:val="18"/>
                <w:szCs w:val="18"/>
                <w:lang w:val="en-US" w:eastAsia="zh-CN"/>
              </w:rPr>
            </w:pPr>
          </w:p>
        </w:tc>
        <w:tc>
          <w:tcPr>
            <w:tcW w:w="1621" w:type="dxa"/>
            <w:noWrap w:val="0"/>
            <w:vAlign w:val="top"/>
          </w:tcPr>
          <w:p>
            <w:pPr>
              <w:jc w:val="center"/>
              <w:rPr>
                <w:rStyle w:val="16"/>
                <w:rFonts w:hint="default" w:ascii="Times New Roman" w:hAnsi="Times New Roman" w:eastAsia="仿宋_GB2312"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因公出国（境）费</w:t>
            </w:r>
          </w:p>
        </w:tc>
        <w:tc>
          <w:tcPr>
            <w:tcW w:w="1215" w:type="dxa"/>
            <w:noWrap w:val="0"/>
            <w:vAlign w:val="center"/>
          </w:tcPr>
          <w:p>
            <w:pPr>
              <w:jc w:val="center"/>
              <w:rPr>
                <w:rStyle w:val="16"/>
                <w:rFonts w:hint="default" w:ascii="Times New Roman" w:hAnsi="Times New Roman" w:eastAsia="仿宋_GB2312" w:cs="Times New Roman"/>
                <w:sz w:val="22"/>
                <w:szCs w:val="22"/>
                <w:lang w:val="en-US" w:eastAsia="zh-CN"/>
              </w:rPr>
            </w:pPr>
          </w:p>
        </w:tc>
        <w:tc>
          <w:tcPr>
            <w:tcW w:w="1314" w:type="dxa"/>
            <w:noWrap w:val="0"/>
            <w:vAlign w:val="center"/>
          </w:tcPr>
          <w:p>
            <w:pPr>
              <w:jc w:val="center"/>
              <w:rPr>
                <w:rStyle w:val="16"/>
                <w:rFonts w:hint="default" w:ascii="Times New Roman" w:hAnsi="Times New Roman" w:eastAsia="仿宋_GB2312" w:cs="Times New Roman"/>
                <w:sz w:val="22"/>
                <w:szCs w:val="22"/>
                <w:lang w:val="en-US" w:eastAsia="zh-CN"/>
              </w:rPr>
            </w:pPr>
          </w:p>
        </w:tc>
        <w:tc>
          <w:tcPr>
            <w:tcW w:w="1595" w:type="dxa"/>
            <w:noWrap w:val="0"/>
            <w:vAlign w:val="top"/>
          </w:tcPr>
          <w:p>
            <w:pPr>
              <w:jc w:val="center"/>
              <w:rPr>
                <w:rStyle w:val="16"/>
                <w:rFonts w:hint="default" w:ascii="Times New Roman" w:hAnsi="Times New Roman" w:eastAsia="仿宋_GB2312" w:cs="Times New Roman"/>
                <w:sz w:val="18"/>
                <w:szCs w:val="18"/>
                <w:lang w:val="en-US" w:eastAsia="zh-CN"/>
              </w:rPr>
            </w:pPr>
          </w:p>
        </w:tc>
        <w:tc>
          <w:tcPr>
            <w:tcW w:w="1621" w:type="dxa"/>
            <w:noWrap w:val="0"/>
            <w:vAlign w:val="top"/>
          </w:tcPr>
          <w:p>
            <w:pPr>
              <w:jc w:val="center"/>
              <w:rPr>
                <w:rStyle w:val="16"/>
                <w:rFonts w:hint="default" w:ascii="Times New Roman" w:hAnsi="Times New Roman" w:eastAsia="仿宋_GB2312"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公务接待费</w:t>
            </w:r>
          </w:p>
        </w:tc>
        <w:tc>
          <w:tcPr>
            <w:tcW w:w="1215"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eastAsia" w:ascii="Times New Roman" w:hAnsi="Times New Roman" w:eastAsia="仿宋_GB2312" w:cs="Times New Roman"/>
                <w:sz w:val="22"/>
                <w:szCs w:val="22"/>
                <w:lang w:val="en-US" w:eastAsia="zh-CN"/>
              </w:rPr>
              <w:t>0.9</w:t>
            </w:r>
          </w:p>
        </w:tc>
        <w:tc>
          <w:tcPr>
            <w:tcW w:w="1314"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0.9</w:t>
            </w:r>
          </w:p>
        </w:tc>
        <w:tc>
          <w:tcPr>
            <w:tcW w:w="1595" w:type="dxa"/>
            <w:noWrap w:val="0"/>
            <w:vAlign w:val="top"/>
          </w:tcPr>
          <w:p>
            <w:pPr>
              <w:jc w:val="center"/>
              <w:rPr>
                <w:rStyle w:val="16"/>
                <w:rFonts w:hint="default" w:ascii="Times New Roman" w:hAnsi="Times New Roman" w:eastAsia="仿宋_GB2312" w:cs="Times New Roman"/>
                <w:sz w:val="18"/>
                <w:szCs w:val="18"/>
                <w:lang w:val="en-US" w:eastAsia="zh-CN"/>
              </w:rPr>
            </w:pPr>
          </w:p>
        </w:tc>
        <w:tc>
          <w:tcPr>
            <w:tcW w:w="1621" w:type="dxa"/>
            <w:noWrap w:val="0"/>
            <w:vAlign w:val="top"/>
          </w:tcPr>
          <w:p>
            <w:pPr>
              <w:jc w:val="center"/>
              <w:rPr>
                <w:rStyle w:val="16"/>
                <w:rFonts w:hint="default" w:ascii="Times New Roman" w:hAnsi="Times New Roman" w:eastAsia="仿宋_GB2312"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81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（小计）</w:t>
            </w:r>
          </w:p>
        </w:tc>
        <w:tc>
          <w:tcPr>
            <w:tcW w:w="1215"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2.7</w:t>
            </w:r>
          </w:p>
        </w:tc>
        <w:tc>
          <w:tcPr>
            <w:tcW w:w="1314"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2.7</w:t>
            </w:r>
          </w:p>
        </w:tc>
        <w:tc>
          <w:tcPr>
            <w:tcW w:w="1595" w:type="dxa"/>
            <w:noWrap w:val="0"/>
            <w:vAlign w:val="top"/>
          </w:tcPr>
          <w:p>
            <w:pPr>
              <w:jc w:val="center"/>
              <w:rPr>
                <w:rStyle w:val="16"/>
                <w:rFonts w:hint="default" w:ascii="Times New Roman" w:hAnsi="Times New Roman" w:eastAsia="仿宋_GB2312" w:cs="Times New Roman"/>
                <w:sz w:val="18"/>
                <w:szCs w:val="18"/>
                <w:lang w:val="en-US" w:eastAsia="zh-CN"/>
              </w:rPr>
            </w:pPr>
          </w:p>
        </w:tc>
        <w:tc>
          <w:tcPr>
            <w:tcW w:w="1621" w:type="dxa"/>
            <w:noWrap w:val="0"/>
            <w:vAlign w:val="top"/>
          </w:tcPr>
          <w:p>
            <w:pPr>
              <w:jc w:val="center"/>
              <w:rPr>
                <w:rStyle w:val="16"/>
                <w:rFonts w:hint="default" w:ascii="Times New Roman" w:hAnsi="Times New Roman" w:eastAsia="仿宋_GB2312"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其中：公务用车购置费</w:t>
            </w:r>
          </w:p>
        </w:tc>
        <w:tc>
          <w:tcPr>
            <w:tcW w:w="1215" w:type="dxa"/>
            <w:noWrap w:val="0"/>
            <w:vAlign w:val="center"/>
          </w:tcPr>
          <w:p>
            <w:pPr>
              <w:jc w:val="center"/>
              <w:rPr>
                <w:rStyle w:val="16"/>
                <w:rFonts w:hint="default" w:ascii="Times New Roman" w:hAnsi="Times New Roman" w:eastAsia="仿宋_GB2312" w:cs="Times New Roman"/>
                <w:sz w:val="22"/>
                <w:szCs w:val="22"/>
                <w:lang w:val="en-US" w:eastAsia="zh-CN"/>
              </w:rPr>
            </w:pPr>
          </w:p>
        </w:tc>
        <w:tc>
          <w:tcPr>
            <w:tcW w:w="1314" w:type="dxa"/>
            <w:noWrap w:val="0"/>
            <w:vAlign w:val="center"/>
          </w:tcPr>
          <w:p>
            <w:pPr>
              <w:jc w:val="center"/>
              <w:rPr>
                <w:rStyle w:val="16"/>
                <w:rFonts w:hint="default" w:ascii="Times New Roman" w:hAnsi="Times New Roman" w:eastAsia="仿宋_GB2312" w:cs="Times New Roman"/>
                <w:sz w:val="22"/>
                <w:szCs w:val="22"/>
                <w:lang w:val="en-US" w:eastAsia="zh-CN"/>
              </w:rPr>
            </w:pPr>
          </w:p>
        </w:tc>
        <w:tc>
          <w:tcPr>
            <w:tcW w:w="1595" w:type="dxa"/>
            <w:noWrap w:val="0"/>
            <w:vAlign w:val="top"/>
          </w:tcPr>
          <w:p>
            <w:pPr>
              <w:jc w:val="center"/>
              <w:rPr>
                <w:rStyle w:val="16"/>
                <w:rFonts w:hint="default" w:ascii="Times New Roman" w:hAnsi="Times New Roman" w:eastAsia="仿宋_GB2312" w:cs="Times New Roman"/>
                <w:sz w:val="18"/>
                <w:szCs w:val="18"/>
                <w:lang w:val="en-US" w:eastAsia="zh-CN"/>
              </w:rPr>
            </w:pPr>
          </w:p>
        </w:tc>
        <w:tc>
          <w:tcPr>
            <w:tcW w:w="1621" w:type="dxa"/>
            <w:noWrap w:val="0"/>
            <w:vAlign w:val="top"/>
          </w:tcPr>
          <w:p>
            <w:pPr>
              <w:jc w:val="center"/>
              <w:rPr>
                <w:rStyle w:val="16"/>
                <w:rFonts w:hint="default" w:ascii="Times New Roman" w:hAnsi="Times New Roman" w:eastAsia="仿宋_GB2312"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default" w:ascii="仿宋_GB2312" w:hAnsi="宋体" w:eastAsia="仿宋_GB2312"/>
                <w:b/>
                <w:color w:val="auto"/>
                <w:kern w:val="0"/>
                <w:sz w:val="28"/>
                <w:szCs w:val="32"/>
                <w:highlight w:val="none"/>
                <w:vertAlign w:val="baseline"/>
                <w:lang w:val="en-US" w:eastAsia="zh-CN"/>
              </w:rPr>
              <w:t xml:space="preserve">        公务用车运行费</w:t>
            </w:r>
          </w:p>
        </w:tc>
        <w:tc>
          <w:tcPr>
            <w:tcW w:w="1215"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2.7</w:t>
            </w:r>
          </w:p>
        </w:tc>
        <w:tc>
          <w:tcPr>
            <w:tcW w:w="1314" w:type="dxa"/>
            <w:noWrap w:val="0"/>
            <w:vAlign w:val="center"/>
          </w:tcPr>
          <w:p>
            <w:pPr>
              <w:jc w:val="center"/>
              <w:rPr>
                <w:rStyle w:val="16"/>
                <w:rFonts w:hint="default" w:ascii="Times New Roman" w:hAnsi="Times New Roman" w:eastAsia="仿宋_GB2312" w:cs="Times New Roman"/>
                <w:sz w:val="22"/>
                <w:szCs w:val="22"/>
                <w:lang w:val="en-US" w:eastAsia="zh-CN"/>
              </w:rPr>
            </w:pPr>
            <w:r>
              <w:rPr>
                <w:rStyle w:val="16"/>
                <w:rFonts w:hint="default" w:ascii="Times New Roman" w:hAnsi="Times New Roman" w:eastAsia="仿宋_GB2312" w:cs="Times New Roman"/>
                <w:sz w:val="22"/>
                <w:szCs w:val="22"/>
                <w:lang w:val="en-US" w:eastAsia="zh-CN"/>
              </w:rPr>
              <w:t>2.7</w:t>
            </w:r>
          </w:p>
        </w:tc>
        <w:tc>
          <w:tcPr>
            <w:tcW w:w="1595" w:type="dxa"/>
            <w:noWrap w:val="0"/>
            <w:vAlign w:val="top"/>
          </w:tcPr>
          <w:p>
            <w:pPr>
              <w:jc w:val="center"/>
              <w:rPr>
                <w:rStyle w:val="16"/>
                <w:rFonts w:hint="default" w:ascii="Times New Roman" w:hAnsi="Times New Roman" w:eastAsia="仿宋_GB2312" w:cs="Times New Roman"/>
                <w:sz w:val="18"/>
                <w:szCs w:val="18"/>
                <w:lang w:val="en-US" w:eastAsia="zh-CN"/>
              </w:rPr>
            </w:pPr>
          </w:p>
        </w:tc>
        <w:tc>
          <w:tcPr>
            <w:tcW w:w="1621" w:type="dxa"/>
            <w:noWrap w:val="0"/>
            <w:vAlign w:val="top"/>
          </w:tcPr>
          <w:p>
            <w:pPr>
              <w:jc w:val="center"/>
              <w:rPr>
                <w:rStyle w:val="16"/>
                <w:rFonts w:hint="default" w:ascii="Times New Roman" w:hAnsi="Times New Roman" w:eastAsia="仿宋_GB2312" w:cs="Times New Roman"/>
                <w:sz w:val="18"/>
                <w:szCs w:val="18"/>
                <w:lang w:val="en-US" w:eastAsia="zh-CN"/>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焉耆回族自治县卫生健康委员会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bCs w:val="0"/>
          <w:sz w:val="28"/>
          <w:szCs w:val="28"/>
          <w:lang w:val="en-US" w:eastAsia="zh-CN"/>
        </w:rPr>
        <w:t>2025年本单位无</w:t>
      </w:r>
      <w:r>
        <w:rPr>
          <w:rFonts w:hint="default" w:ascii="Times New Roman" w:hAnsi="Times New Roman" w:eastAsia="仿宋_GB2312" w:cs="Times New Roman"/>
          <w:b/>
          <w:bCs w:val="0"/>
          <w:sz w:val="28"/>
          <w:szCs w:val="28"/>
          <w:lang w:val="en-US" w:eastAsia="zh-Hans"/>
        </w:rPr>
        <w:t>上年结转</w:t>
      </w:r>
      <w:r>
        <w:rPr>
          <w:rFonts w:hint="default" w:ascii="Times New Roman" w:hAnsi="Times New Roman" w:eastAsia="仿宋_GB2312" w:cs="Times New Roman"/>
          <w:b/>
          <w:bCs w:val="0"/>
          <w:sz w:val="28"/>
          <w:szCs w:val="28"/>
          <w:lang w:val="en-US" w:eastAsia="zh-CN"/>
        </w:rPr>
        <w:t>结余预算，此表为空表。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一、关于焉耆回族自治县卫生健康委员会2025年收支预算情况的总体说明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按照全口径预算的原则，焉耆回族自治县卫生健康委员会2025年所有收入和支出均纳入单位预算管理。收支总预算2622.76万元。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收入预算包括:一般公共预算、政府性基金预算。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支出预算包括:社会保障和就业支出、卫生健康支出、住房保障支出、其他支出。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lang w:val="en-US" w:eastAsia="zh-CN"/>
        </w:rPr>
        <w:t>关于焉耆回族自治县卫生健康委员会2025年收入预算情况说明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焉耆回族自治县卫生健康委员会收入预算2622.76万元，其中：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一般公共预算587.81万元，占22.41%，比上年预算增加79.89万元，增长15.73%，主要原因是：</w:t>
      </w:r>
      <w:r>
        <w:rPr>
          <w:rFonts w:hint="default" w:eastAsia="仿宋_GB2312" w:cs="Times New Roman"/>
          <w:kern w:val="0"/>
          <w:sz w:val="32"/>
          <w:szCs w:val="32"/>
          <w:highlight w:val="none"/>
          <w:lang w:val="en-US" w:eastAsia="zh-CN"/>
        </w:rPr>
        <w:t>本年度</w:t>
      </w:r>
      <w:r>
        <w:rPr>
          <w:rFonts w:hint="eastAsia" w:eastAsia="仿宋_GB2312" w:cs="Times New Roman"/>
          <w:kern w:val="0"/>
          <w:sz w:val="32"/>
          <w:szCs w:val="32"/>
          <w:highlight w:val="none"/>
          <w:lang w:val="en-US" w:eastAsia="zh-CN"/>
        </w:rPr>
        <w:t>人员工资水平提高，社保缴费基数</w:t>
      </w:r>
      <w:r>
        <w:rPr>
          <w:rFonts w:hint="default" w:eastAsia="仿宋_GB2312" w:cs="Times New Roman"/>
          <w:kern w:val="0"/>
          <w:sz w:val="32"/>
          <w:szCs w:val="32"/>
          <w:highlight w:val="none"/>
          <w:lang w:val="en-US" w:eastAsia="zh-CN"/>
        </w:rPr>
        <w:t>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上级一般公共预算安排的转移支付资金2026.78万元，占77.28%，比上年预算增加1645.24万元，增长431.21%，主要原因是：上年度将医疗服务与保障能力提升、基本药物资金、</w:t>
      </w:r>
      <w:r>
        <w:rPr>
          <w:rFonts w:hint="default" w:eastAsia="仿宋_GB2312" w:cs="Times New Roman"/>
          <w:kern w:val="0"/>
          <w:sz w:val="32"/>
          <w:szCs w:val="32"/>
          <w:highlight w:val="none"/>
          <w:lang w:val="en-US" w:eastAsia="zh-CN"/>
        </w:rPr>
        <w:t>基本公共卫生、重大传染病防控</w:t>
      </w:r>
      <w:r>
        <w:rPr>
          <w:rFonts w:hint="eastAsia" w:eastAsia="仿宋_GB2312" w:cs="Times New Roman"/>
          <w:kern w:val="0"/>
          <w:sz w:val="32"/>
          <w:szCs w:val="32"/>
          <w:highlight w:val="none"/>
          <w:lang w:val="en-US" w:eastAsia="zh-CN"/>
        </w:rPr>
        <w:t>资金分配至各医疗机构做预算，本年度由卫健委统一做预算。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上级政府性基金安排的转移支付资金8.17万元，占0.31%，比上年预算减少1.63万元，下降16.63%，主要原因是：本年度减少医养结合工作任务，资金投入减少。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default" w:eastAsia="仿宋_GB2312" w:cs="Times New Roman"/>
          <w:kern w:val="0"/>
          <w:sz w:val="32"/>
          <w:szCs w:val="32"/>
          <w:highlight w:val="none"/>
          <w:lang w:val="en-US" w:eastAsia="zh-CN"/>
        </w:rPr>
        <w:t xml:space="preserve">上级国有资本经营预算安排的转移支付资金未安排。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三、关于焉耆回族自治县卫生健康委员会2025年支出预算情况说明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焉耆回族自治县卫生健康委员会2025年支出预算    2622.76万元，其中：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 xml:space="preserve">基本支出482.69万元，占18.40%，比上年预算减少25.23万元，下降4.97%，主要原因是：本年度减少1人，人员经费减少。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eastAsia="仿宋_GB2312" w:cs="Times New Roman"/>
          <w:kern w:val="0"/>
          <w:sz w:val="32"/>
          <w:szCs w:val="32"/>
          <w:highlight w:val="none"/>
          <w:lang w:val="en-US" w:eastAsia="zh-CN"/>
        </w:rPr>
        <w:t>项目支出2140.07万元，占81.60%，比上年预算增加1748.73万元，增长446.86 %，主要原因是：上年度将医疗服务与保障能力提升、基本药物资金、</w:t>
      </w:r>
      <w:r>
        <w:rPr>
          <w:rFonts w:hint="default" w:eastAsia="仿宋_GB2312" w:cs="Times New Roman"/>
          <w:kern w:val="0"/>
          <w:sz w:val="32"/>
          <w:szCs w:val="32"/>
          <w:highlight w:val="none"/>
          <w:lang w:val="en-US" w:eastAsia="zh-CN"/>
        </w:rPr>
        <w:t>基本公共卫生、重大传染病防控</w:t>
      </w:r>
      <w:r>
        <w:rPr>
          <w:rFonts w:hint="eastAsia" w:eastAsia="仿宋_GB2312" w:cs="Times New Roman"/>
          <w:kern w:val="0"/>
          <w:sz w:val="32"/>
          <w:szCs w:val="32"/>
          <w:highlight w:val="none"/>
          <w:lang w:val="en-US" w:eastAsia="zh-CN"/>
        </w:rPr>
        <w:t xml:space="preserve">资金分配至各医疗机构做预算，本年度由卫健委统一做预算。 </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四、关于焉耆回族自治县卫生健康委员会</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2025年财政拨款收支总预算2622.76万元。收入预算包括：一般公共预算拨款2614.59万元、政府性基金预算拨款8.17万元，国有资本经营预算拨款0万元。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一般公共预算支出包括:社会保障和就业支出81.09万元,主要用于离退休费、机关事业养老保险、机关事业单位单位基本养老保险缴费、职业年金缴费、职工基本医疗保险缴费、公务员医疗补助缴费、其他社会保障缴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卫生健康支出2497.85万元,主要用于</w:t>
      </w:r>
      <w:r>
        <w:rPr>
          <w:rFonts w:hint="default" w:eastAsia="仿宋_GB2312" w:cs="Times New Roman"/>
          <w:kern w:val="0"/>
          <w:sz w:val="32"/>
          <w:szCs w:val="32"/>
          <w:highlight w:val="none"/>
          <w:lang w:val="en-US" w:eastAsia="zh-CN"/>
        </w:rPr>
        <w:t>在职人员工资、津贴、奖金、办公费、宣传费及公务用车运行维护费</w:t>
      </w:r>
      <w:r>
        <w:rPr>
          <w:rFonts w:hint="eastAsia" w:eastAsia="仿宋_GB2312" w:cs="Times New Roman"/>
          <w:kern w:val="0"/>
          <w:sz w:val="32"/>
          <w:szCs w:val="32"/>
          <w:highlight w:val="none"/>
          <w:lang w:val="en-US" w:eastAsia="zh-CN"/>
        </w:rPr>
        <w:t>等基本</w:t>
      </w:r>
      <w:r>
        <w:rPr>
          <w:rFonts w:hint="default" w:eastAsia="仿宋_GB2312" w:cs="Times New Roman"/>
          <w:kern w:val="0"/>
          <w:sz w:val="32"/>
          <w:szCs w:val="32"/>
          <w:highlight w:val="none"/>
          <w:lang w:val="en-US" w:eastAsia="zh-CN"/>
        </w:rPr>
        <w:t>支出</w:t>
      </w:r>
      <w:r>
        <w:rPr>
          <w:rFonts w:hint="eastAsia" w:eastAsia="仿宋_GB2312" w:cs="Times New Roman"/>
          <w:kern w:val="0"/>
          <w:sz w:val="32"/>
          <w:szCs w:val="32"/>
          <w:highlight w:val="none"/>
          <w:lang w:val="en-US" w:eastAsia="zh-CN"/>
        </w:rPr>
        <w:t>和医疗服务与保障能力提升、基本药物资金、</w:t>
      </w:r>
      <w:r>
        <w:rPr>
          <w:rFonts w:hint="default" w:eastAsia="仿宋_GB2312" w:cs="Times New Roman"/>
          <w:kern w:val="0"/>
          <w:sz w:val="32"/>
          <w:szCs w:val="32"/>
          <w:highlight w:val="none"/>
          <w:lang w:val="en-US" w:eastAsia="zh-CN"/>
        </w:rPr>
        <w:t>基本公共卫生、重大传染病防控</w:t>
      </w:r>
      <w:r>
        <w:rPr>
          <w:rFonts w:hint="eastAsia" w:eastAsia="仿宋_GB2312" w:cs="Times New Roman"/>
          <w:kern w:val="0"/>
          <w:sz w:val="32"/>
          <w:szCs w:val="32"/>
          <w:highlight w:val="none"/>
          <w:lang w:val="en-US" w:eastAsia="zh-CN"/>
        </w:rPr>
        <w:t>项目支出</w:t>
      </w:r>
      <w:r>
        <w:rPr>
          <w:rFonts w:hint="default"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住房保障支出35.65万元，主要用于</w:t>
      </w:r>
      <w:r>
        <w:rPr>
          <w:rFonts w:hint="default" w:eastAsia="仿宋_GB2312" w:cs="Times New Roman"/>
          <w:kern w:val="0"/>
          <w:sz w:val="32"/>
          <w:szCs w:val="32"/>
          <w:highlight w:val="none"/>
          <w:lang w:val="en-US" w:eastAsia="zh-CN"/>
        </w:rPr>
        <w:t>在职人员住房公积金支出。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政府性基金预算支出包括:其他支出8.17万元，主要用于</w:t>
      </w:r>
      <w:r>
        <w:rPr>
          <w:rFonts w:hint="default" w:eastAsia="仿宋_GB2312" w:cs="Times New Roman"/>
          <w:kern w:val="0"/>
          <w:sz w:val="32"/>
          <w:szCs w:val="32"/>
          <w:highlight w:val="none"/>
          <w:lang w:val="en-US" w:eastAsia="zh-CN"/>
        </w:rPr>
        <w:t>开展医养结合办公宣传费支出</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国有资本经营预算支出包括：国有资本经营预算支出0万元。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五、关于焉耆回族自治县卫生健康委员会</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焉耆回族自治县卫生健康委员会2025年一般公共预算拨款合计2614.59万元,其中：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 xml:space="preserve">基本支出482.69万元，比上年预算减少25.23万元，下降4.97%，主要原因是：本年度减少1人，人员经费减少。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项目支出2131.90万元，比上年预算增加1750.36万元，增长458.76%，主要原因：上年度将医疗服务与保障能力提升、基本药物资金、</w:t>
      </w:r>
      <w:r>
        <w:rPr>
          <w:rFonts w:hint="default" w:eastAsia="仿宋_GB2312" w:cs="Times New Roman"/>
          <w:kern w:val="0"/>
          <w:sz w:val="32"/>
          <w:szCs w:val="32"/>
          <w:highlight w:val="none"/>
          <w:lang w:val="en-US" w:eastAsia="zh-CN"/>
        </w:rPr>
        <w:t>基本公共卫生、重大传染病防控</w:t>
      </w:r>
      <w:r>
        <w:rPr>
          <w:rFonts w:hint="eastAsia" w:eastAsia="仿宋_GB2312" w:cs="Times New Roman"/>
          <w:kern w:val="0"/>
          <w:sz w:val="32"/>
          <w:szCs w:val="32"/>
          <w:highlight w:val="none"/>
          <w:lang w:val="en-US" w:eastAsia="zh-CN"/>
        </w:rPr>
        <w:t>资金分配至各医疗机构做预算，本年度由卫健委统一做预算。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1.社会保障和就业支出（类）81.09万元，占3.10%。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2.卫生健康支出（类）2497.85万元，占95.54%。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3.住房保障支出（类）35.65万元，占1.36%。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 xml:space="preserve">1.社会保障和就业支出（类）行政事业单位养老支出（款）行政单位离退休(项):2025年预算数为7.39万元，比上年预算减少22.79万元,下降75.51%,主要原因是：上年度将离退休人员绩效奖做预算，本年度没有此项安排。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 xml:space="preserve">2.社会保障和就业支出（类）行政事业单位养老支出（款）事业单位离退休(项):2025年预算数为1.83万元，比上年预算减少2.26万元,下降55.26%,主要原因是：上年度将离退休人员绩效奖做预算，本年度没有此项安排。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3.社会保障和就业支出（类）行政事业单位养老支出（款）机关事业单位基本养老保险缴费支出(项):2025年预算数为47.54万元，比上年预算增加1.54万元，增长3.35%，主要原因是：工资津贴上调，缴费基数上调。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4.社会保障和就业支出（类）行政事业单位养老支出（款）机关事业单位职业年金缴费支出(项):2025年预算数为23.77万元，比上年预算增加0.78万元,增长3.39%,主要原因是：工资津贴上调，缴费基数上调。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5.社会保障和就业支出（类）抚恤（款）其他优抚支出(项):2025年预算数为0.57万元，比上年预算减少0.01万元,下降1.72%,主要原因是：补贴标准减少</w:t>
      </w:r>
      <w:r>
        <w:rPr>
          <w:rFonts w:hint="default"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6.卫生健康支出（类）卫生健康管理事务（款）行政运行(项):2025年预算数为242.64万元，比上年预算增加37.66万元,增长18.37%,主要原因是：</w:t>
      </w:r>
      <w:r>
        <w:rPr>
          <w:rFonts w:hint="default" w:eastAsia="仿宋_GB2312" w:cs="Times New Roman"/>
          <w:kern w:val="0"/>
          <w:sz w:val="32"/>
          <w:szCs w:val="32"/>
          <w:highlight w:val="none"/>
          <w:lang w:val="en-US" w:eastAsia="zh-CN"/>
        </w:rPr>
        <w:t>行政人员工资津贴上调。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7.卫生健康支出（类）卫生健康管理事务（款）其他卫生健康管理事务支出(项):2025年预算数为305.24万元，比上年预算增加167.62万元,增长121.80%,主要原因是：事业人员工资上调。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8.卫生健康支出（类）基层医疗卫生机构（款）乡镇卫生院(项):2025年预算数为100.59万元，比上年预算增加100.59万元,增长100%,主要原因是：上年度分配至由各医疗机构做预算，本年度由卫健委统一做预算。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9.卫生健康支出（类）公共卫生（款）基本公共卫生服务(项):2025年预算数为1227.78万元，比上年预算增加1209.78万元,增长6721%,主要原因是：上年度基本公共卫生服务支出项目分配至由各医疗机构做预算，本年度由卫健委统一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10.卫生健康支出（类）公共卫生（款）重大公共卫生服务(项):2024年预算数为209.20万元，比上年预算增加203.70万元,增长3703.64%,主要原因是：上年度重大公共卫生服务支出分配至由各医疗机构做预算，本年度由卫健委统一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11.卫生健康支出（类）计划生育事务（款）计划生育服务(项):2025年预算数为384.33万元，比上年预算增加26.29万元,增长7.34%,主要原因是：增加了计划生育奖扶补助投入。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12.卫生健康支出（类）行政事业单位医疗（款）行政单位医疗(项):2025年预算数为14.87万元，比上年预算增加3.11万元,增长26.45%,主要原因是：工资津贴上调，缴费基数上调。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13.卫生健康支出（类）行政事业单位医疗（款）事业单位医疗(项):2025年预算数为7.02万元，比上年预算减少1.34万元,下降16.03%,主要原因是：本年度事业人员减少3人。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 xml:space="preserve">14.卫生健康支出（类）行政事业单位医疗（款）公务员医疗补助(项):2025年预算数为6.18万元，比上年预算减少0.70万元,下降10.17%,主要原因是：减少1人，社保缴费基数调整。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15.住房保障支出（类）住房改革支出（款）住房公积金(项):2025年预算数为35.65万元，比上年预算增加1.16万元,增长3.25%,主要原因是：工资津贴上调，缴费基数上调。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六、关于焉耆回族自治县卫生健康委员会2025年一般公共预算基本支出情况说明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焉耆回族自治县卫生健康委员会2025年一般公共预算基本支出482.69万元，其中：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人员经费464.08万元，主要包括:基本工资、津贴补贴、机关事业单位基本养老保险缴费、职业年金缴费、职工基本医疗保险缴费、公务员医疗补助缴费、其他社会保障缴费、住房公积金、退休费、生活补助。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公用经费18.61万元，主要包括:办公费、印刷费、水费、电费、邮电费、取暖费、公务接待费、工会经费、福利费、公务用车运行维护费。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七、关于焉耆回族自治县卫生健康委员会</w:t>
      </w:r>
      <w:r>
        <w:rPr>
          <w:rFonts w:hint="default" w:ascii="Times New Roman" w:hAnsi="Times New Roman" w:eastAsia="楷体_GB2312" w:cs="Times New Roman"/>
          <w:b/>
          <w:bCs/>
          <w:color w:val="auto"/>
          <w:kern w:val="0"/>
          <w:sz w:val="32"/>
          <w:szCs w:val="32"/>
          <w:highlight w:val="none"/>
          <w:lang w:val="en-US" w:eastAsia="zh-CN"/>
        </w:rPr>
        <w:t>2025年</w:t>
      </w:r>
      <w:r>
        <w:rPr>
          <w:rFonts w:hint="eastAsia" w:ascii="楷体_GB2312" w:hAnsi="楷体_GB2312" w:eastAsia="楷体_GB2312" w:cs="楷体_GB2312"/>
          <w:b/>
          <w:bCs/>
          <w:color w:val="auto"/>
          <w:kern w:val="0"/>
          <w:sz w:val="32"/>
          <w:szCs w:val="32"/>
          <w:highlight w:val="none"/>
          <w:lang w:val="en-US" w:eastAsia="zh-CN"/>
        </w:rPr>
        <w:t>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1.项目名称：医疗卫生机构能力建设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设立的政策依据：根据《关于提前下达2025年中央医疗服务与保障能力提升【医疗卫生机构能力建设】补助资金通知》（巴财社【2024】64号文）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预算安排规模：190万元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项目承担单位：焉耆回族自治县卫生健康委员会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资金分配情况：用于县人民医院信息化设备等133万元，用于五号渠乡卫生信息化建设设备等设能力提升57万元。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资金执行时间：2025年1月10日-2025年12月20日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2.项目名称：卫生健康人才培养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设立的政策依据：《关于提前下达2025年自治区医疗服务与保障能力提升[卫生健康人才培养]补助资金预算的通知》（巴财社【2024】79号）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项目承担单位：焉耆回族自治县卫生健康委员会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资金分配情况：主要用于发放12个月取得助理执业医以上村医15人补助经费，共计20万元。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资金执行时间：2025年1月10日-2025年12月20日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上级专项拨款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15人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kern w:val="0"/>
          <w:sz w:val="32"/>
          <w:szCs w:val="32"/>
          <w:highlight w:val="none"/>
          <w:lang w:val="en-US" w:eastAsia="zh-CN"/>
        </w:rPr>
        <w:t>每月发放1120元。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kern w:val="0"/>
          <w:sz w:val="32"/>
          <w:szCs w:val="32"/>
          <w:highlight w:val="none"/>
          <w:lang w:val="en-US" w:eastAsia="zh-CN"/>
        </w:rPr>
        <w:t>主要用于取得助理执业医以上村医补助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发放程序：</w:t>
      </w:r>
      <w:r>
        <w:rPr>
          <w:rFonts w:hint="eastAsia" w:ascii="Times New Roman" w:hAnsi="Times New Roman" w:eastAsia="仿宋_GB2312" w:cs="Times New Roman"/>
          <w:kern w:val="0"/>
          <w:sz w:val="32"/>
          <w:szCs w:val="32"/>
          <w:highlight w:val="none"/>
          <w:lang w:val="en-US" w:eastAsia="zh-CN"/>
        </w:rPr>
        <w:t>单位申请专项资金—提供按月分配明细表报请审批—通过国库集中支付按月支付到村医银行卡中。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受益人群和社会效益：</w:t>
      </w:r>
      <w:r>
        <w:rPr>
          <w:rFonts w:hint="eastAsia" w:ascii="Times New Roman" w:hAnsi="Times New Roman" w:eastAsia="仿宋_GB2312" w:cs="Times New Roman"/>
          <w:kern w:val="0"/>
          <w:sz w:val="32"/>
          <w:szCs w:val="32"/>
          <w:highlight w:val="none"/>
          <w:lang w:val="en-US" w:eastAsia="zh-CN"/>
        </w:rPr>
        <w:t>显著提升基层医疗服务能力，促进农村社会整体发展。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3.项目名称：基本药物制度补助资金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设</w:t>
      </w:r>
      <w:r>
        <w:rPr>
          <w:rFonts w:hint="eastAsia" w:eastAsia="仿宋_GB2312" w:cs="Times New Roman"/>
          <w:kern w:val="0"/>
          <w:sz w:val="32"/>
          <w:szCs w:val="32"/>
          <w:highlight w:val="none"/>
          <w:lang w:val="en-US" w:eastAsia="zh-CN"/>
        </w:rPr>
        <w:t>立的政策依据：《关于提前下达2025年基本药物制度补助资金预算的通知》（巴财社【2024】57号）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预算安排规模：100.59万元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项目承担单位：焉耆回族自治县卫生健康委员会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资金分配情况：用于基层医疗机构基本药物补助资金56.98万元，村卫生室基本药物补助资金43.61万元。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资金执行时间：2025年1月10日-2025年12月20日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4.项目名称：基本公共卫生服务项目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设立的政策依据：《关于提前下达2025年中央基本公共卫生服务补助资金的通知》（巴财社[2024]66号）、《关于提前下达2025年自治区基本公共卫生服务补助资金的通知》（巴财社[2024]80号）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预算安排规模：1012.30万元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项目承担单位：焉耆回族自治县卫生健康委员会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资金分配情况：用于原基本公共卫生补助部分946.4万元，妇幼卫生补助资金47万元，重大公共卫生部分18.9万元。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资金执行时间：2025年1月10日-2025年12月20日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5.项目名称：自治区地方公共卫生项目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设立的政策依据：《关于提前下达2025年自治区公共卫生服务[地方公共卫生]补助资金预算的通知》（巴财社[2024]81号）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预算安排规模：215.48万元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项目承担单位：焉耆回族自治县卫生健康委员会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资金分配情况：用于全民健康体检部分213.88万元，国家随机监督抽查部分1.60万元。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资金执行时间：2025年1月10日-2025年12月20日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6.项目名称：重大公共卫生项目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设立的政策依据：《关于提前下达2025年中央重大公共卫生服务补助资金的通知》巴财社[2024]58号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预算安排规模：209.20万元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项目承担单位：焉耆回族自治县卫生健康委员会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red"/>
          <w:lang w:val="en-US" w:eastAsia="zh-CN"/>
        </w:rPr>
      </w:pPr>
      <w:r>
        <w:rPr>
          <w:rFonts w:hint="eastAsia" w:eastAsia="仿宋_GB2312" w:cs="Times New Roman"/>
          <w:kern w:val="0"/>
          <w:sz w:val="32"/>
          <w:szCs w:val="32"/>
          <w:highlight w:val="none"/>
          <w:lang w:val="en-US" w:eastAsia="zh-CN"/>
        </w:rPr>
        <w:t>资金分配情况：用于卫生健康部分26.80万元，用于疾病预防控制部分182.40万元。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资金执行时间：2025年1月10日-2025年12月20日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7.项目名称：计划生育奖励扶助项目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设立的政策依据：完全不予公开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预算安排规模：384.33万元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项目承担单位：完全不予公开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资金分配情况：完全不予公开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资金执行时间：完全不予公开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八、关于焉耆回族自治县卫生健康委员会</w:t>
      </w:r>
      <w:r>
        <w:rPr>
          <w:rFonts w:hint="default" w:ascii="Times New Roman" w:hAnsi="Times New Roman" w:eastAsia="楷体_GB2312" w:cs="Times New Roman"/>
          <w:b/>
          <w:bCs/>
          <w:color w:val="auto"/>
          <w:kern w:val="0"/>
          <w:sz w:val="32"/>
          <w:szCs w:val="32"/>
          <w:highlight w:val="none"/>
          <w:lang w:val="en-US" w:eastAsia="zh-CN"/>
        </w:rPr>
        <w:t>2025年</w:t>
      </w:r>
      <w:r>
        <w:rPr>
          <w:rFonts w:hint="eastAsia" w:ascii="楷体_GB2312" w:hAnsi="楷体_GB2312" w:eastAsia="楷体_GB2312" w:cs="楷体_GB2312"/>
          <w:b/>
          <w:bCs/>
          <w:color w:val="auto"/>
          <w:kern w:val="0"/>
          <w:sz w:val="32"/>
          <w:szCs w:val="32"/>
          <w:highlight w:val="none"/>
          <w:lang w:val="en-US" w:eastAsia="zh-CN"/>
        </w:rPr>
        <w:t>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 xml:space="preserve">焉耆回族自治县卫生健康委员会2025年政府性基金预算资金支出预算8.17万元，与上年预算相比，减少1.63万元,下降16.63%。主要原因是：医养结合工作任务减少。其中：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1.其他支出（类）彩票公益金安排的支出（款）用于城乡医疗救助的彩票公益金支出（项）8.17万元，与上年预算相比，减少1.63万元,下降16.63%。主要原因是:医养结合工作任务减少。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w:t>
      </w:r>
      <w:r>
        <w:rPr>
          <w:rFonts w:hint="default" w:ascii="Times New Roman" w:hAnsi="Times New Roman" w:eastAsia="楷体_GB2312" w:cs="Times New Roman"/>
          <w:b/>
          <w:bCs/>
          <w:color w:val="auto"/>
          <w:kern w:val="0"/>
          <w:sz w:val="32"/>
          <w:szCs w:val="32"/>
          <w:highlight w:val="none"/>
          <w:lang w:val="en-US" w:eastAsia="zh-CN"/>
        </w:rPr>
        <w:t>关于焉耆回族自治县卫生健康委员会2025年国有资本经营预算拨款情况说明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十、关于焉耆回族自治县卫生健康委员会2025年财政拨款“三公”经费预算情况说明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焉耆回族自治县卫生健康委员会2025年财政拨款“三公”经费数为3.6万元，其中：因公出国（境）费0万元,公务用车购置费0万元,公务用车运行费2.7万元，公务接待费0.9万元。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2025年财政拨款“三公”经费比上年增加0万元，增长0%,其中：因公出国（境）费增加0万元，增长0%,主要原因是：未安排预算。公务用车购置费增加0万元，增长0%,主要原因是：无增减变动。公务用车运行费增加0万元，增长0%,主要原因是：无增减变动。公务接待费增加0万元，增长0%,主要原因是：无增减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焉耆回族自治县卫生健康委员会2025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lang w:val="en-US" w:eastAsia="zh-CN"/>
        </w:rPr>
      </w:pPr>
      <w:r>
        <w:rPr>
          <w:rFonts w:hint="eastAsia" w:eastAsia="仿宋_GB2312" w:cs="Times New Roman"/>
          <w:kern w:val="0"/>
          <w:sz w:val="32"/>
          <w:szCs w:val="32"/>
          <w:highlight w:val="none"/>
          <w:lang w:val="en-US" w:eastAsia="zh-CN"/>
        </w:rPr>
        <w:t>焉耆回族自治县卫生健康委员会2025年没有上年结转结余预算的支出，上年结转结余情况明细表为空表。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焉耆回族自治县卫生健康委员会2025年的机关运行经费财政拨款预算18.61万元，比上年预算减少1.18万元，下降5.96%。主要原因是：例行节约，减少了公用经费支出。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2025年，焉耆回族自治县卫生健康委员会政府采购预算 51.63万元，其中：政府采购货物预算7.17万元，政府采购工程预算2.48万元，政府采购服务预算41.98万元。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2025年，焉耆回族自治县卫生健康委员会面向中小企业预留政府采购项目预算金额51.63万元，小微企业预留政府采购项目预算金额51.63万元。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截至2024年底，焉耆回族自治县卫生健康委员会及下属各预算单位占用使用国有资产总体情况为：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1.房</w:t>
      </w:r>
      <w:r>
        <w:rPr>
          <w:rFonts w:hint="eastAsia" w:eastAsia="仿宋_GB2312" w:cs="Times New Roman"/>
          <w:kern w:val="0"/>
          <w:sz w:val="32"/>
          <w:szCs w:val="32"/>
          <w:highlight w:val="none"/>
          <w:lang w:val="en-US" w:eastAsia="zh-CN"/>
        </w:rPr>
        <w:t>屋30650.86平方米，价值13270.65万元。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eastAsia="仿宋_GB2312" w:cs="Times New Roman"/>
          <w:kern w:val="0"/>
          <w:sz w:val="32"/>
          <w:szCs w:val="32"/>
          <w:highlight w:val="none"/>
          <w:lang w:val="en-US" w:eastAsia="zh-CN"/>
        </w:rPr>
        <w:t>车辆2辆，价值30.75万元。其中：一般公务用车2辆，价值30.75万元，执法执勤用车0辆，价值0万元，其他用车0辆，价值0万元。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3.办公家具价值0万元。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4.其他资产价值0万元。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单位价值</w:t>
      </w:r>
      <w:r>
        <w:rPr>
          <w:rFonts w:hint="eastAsia" w:ascii="Times New Roman" w:hAnsi="Times New Roman" w:eastAsia="仿宋_GB2312" w:cs="Times New Roman"/>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lang w:val="en-US" w:eastAsia="zh-CN"/>
        </w:rPr>
        <w:t>万元以上大型设备</w:t>
      </w:r>
      <w:r>
        <w:rPr>
          <w:rFonts w:hint="eastAsia" w:ascii="Times New Roman" w:hAnsi="Times New Roman" w:eastAsia="仿宋_GB2312" w:cs="Times New Roman"/>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台，单位价值</w:t>
      </w:r>
      <w:r>
        <w:rPr>
          <w:rFonts w:hint="eastAsia" w:ascii="Times New Roman" w:hAnsi="Times New Roman" w:eastAsia="仿宋_GB2312" w:cs="Times New Roman"/>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eastAsia="zh-CN"/>
        </w:rPr>
        <w:t>万元以上大型设备</w:t>
      </w:r>
      <w:r>
        <w:rPr>
          <w:rFonts w:hint="eastAsia" w:ascii="Times New Roman" w:hAnsi="Times New Roman" w:eastAsia="仿宋_GB2312" w:cs="Times New Roman"/>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eastAsia="仿宋_GB2312" w:cs="Times New Roman"/>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年单位预算未安排购置车辆经费,安排购置</w:t>
      </w:r>
      <w:r>
        <w:rPr>
          <w:rFonts w:hint="eastAsia" w:ascii="Times New Roman" w:hAnsi="Times New Roman" w:eastAsia="仿宋_GB2312" w:cs="Times New Roman"/>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lang w:val="en-US" w:eastAsia="zh-CN"/>
        </w:rPr>
        <w:t>万元以上大型设备</w:t>
      </w:r>
      <w:r>
        <w:rPr>
          <w:rFonts w:hint="eastAsia" w:eastAsia="仿宋_GB2312" w:cs="Times New Roman"/>
          <w:kern w:val="0"/>
          <w:sz w:val="32"/>
          <w:szCs w:val="32"/>
          <w:highlight w:val="none"/>
          <w:lang w:val="en-US" w:eastAsia="zh-CN"/>
        </w:rPr>
        <w:t>0台</w:t>
      </w:r>
      <w:r>
        <w:rPr>
          <w:rFonts w:hint="eastAsia" w:ascii="仿宋_GB2312" w:hAnsi="仿宋_GB2312" w:eastAsia="仿宋_GB2312" w:cs="仿宋_GB2312"/>
          <w:color w:val="auto"/>
          <w:kern w:val="0"/>
          <w:sz w:val="32"/>
          <w:szCs w:val="32"/>
          <w:highlight w:val="none"/>
          <w:lang w:val="en-US" w:eastAsia="zh-CN"/>
        </w:rPr>
        <w:t>，单位价值</w:t>
      </w:r>
      <w:r>
        <w:rPr>
          <w:rFonts w:hint="eastAsia" w:eastAsia="仿宋_GB2312" w:cs="Times New Roman"/>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eastAsia="zh-CN"/>
        </w:rPr>
        <w:t>万元以上大型设备</w:t>
      </w:r>
      <w:r>
        <w:rPr>
          <w:rFonts w:hint="eastAsia" w:eastAsia="仿宋_GB2312" w:cs="Times New Roman"/>
          <w:kern w:val="0"/>
          <w:sz w:val="32"/>
          <w:szCs w:val="32"/>
          <w:highlight w:val="none"/>
          <w:lang w:val="en-US" w:eastAsia="zh-CN"/>
        </w:rPr>
        <w:t>0台</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2622.76</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8</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color w:val="auto"/>
          <w:kern w:val="0"/>
          <w:sz w:val="32"/>
          <w:szCs w:val="32"/>
          <w:highlight w:val="none"/>
          <w:lang w:val="en-US" w:eastAsia="zh-CN"/>
        </w:rPr>
        <w:t>2140.07</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按项目分别填报</w:t>
      </w:r>
      <w:r>
        <w:rPr>
          <w:rFonts w:hint="eastAsia"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w:t>
      </w:r>
    </w:p>
    <w:tbl>
      <w:tblPr>
        <w:tblStyle w:val="10"/>
        <w:tblpPr w:leftFromText="180" w:rightFromText="180" w:vertAnchor="text" w:horzAnchor="page" w:tblpX="1765" w:tblpY="-12494"/>
        <w:tblOverlap w:val="never"/>
        <w:tblW w:w="88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9"/>
        <w:gridCol w:w="756"/>
        <w:gridCol w:w="2472"/>
        <w:gridCol w:w="1230"/>
        <w:gridCol w:w="1565"/>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03" w:type="dxa"/>
            <w:gridSpan w:val="6"/>
            <w:tcBorders>
              <w:top w:val="nil"/>
              <w:left w:val="nil"/>
              <w:bottom w:val="nil"/>
              <w:right w:val="nil"/>
            </w:tcBorders>
            <w:shd w:val="clear" w:color="auto" w:fill="auto"/>
            <w:vAlign w:val="center"/>
          </w:tcPr>
          <w:p>
            <w:pPr>
              <w:pStyle w:val="3"/>
              <w:jc w:val="center"/>
              <w:rPr>
                <w:rFonts w:hint="eastAsia" w:ascii="仿宋_GB2312" w:hAnsi="宋体" w:eastAsia="仿宋_GB2312" w:cs="仿宋_GB2312"/>
                <w:b/>
                <w:bCs w:val="0"/>
                <w:color w:val="000000"/>
                <w:kern w:val="0"/>
                <w:sz w:val="32"/>
                <w:szCs w:val="32"/>
                <w:highlight w:val="none"/>
                <w:lang w:val="en-US" w:eastAsia="zh-CN" w:bidi="ar"/>
              </w:rPr>
            </w:pPr>
          </w:p>
          <w:p>
            <w:pPr>
              <w:pStyle w:val="3"/>
              <w:jc w:val="center"/>
              <w:rPr>
                <w:rFonts w:hint="default" w:ascii="Times New Roman" w:hAnsi="Times New Roman" w:eastAsia="宋体" w:cs="Times New Roman"/>
                <w:lang w:eastAsia="zh-CN"/>
              </w:rPr>
            </w:pPr>
            <w:r>
              <w:rPr>
                <w:rFonts w:hint="eastAsia" w:ascii="仿宋_GB2312" w:hAnsi="宋体" w:eastAsia="仿宋_GB2312" w:cs="仿宋_GB2312"/>
                <w:b/>
                <w:bCs w:val="0"/>
                <w:color w:val="000000"/>
                <w:kern w:val="0"/>
                <w:sz w:val="32"/>
                <w:szCs w:val="32"/>
                <w:highlight w:val="none"/>
                <w:lang w:val="en-US" w:eastAsia="zh-CN" w:bidi="ar"/>
              </w:rPr>
              <w:t>单位</w:t>
            </w:r>
            <w:r>
              <w:rPr>
                <w:rFonts w:hint="default" w:ascii="仿宋_GB2312" w:hAnsi="宋体" w:eastAsia="仿宋_GB2312" w:cs="仿宋_GB2312"/>
                <w:b/>
                <w:bCs w:val="0"/>
                <w:color w:val="000000"/>
                <w:kern w:val="0"/>
                <w:sz w:val="32"/>
                <w:szCs w:val="32"/>
                <w:highlight w:val="none"/>
                <w:lang w:val="en-US" w:eastAsia="zh-CN" w:bidi="ar"/>
              </w:rPr>
              <w:t>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03"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default" w:ascii="宋体" w:hAnsi="宋体" w:eastAsia="宋体" w:cs="宋体"/>
                <w:i w:val="0"/>
                <w:iCs w:val="0"/>
                <w:color w:val="000000"/>
                <w:sz w:val="24"/>
                <w:szCs w:val="24"/>
                <w:highlight w:val="none"/>
                <w:u w:val="none"/>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单位名称</w:t>
            </w:r>
          </w:p>
        </w:tc>
        <w:tc>
          <w:tcPr>
            <w:tcW w:w="67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焉耆回族自治县卫生健康委员会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单位联系人</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李嫣琴</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0996-6012662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2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年度绩效目标</w:t>
            </w:r>
          </w:p>
        </w:tc>
        <w:tc>
          <w:tcPr>
            <w:tcW w:w="67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免费向城乡居民提供基本公共卫生服务。全县内常住人口均可免费享受国家基本公共卫生服务规范（第三版）所列的基本公共卫生服务，其中2型糖尿病患者基层规范管理服务率大于等于</w:t>
            </w:r>
            <w:r>
              <w:rPr>
                <w:rFonts w:hint="eastAsia" w:cs="Times New Roman"/>
                <w:i w:val="0"/>
                <w:iCs w:val="0"/>
                <w:color w:val="000000"/>
                <w:kern w:val="0"/>
                <w:sz w:val="20"/>
                <w:szCs w:val="20"/>
                <w:u w:val="none"/>
                <w:lang w:val="en-US" w:eastAsia="zh-CN" w:bidi="ar"/>
              </w:rPr>
              <w:t>72</w:t>
            </w:r>
            <w:r>
              <w:rPr>
                <w:rFonts w:hint="default" w:ascii="Times New Roman" w:hAnsi="Times New Roman" w:eastAsia="宋体" w:cs="Times New Roman"/>
                <w:i w:val="0"/>
                <w:iCs w:val="0"/>
                <w:color w:val="000000"/>
                <w:kern w:val="0"/>
                <w:sz w:val="20"/>
                <w:szCs w:val="20"/>
                <w:u w:val="none"/>
                <w:lang w:val="en-US" w:eastAsia="zh-CN" w:bidi="ar"/>
              </w:rPr>
              <w:t>%。以乡镇（街道）为单位适龄儿童国家免疫规划疫苗接种率大于等于95%。医疗卫生服务能力更加高效，区域内医疗“高峰、高原、高地”并重发展，建成分工明确、功能互补、密切协作、优质高效的医疗卫生服务体系，每千人口医疗卫生机构床位数计划达到7张，每千人口执业（助理）医师数达到2.4人。深入开展爱国卫生运动，切实保障人民群众生命健康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年度预算（万元）</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资金来源</w:t>
            </w:r>
          </w:p>
        </w:tc>
        <w:tc>
          <w:tcPr>
            <w:tcW w:w="3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财政资金（万元）</w:t>
            </w:r>
          </w:p>
        </w:tc>
        <w:tc>
          <w:tcPr>
            <w:tcW w:w="12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上级</w:t>
            </w:r>
            <w:r>
              <w:rPr>
                <w:rFonts w:hint="default" w:ascii="Times New Roman" w:hAnsi="Times New Roman" w:eastAsia="宋体" w:cs="Times New Roman"/>
                <w:i w:val="0"/>
                <w:iCs w:val="0"/>
                <w:color w:val="000000"/>
                <w:kern w:val="0"/>
                <w:sz w:val="20"/>
                <w:szCs w:val="20"/>
                <w:u w:val="none"/>
                <w:lang w:val="en-US" w:eastAsia="zh-CN" w:bidi="ar"/>
              </w:rPr>
              <w:t>安排</w:t>
            </w:r>
          </w:p>
        </w:tc>
        <w:tc>
          <w:tcPr>
            <w:tcW w:w="3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2034.95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本级安排</w:t>
            </w:r>
          </w:p>
        </w:tc>
        <w:tc>
          <w:tcPr>
            <w:tcW w:w="3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587.81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其他资金（万元）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w:t>
            </w:r>
          </w:p>
        </w:tc>
        <w:tc>
          <w:tcPr>
            <w:tcW w:w="3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指标设定依据</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适龄儿童免疫规划疫苗接种率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每千人医疗卫生机构床位数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&gt;=70张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每千人口执业（助理）医师数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&gt;=2.4人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高血压患者基层规范管理服务率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&gt;=</w:t>
            </w:r>
            <w:r>
              <w:rPr>
                <w:rFonts w:hint="eastAsia" w:cs="Times New Roman"/>
                <w:i w:val="0"/>
                <w:iCs w:val="0"/>
                <w:color w:val="000000"/>
                <w:kern w:val="0"/>
                <w:sz w:val="20"/>
                <w:szCs w:val="20"/>
                <w:u w:val="none"/>
                <w:lang w:val="en-US" w:eastAsia="zh-CN" w:bidi="ar"/>
              </w:rPr>
              <w:t>72</w:t>
            </w:r>
            <w:r>
              <w:rPr>
                <w:rFonts w:hint="default" w:ascii="Times New Roman" w:hAnsi="Times New Roman" w:eastAsia="宋体" w:cs="Times New Roman"/>
                <w:i w:val="0"/>
                <w:iCs w:val="0"/>
                <w:color w:val="000000"/>
                <w:kern w:val="0"/>
                <w:sz w:val="20"/>
                <w:szCs w:val="20"/>
                <w:u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2型糖尿病患者基层规范管理服务率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w:t>
            </w:r>
            <w:r>
              <w:rPr>
                <w:rFonts w:hint="eastAsia" w:cs="Times New Roman"/>
                <w:i w:val="0"/>
                <w:iCs w:val="0"/>
                <w:color w:val="000000"/>
                <w:kern w:val="0"/>
                <w:sz w:val="20"/>
                <w:szCs w:val="20"/>
                <w:u w:val="none"/>
                <w:lang w:val="en-US" w:eastAsia="zh-CN" w:bidi="ar"/>
              </w:rPr>
              <w:t>72</w:t>
            </w:r>
            <w:r>
              <w:rPr>
                <w:rFonts w:hint="default" w:ascii="Times New Roman" w:hAnsi="Times New Roman" w:eastAsia="宋体" w:cs="Times New Roman"/>
                <w:i w:val="0"/>
                <w:iCs w:val="0"/>
                <w:color w:val="000000"/>
                <w:kern w:val="0"/>
                <w:sz w:val="20"/>
                <w:szCs w:val="20"/>
                <w:u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0"/>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234"/>
        <w:gridCol w:w="876"/>
        <w:gridCol w:w="61"/>
        <w:gridCol w:w="1529"/>
        <w:gridCol w:w="189"/>
        <w:gridCol w:w="585"/>
        <w:gridCol w:w="495"/>
        <w:gridCol w:w="585"/>
        <w:gridCol w:w="150"/>
        <w:gridCol w:w="645"/>
        <w:gridCol w:w="105"/>
        <w:gridCol w:w="666"/>
        <w:gridCol w:w="46"/>
        <w:gridCol w:w="1103"/>
        <w:gridCol w:w="165"/>
        <w:gridCol w:w="846"/>
        <w:gridCol w:w="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4" w:type="dxa"/>
          <w:trHeight w:val="489" w:hRule="atLeast"/>
        </w:trPr>
        <w:tc>
          <w:tcPr>
            <w:tcW w:w="9126"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55" w:hRule="atLeast"/>
        </w:trPr>
        <w:tc>
          <w:tcPr>
            <w:tcW w:w="9126"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预算单位</w:t>
            </w:r>
          </w:p>
        </w:tc>
        <w:tc>
          <w:tcPr>
            <w:tcW w:w="717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焉耆回族自治县卫生健康委员公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项目名称</w:t>
            </w:r>
          </w:p>
        </w:tc>
        <w:tc>
          <w:tcPr>
            <w:tcW w:w="34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医疗卫生机构能力建设</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项目负责人</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刘翠萍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项目资金（万元）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年度预算总额：</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190</w:t>
            </w:r>
          </w:p>
        </w:tc>
        <w:tc>
          <w:tcPr>
            <w:tcW w:w="108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其中：财政拨款</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190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其他资金：</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840" w:hRule="atLeast"/>
        </w:trPr>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项目总体目标</w:t>
            </w:r>
          </w:p>
        </w:tc>
        <w:tc>
          <w:tcPr>
            <w:tcW w:w="7170" w:type="dxa"/>
            <w:gridSpan w:val="14"/>
            <w:tcBorders>
              <w:top w:val="single" w:color="000000" w:sz="4" w:space="0"/>
              <w:left w:val="nil"/>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购置信息化软件5套，设施设备7台，专科人才补助人数80人，主要是提升医疗服务质量，提升医院危急重症救治能力及疾病防控能力，同时提高医院经济效益和社会效益，加快医疗服务与保障能力建设。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60" w:hRule="atLeast"/>
        </w:trPr>
        <w:tc>
          <w:tcPr>
            <w:tcW w:w="84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一级指标</w:t>
            </w:r>
          </w:p>
        </w:tc>
        <w:tc>
          <w:tcPr>
            <w:tcW w:w="111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二级指标</w:t>
            </w:r>
          </w:p>
        </w:tc>
        <w:tc>
          <w:tcPr>
            <w:tcW w:w="159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三级指标</w:t>
            </w:r>
          </w:p>
        </w:tc>
        <w:tc>
          <w:tcPr>
            <w:tcW w:w="77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指标值设置依据</w:t>
            </w:r>
          </w:p>
        </w:tc>
        <w:tc>
          <w:tcPr>
            <w:tcW w:w="79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上年完成值</w:t>
            </w:r>
          </w:p>
        </w:tc>
        <w:tc>
          <w:tcPr>
            <w:tcW w:w="771"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指标分值权重</w:t>
            </w:r>
          </w:p>
        </w:tc>
        <w:tc>
          <w:tcPr>
            <w:tcW w:w="114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指标赋分规则</w:t>
            </w:r>
          </w:p>
        </w:tc>
        <w:tc>
          <w:tcPr>
            <w:tcW w:w="1011"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购置信息化软件数量</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&gt;=5套</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09"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专科人才补助人数</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&gt;=80人</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79"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购置设备数量</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&gt;=7台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购置信息化软件合格率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购置设备质量合格率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39"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专科人才补助覆盖率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采购及时性</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专科人才补助及时率</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购置信息化软件经费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&lt;=121万元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专科人才补助经费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&lt;=40万元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49"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购置设备经费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&lt;=29万元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提高医疗服务质量</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使用人员满意度</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专科人才满意度</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3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3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31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卫生健康人才培养</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3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李久全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313" w:type="dxa"/>
            <w:gridSpan w:val="14"/>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为稳定乡村医生队伍，对取得执业助理医师及以上资格的乡村医生人数14人，每月自治区补助标准为1120元，全年开展乡村医生培训次数4次。农村居民对乡村医生服务满意度达90%以上。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1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3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7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71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2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取得执业助理医师及以上资格的乡村医生人数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发放次数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=12次</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12次</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开展乡村医生培训次数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&gt;=4次</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bookmarkStart w:id="0" w:name="_GoBack"/>
            <w:bookmarkEnd w:id="0"/>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乡村医生补助一卡通发放准确率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资金发放及时率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每月发放标准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=1120元</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稳定乡村医生队伍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有效稳定</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居民对乡村医生服务满意度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18"/>
          <w:szCs w:val="18"/>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tbl>
      <w:tblPr>
        <w:tblStyle w:val="10"/>
        <w:tblW w:w="9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837"/>
        <w:gridCol w:w="1703"/>
        <w:gridCol w:w="903"/>
        <w:gridCol w:w="876"/>
        <w:gridCol w:w="840"/>
        <w:gridCol w:w="996"/>
        <w:gridCol w:w="104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1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1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预算单位</w:t>
            </w:r>
          </w:p>
        </w:tc>
        <w:tc>
          <w:tcPr>
            <w:tcW w:w="73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焉耆回族自治县卫生健康委员会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基本公共卫生服务项目</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李久全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项目资金（万元）</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年度预算总额：</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1012.30</w:t>
            </w: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1012.30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项目总体目标</w:t>
            </w:r>
          </w:p>
        </w:tc>
        <w:tc>
          <w:tcPr>
            <w:tcW w:w="7310"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度完成高血压患者管理人数在9800以上，2型人数糖尿病患者管理人数3400人以上，适龄儿童国家免疫规划疫苗接种率达90%，7岁以下儿童健康管理率达90%，孕产妇系统管理率达90%，居民规范化电子健康档案覆盖率达64%，双随机监督抽查完成率达80%，缩小城乡居民公共卫生差距，不断提高基本公共卫生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0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一级指标</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17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9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指标值</w:t>
            </w:r>
          </w:p>
        </w:tc>
        <w:tc>
          <w:tcPr>
            <w:tcW w:w="8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指标值设置依据</w:t>
            </w:r>
          </w:p>
        </w:tc>
        <w:tc>
          <w:tcPr>
            <w:tcW w:w="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上年完成值</w:t>
            </w:r>
          </w:p>
        </w:tc>
        <w:tc>
          <w:tcPr>
            <w:tcW w:w="9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指标分值权重</w:t>
            </w:r>
          </w:p>
        </w:tc>
        <w:tc>
          <w:tcPr>
            <w:tcW w:w="10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指标赋分规则</w:t>
            </w:r>
          </w:p>
        </w:tc>
        <w:tc>
          <w:tcPr>
            <w:tcW w:w="9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高血压患者管理人数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&gt;=9800人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9815人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2型人数糖尿病患者管理人数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&gt;=3400人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3437人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适龄儿童国家免疫规划疫苗接种率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孕产妇系统管理率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92.24%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肺结核患者管理率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社区在册居家严重精神障碍患者健康管理率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儿童中医药健康管理率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&gt;=84%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老年人中医药健康管理率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&gt;=74%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0-6岁儿童眼保健和视力检查覆盖率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卫生监督协管各专业年巡查（访）完成次数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&gt;=2次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居民规范化电子健康档案覆盖率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&gt;=64%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79.45%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高血压患者基层规范管理服务率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&gt;=72%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88.82%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2型糖尿病患者基层规范管理服务率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&gt;=72%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传染病和突发公共卫生事件报告率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65岁及以上老年人城乡社区规范健康管理服务率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&gt;=65%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双随机监督抽查完成率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基本公共卫生服务经费拨付及时率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行业标准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项目预算控制率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按照完成比例赋分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基本公共卫生服务水平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不断提高</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不断提高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按评判等级赋分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基本公共卫生服务对象满意度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&gt;=90%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不断提高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满意度赋分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tbl>
      <w:tblPr>
        <w:tblStyle w:val="10"/>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080"/>
        <w:gridCol w:w="1245"/>
        <w:gridCol w:w="1080"/>
        <w:gridCol w:w="1080"/>
        <w:gridCol w:w="1080"/>
        <w:gridCol w:w="616"/>
        <w:gridCol w:w="108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1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1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预算单位</w:t>
            </w:r>
          </w:p>
        </w:tc>
        <w:tc>
          <w:tcPr>
            <w:tcW w:w="70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焉耆回族自治县卫生健康委员会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项目名称</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自治区地方公共卫生项目</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项目负责人</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李久全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年度预算总额：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215.48</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其中：财政拨款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其他资金：</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项目总体目标</w:t>
            </w:r>
          </w:p>
        </w:tc>
        <w:tc>
          <w:tcPr>
            <w:tcW w:w="7051"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2025年度全民健康体检工作，体检人数达6.4万人，体检业务指导次数4次；全民健康体检完成率达90%以上；全民健康体检完成率达95以上。2024年11月底前完成。公共卫生均等化水平逐步提高；居民健康素养水平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二级指标</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指标值设置依据</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上年完成值</w:t>
            </w:r>
          </w:p>
        </w:tc>
        <w:tc>
          <w:tcPr>
            <w:tcW w:w="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指标分值权重</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指标赋分规则</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全民健康体检完成人数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&gt;=6.40万人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7.9万人</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开展全民健康体检业务指导次数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&gt;=4次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全民健康体检完成及时率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居民健康素养水平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全民健康体检人员满意度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0"/>
        <w:tblW w:w="98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667"/>
        <w:gridCol w:w="314"/>
        <w:gridCol w:w="2446"/>
        <w:gridCol w:w="933"/>
        <w:gridCol w:w="934"/>
        <w:gridCol w:w="760"/>
        <w:gridCol w:w="760"/>
        <w:gridCol w:w="1120"/>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82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82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预算单位</w:t>
            </w:r>
          </w:p>
        </w:tc>
        <w:tc>
          <w:tcPr>
            <w:tcW w:w="8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焉耆回族自治县卫生健康委员会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项目名称</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基本药物补助项目</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项目负责人</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项目资金（万元）</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年度预算总额：</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100.59</w:t>
            </w: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其中：财政拨款</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100.59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其他资金：</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项目总体目标</w:t>
            </w:r>
          </w:p>
        </w:tc>
        <w:tc>
          <w:tcPr>
            <w:tcW w:w="8046"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施基本药物制度的政府办基层医疗卫生机构占比100%，村卫生室实施国家基本药物制度占比100%，基层卫生医疗机构“优质服务基层行”活动开展开展评价机构数比例达100%，使乡村医生收入保持稳定，国家基本药物制度在基层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一级指标</w:t>
            </w:r>
          </w:p>
        </w:tc>
        <w:tc>
          <w:tcPr>
            <w:tcW w:w="9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二级指标</w:t>
            </w:r>
          </w:p>
        </w:tc>
        <w:tc>
          <w:tcPr>
            <w:tcW w:w="24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9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指标值设置依据</w:t>
            </w:r>
          </w:p>
        </w:tc>
        <w:tc>
          <w:tcPr>
            <w:tcW w:w="7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上年完成值</w:t>
            </w:r>
          </w:p>
        </w:tc>
        <w:tc>
          <w:tcPr>
            <w:tcW w:w="7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指标分值权重</w:t>
            </w:r>
          </w:p>
        </w:tc>
        <w:tc>
          <w:tcPr>
            <w:tcW w:w="11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指标赋分规则</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实施基本药物制度的政府办基层医疗卫生机构占比</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实施国家基本药物制度的村卫生室占比</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基层卫生医疗机构“优质服务基层行”活动开展开展评价机构数比例</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政府办基层医疗卫生机构资金执行率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资金拨付及时率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用于基层医疗机构补助金额</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&lt;=56.98万元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56.98万元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用于村卫生室补助资金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&lt;=43.61万元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43.61万元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乡村医生收入</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保持稳定</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保持稳定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国家基本药物制度在基层持续实施</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医共体建设符合“紧密型”“控费用”“同质化”“促分工”发展方向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稳步发展</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基层医疗机构满意度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tbl>
      <w:tblPr>
        <w:tblStyle w:val="10"/>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687"/>
        <w:gridCol w:w="1920"/>
        <w:gridCol w:w="900"/>
        <w:gridCol w:w="870"/>
        <w:gridCol w:w="720"/>
        <w:gridCol w:w="660"/>
        <w:gridCol w:w="1095"/>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8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8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预算单位</w:t>
            </w:r>
          </w:p>
        </w:tc>
        <w:tc>
          <w:tcPr>
            <w:tcW w:w="72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焉耆回族自治县疾病预防控制中心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项目名称</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重大公共卫生项目</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项目负责人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韩喜贤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项目资金（万元）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年度预算总额：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209.2</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其中：财政拨款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209.2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其他资金：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项目总体目标</w:t>
            </w:r>
          </w:p>
        </w:tc>
        <w:tc>
          <w:tcPr>
            <w:tcW w:w="7238" w:type="dxa"/>
            <w:gridSpan w:val="7"/>
            <w:tcBorders>
              <w:top w:val="single" w:color="000000" w:sz="4" w:space="0"/>
              <w:left w:val="nil"/>
              <w:bottom w:val="single" w:color="000000" w:sz="4" w:space="0"/>
              <w:right w:val="single" w:color="000000" w:sz="4" w:space="0"/>
            </w:tcBorders>
            <w:shd w:val="clear" w:color="auto" w:fill="auto"/>
            <w:vAlign w:val="top"/>
          </w:tcPr>
          <w:p>
            <w:pPr>
              <w:ind w:firstLine="600" w:firstLineChars="30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完成包虫病人群85%的主动筛查任务，有效预防包虫病的发生。完成国家免疫规划疫苗接种率达到98%，预防传染病的发生。积极完成全县300人艾滋病感染者及病人随访，有效控制艾滋病的发展与传播。完成肺结核病原学阳性率达到60%。完成全县重大慢性病筛查任务完成率达到100%，提高居民健康水平。完成全县100%严重精神障碍患者筛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一级指标</w:t>
            </w:r>
          </w:p>
        </w:tc>
        <w:tc>
          <w:tcPr>
            <w:tcW w:w="68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二级指标</w:t>
            </w:r>
          </w:p>
        </w:tc>
        <w:tc>
          <w:tcPr>
            <w:tcW w:w="192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三级指标</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指标值</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指标值设置依据</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上年完成值</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指标分值权重</w:t>
            </w:r>
          </w:p>
        </w:tc>
        <w:tc>
          <w:tcPr>
            <w:tcW w:w="109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指标赋分规则</w:t>
            </w:r>
          </w:p>
        </w:tc>
        <w:tc>
          <w:tcPr>
            <w:tcW w:w="10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包虫病人群主动筛查任务完成率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严重精神障碍患者筛查次数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国家免疫规划疫苗接种率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艾滋病感染者和病人随访人数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&gt;=300人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肺结核病原学阳性率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开展重大疾病监测任务次数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高危人群及病原学阳性肺结核患者耐药筛查率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艾滋病感染者和病人随访CD4检测率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包虫病家犬驱虫完成率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在册严重精神障碍患者管理率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开展重大疾病监测任务完成率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“疑似预防接种异常反应”报告覆盖率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资金拨付及时率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艾滋病抗病毒治疗工作经费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&lt;=45.6万元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包虫病人群主动筛查任务经费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&lt;=45万元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精神卫生和慢性非传染病疾病防治项目工作经费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&lt;=20.60万元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国家免疫规划疫苗接种工作经费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&lt;=8万元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结核病防治项目工作经费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&lt;=22.50万元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重点传染病及健康危害因素监测项目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&lt;=67.50万元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居民健康水平提高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当年发生突发公共卫生事件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受益群众的满意程度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0"/>
        <w:tblW w:w="96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42"/>
        <w:gridCol w:w="1620"/>
        <w:gridCol w:w="1035"/>
        <w:gridCol w:w="1112"/>
        <w:gridCol w:w="891"/>
        <w:gridCol w:w="675"/>
        <w:gridCol w:w="1266"/>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63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3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8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自治区彩票公益金卫生健康领域项目资金</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李久全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811"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完成65岁及以上居家失能老年人开展健康评估、健康服务完成人数200人，开展业务指导次数2次，开展基层医疗卫生人才培训1次，完成总结报告1次，项目完成率达95%，开展业务指导完成率达95%，开展基层医疗卫生人才培训完成率95%，全国卫生健康统计网络直报和基本公共卫生管理系统建档率95%，使老年人生活质量和健康水平逐步提高，65岁及以上居家老年人服务满意度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8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2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2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65岁及以上居家失能老年人开展健康评估、健康服务完成人数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&gt;=200人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开展业务指导次数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完成总结报告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开展新闻媒宣传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开展业务指导完成率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开展基层医疗卫生人才培训完成率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全国卫生健康统计网络直报和基本公共卫生管理系统建档率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65岁及以上居家失能老年人开展健康评估、健康服务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开展业务指导及时率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开展新闻媒宣传及时率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预算成本控制率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老年人生活质量和健康水平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老年人健康服务水平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eastAsia" w:ascii="Times New Roman" w:hAnsi="Times New Roman" w:eastAsia="仿宋_GB2312" w:cs="Times New Roman"/>
          <w:color w:val="auto"/>
          <w:spacing w:val="0"/>
          <w:kern w:val="0"/>
          <w:sz w:val="32"/>
          <w:szCs w:val="32"/>
          <w:highlight w:val="none"/>
          <w:lang w:val="en-US" w:eastAsia="zh-CN"/>
        </w:rPr>
        <w:t>本单位</w:t>
      </w:r>
      <w:r>
        <w:rPr>
          <w:rFonts w:hint="eastAsia" w:eastAsia="仿宋_GB2312" w:cs="Times New Roman"/>
          <w:color w:val="auto"/>
          <w:spacing w:val="0"/>
          <w:kern w:val="0"/>
          <w:sz w:val="32"/>
          <w:szCs w:val="32"/>
          <w:highlight w:val="none"/>
          <w:lang w:val="en-US" w:eastAsia="zh-CN"/>
        </w:rPr>
        <w:t>2025年当年预算安排SM</w:t>
      </w:r>
      <w:r>
        <w:rPr>
          <w:rFonts w:hint="default" w:ascii="Times New Roman" w:hAnsi="Times New Roman" w:eastAsia="仿宋_GB2312" w:cs="Times New Roman"/>
          <w:color w:val="auto"/>
          <w:spacing w:val="0"/>
          <w:kern w:val="0"/>
          <w:sz w:val="32"/>
          <w:szCs w:val="32"/>
          <w:highlight w:val="none"/>
          <w:lang w:val="en-US" w:eastAsia="zh-CN"/>
        </w:rPr>
        <w:t>项目</w:t>
      </w:r>
      <w:r>
        <w:rPr>
          <w:rFonts w:hint="eastAsia" w:eastAsia="仿宋_GB2312" w:cs="Times New Roman"/>
          <w:color w:val="auto"/>
          <w:spacing w:val="0"/>
          <w:kern w:val="0"/>
          <w:sz w:val="32"/>
          <w:szCs w:val="32"/>
          <w:highlight w:val="none"/>
          <w:lang w:val="en-US" w:eastAsia="zh-CN"/>
        </w:rPr>
        <w:t>1</w:t>
      </w:r>
      <w:r>
        <w:rPr>
          <w:rFonts w:hint="default" w:ascii="Times New Roman" w:hAnsi="Times New Roman" w:eastAsia="仿宋_GB2312" w:cs="Times New Roman"/>
          <w:color w:val="auto"/>
          <w:spacing w:val="0"/>
          <w:kern w:val="0"/>
          <w:sz w:val="32"/>
          <w:szCs w:val="32"/>
          <w:highlight w:val="none"/>
          <w:lang w:val="en-US" w:eastAsia="zh-CN"/>
        </w:rPr>
        <w:t>个，涉及预算金额</w:t>
      </w:r>
      <w:r>
        <w:rPr>
          <w:rFonts w:hint="eastAsia" w:eastAsia="仿宋_GB2312" w:cs="Times New Roman"/>
          <w:color w:val="auto"/>
          <w:kern w:val="0"/>
          <w:sz w:val="32"/>
          <w:szCs w:val="32"/>
          <w:highlight w:val="none"/>
          <w:lang w:val="en-US" w:eastAsia="zh-CN"/>
        </w:rPr>
        <w:t>384.33</w:t>
      </w:r>
      <w:r>
        <w:rPr>
          <w:rFonts w:hint="default" w:ascii="Times New Roman" w:hAnsi="Times New Roman" w:eastAsia="仿宋_GB2312" w:cs="Times New Roman"/>
          <w:color w:val="auto"/>
          <w:spacing w:val="0"/>
          <w:kern w:val="0"/>
          <w:sz w:val="32"/>
          <w:szCs w:val="32"/>
          <w:highlight w:val="none"/>
          <w:lang w:val="en-US" w:eastAsia="zh-CN"/>
        </w:rPr>
        <w:t>万元</w:t>
      </w:r>
      <w:r>
        <w:rPr>
          <w:rFonts w:hint="eastAsia" w:eastAsia="仿宋_GB2312" w:cs="Times New Roman"/>
          <w:color w:val="auto"/>
          <w:spacing w:val="0"/>
          <w:kern w:val="0"/>
          <w:sz w:val="32"/>
          <w:szCs w:val="32"/>
          <w:highlight w:val="none"/>
          <w:lang w:val="en-US" w:eastAsia="zh-CN"/>
        </w:rPr>
        <w:t>,项目绩效表完全不予公开。</w:t>
      </w:r>
    </w:p>
    <w:p>
      <w:pPr>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pStyle w:val="2"/>
        <w:rPr>
          <w:rFonts w:hint="eastAsia" w:ascii="黑体" w:hAnsi="黑体" w:eastAsia="黑体"/>
          <w:color w:val="FF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520" w:firstLineChars="1100"/>
        <w:jc w:val="both"/>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焉耆回族自治县卫生健康委员会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lang w:eastAsia="zh-CN"/>
        </w:rPr>
      </w:pPr>
      <w:r>
        <w:rPr>
          <w:rFonts w:hint="eastAsia" w:ascii="仿宋_GB2312" w:hAnsi="宋体" w:eastAsia="仿宋_GB2312" w:cs="宋体"/>
          <w:kern w:val="0"/>
          <w:sz w:val="32"/>
          <w:szCs w:val="32"/>
          <w:highlight w:val="none"/>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_x0000_s00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FhICbXoAQAA&#10;9A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8FXH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GWS4hzRnrqRV9ZE8fM5sdBRf1Yx&#10;UZ/F8TCMDs6Dm6ft9/1Y9fJY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98FXHoAQAA&#10;9A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54D50"/>
    <w:rsid w:val="005F2234"/>
    <w:rsid w:val="00FE1116"/>
    <w:rsid w:val="01160E34"/>
    <w:rsid w:val="02447487"/>
    <w:rsid w:val="02983EA5"/>
    <w:rsid w:val="02A97E33"/>
    <w:rsid w:val="02D2362E"/>
    <w:rsid w:val="03135EB8"/>
    <w:rsid w:val="035E42A7"/>
    <w:rsid w:val="039550CE"/>
    <w:rsid w:val="043A0DC8"/>
    <w:rsid w:val="044133BF"/>
    <w:rsid w:val="047105DC"/>
    <w:rsid w:val="047A0D5D"/>
    <w:rsid w:val="051A58FB"/>
    <w:rsid w:val="05302361"/>
    <w:rsid w:val="05E528F6"/>
    <w:rsid w:val="062D4D60"/>
    <w:rsid w:val="07B47D7E"/>
    <w:rsid w:val="07B60B61"/>
    <w:rsid w:val="07C504FC"/>
    <w:rsid w:val="07E26918"/>
    <w:rsid w:val="07EC7341"/>
    <w:rsid w:val="08354683"/>
    <w:rsid w:val="0910296E"/>
    <w:rsid w:val="09605CE8"/>
    <w:rsid w:val="0AFA55C4"/>
    <w:rsid w:val="0B166167"/>
    <w:rsid w:val="0B592C2A"/>
    <w:rsid w:val="0B925756"/>
    <w:rsid w:val="0BC53BB2"/>
    <w:rsid w:val="0C2A29F0"/>
    <w:rsid w:val="0C7706C9"/>
    <w:rsid w:val="0C9D0CA5"/>
    <w:rsid w:val="0CA30794"/>
    <w:rsid w:val="0D2F06B2"/>
    <w:rsid w:val="0D5160EE"/>
    <w:rsid w:val="0D737275"/>
    <w:rsid w:val="0D7677C7"/>
    <w:rsid w:val="0DD13E84"/>
    <w:rsid w:val="0E07395C"/>
    <w:rsid w:val="0E0D124E"/>
    <w:rsid w:val="0E30565D"/>
    <w:rsid w:val="0E473D1F"/>
    <w:rsid w:val="0E7F323A"/>
    <w:rsid w:val="0EA441BC"/>
    <w:rsid w:val="0F1B17DF"/>
    <w:rsid w:val="0F935E42"/>
    <w:rsid w:val="0FB97500"/>
    <w:rsid w:val="0FD20B35"/>
    <w:rsid w:val="10493AA7"/>
    <w:rsid w:val="106E79A5"/>
    <w:rsid w:val="10706865"/>
    <w:rsid w:val="10B750D6"/>
    <w:rsid w:val="10D61289"/>
    <w:rsid w:val="10F40D48"/>
    <w:rsid w:val="1151499F"/>
    <w:rsid w:val="116751F7"/>
    <w:rsid w:val="116B3E73"/>
    <w:rsid w:val="1216567C"/>
    <w:rsid w:val="126F53C0"/>
    <w:rsid w:val="13504D2E"/>
    <w:rsid w:val="13D23ABC"/>
    <w:rsid w:val="14181643"/>
    <w:rsid w:val="14772C9F"/>
    <w:rsid w:val="148E4DA3"/>
    <w:rsid w:val="14AD08F9"/>
    <w:rsid w:val="14E05C07"/>
    <w:rsid w:val="15244771"/>
    <w:rsid w:val="152D43DE"/>
    <w:rsid w:val="155A34B0"/>
    <w:rsid w:val="15E63CCC"/>
    <w:rsid w:val="15FF5FC0"/>
    <w:rsid w:val="166E6458"/>
    <w:rsid w:val="173C4588"/>
    <w:rsid w:val="17421505"/>
    <w:rsid w:val="17D41D7B"/>
    <w:rsid w:val="17FC58E7"/>
    <w:rsid w:val="1838774B"/>
    <w:rsid w:val="192D1BB7"/>
    <w:rsid w:val="194163EE"/>
    <w:rsid w:val="19AB79A5"/>
    <w:rsid w:val="19D3717F"/>
    <w:rsid w:val="1A232736"/>
    <w:rsid w:val="1A441F98"/>
    <w:rsid w:val="1A8970E5"/>
    <w:rsid w:val="1AF208A2"/>
    <w:rsid w:val="1B147DEB"/>
    <w:rsid w:val="1B36070A"/>
    <w:rsid w:val="1B6354CB"/>
    <w:rsid w:val="1B6D1A3A"/>
    <w:rsid w:val="1B7F0516"/>
    <w:rsid w:val="1C1D0021"/>
    <w:rsid w:val="1D275B85"/>
    <w:rsid w:val="1E056958"/>
    <w:rsid w:val="1E6078A5"/>
    <w:rsid w:val="1EC00A39"/>
    <w:rsid w:val="1EF3487F"/>
    <w:rsid w:val="1FDD0EB6"/>
    <w:rsid w:val="1FE96235"/>
    <w:rsid w:val="20196E34"/>
    <w:rsid w:val="20200484"/>
    <w:rsid w:val="20355501"/>
    <w:rsid w:val="20410AF2"/>
    <w:rsid w:val="20974D36"/>
    <w:rsid w:val="20CD6893"/>
    <w:rsid w:val="20EB0439"/>
    <w:rsid w:val="224E4B57"/>
    <w:rsid w:val="228C21A5"/>
    <w:rsid w:val="230E0BBB"/>
    <w:rsid w:val="23AF5408"/>
    <w:rsid w:val="24793FE0"/>
    <w:rsid w:val="247A5047"/>
    <w:rsid w:val="24D079EF"/>
    <w:rsid w:val="24D907F3"/>
    <w:rsid w:val="251B22B1"/>
    <w:rsid w:val="255024EA"/>
    <w:rsid w:val="25502653"/>
    <w:rsid w:val="263E57C9"/>
    <w:rsid w:val="26727250"/>
    <w:rsid w:val="268E1D11"/>
    <w:rsid w:val="26BA38F1"/>
    <w:rsid w:val="270E1DC7"/>
    <w:rsid w:val="27501ED0"/>
    <w:rsid w:val="27710126"/>
    <w:rsid w:val="279176C9"/>
    <w:rsid w:val="28684EDA"/>
    <w:rsid w:val="28845173"/>
    <w:rsid w:val="28C427D7"/>
    <w:rsid w:val="28E20CA8"/>
    <w:rsid w:val="290E3764"/>
    <w:rsid w:val="297D10F3"/>
    <w:rsid w:val="29FA683F"/>
    <w:rsid w:val="2A09548C"/>
    <w:rsid w:val="2A226BE5"/>
    <w:rsid w:val="2A6040A6"/>
    <w:rsid w:val="2A8879F3"/>
    <w:rsid w:val="2B137DC5"/>
    <w:rsid w:val="2BCE122C"/>
    <w:rsid w:val="2BDA5666"/>
    <w:rsid w:val="2BED7B20"/>
    <w:rsid w:val="2C0B76DB"/>
    <w:rsid w:val="2C2C3809"/>
    <w:rsid w:val="2C751244"/>
    <w:rsid w:val="2CCF1970"/>
    <w:rsid w:val="2CEB7982"/>
    <w:rsid w:val="2CFA513C"/>
    <w:rsid w:val="2D5E2A68"/>
    <w:rsid w:val="2DD508A0"/>
    <w:rsid w:val="2E00005F"/>
    <w:rsid w:val="2E232027"/>
    <w:rsid w:val="2F221C36"/>
    <w:rsid w:val="2F576AD9"/>
    <w:rsid w:val="2F615C6D"/>
    <w:rsid w:val="2FB224DF"/>
    <w:rsid w:val="2FE36F65"/>
    <w:rsid w:val="300D4C62"/>
    <w:rsid w:val="30885050"/>
    <w:rsid w:val="30DB31B6"/>
    <w:rsid w:val="30F32BA8"/>
    <w:rsid w:val="31264DF7"/>
    <w:rsid w:val="31553E71"/>
    <w:rsid w:val="31D94A48"/>
    <w:rsid w:val="31EC0D3D"/>
    <w:rsid w:val="31F3327E"/>
    <w:rsid w:val="324C338C"/>
    <w:rsid w:val="324D5115"/>
    <w:rsid w:val="32B40F0C"/>
    <w:rsid w:val="33193358"/>
    <w:rsid w:val="333A1440"/>
    <w:rsid w:val="34B6697F"/>
    <w:rsid w:val="35646627"/>
    <w:rsid w:val="35D977A9"/>
    <w:rsid w:val="360726BE"/>
    <w:rsid w:val="362D5A49"/>
    <w:rsid w:val="369E39E5"/>
    <w:rsid w:val="36FC3BEE"/>
    <w:rsid w:val="37046DC6"/>
    <w:rsid w:val="37174433"/>
    <w:rsid w:val="372A6AD1"/>
    <w:rsid w:val="372C680E"/>
    <w:rsid w:val="375F7211"/>
    <w:rsid w:val="379F2C7B"/>
    <w:rsid w:val="382B0AA3"/>
    <w:rsid w:val="38344142"/>
    <w:rsid w:val="38A04E0F"/>
    <w:rsid w:val="38F0176C"/>
    <w:rsid w:val="39127507"/>
    <w:rsid w:val="395A704F"/>
    <w:rsid w:val="39A03802"/>
    <w:rsid w:val="39A44796"/>
    <w:rsid w:val="39B7676B"/>
    <w:rsid w:val="3A5C7EA6"/>
    <w:rsid w:val="3A936B1A"/>
    <w:rsid w:val="3A9951AA"/>
    <w:rsid w:val="3BD14F13"/>
    <w:rsid w:val="3BEA3FEA"/>
    <w:rsid w:val="3BED0FC0"/>
    <w:rsid w:val="3C634B30"/>
    <w:rsid w:val="3C654886"/>
    <w:rsid w:val="3C71359F"/>
    <w:rsid w:val="3C8A71F8"/>
    <w:rsid w:val="3C8B26C4"/>
    <w:rsid w:val="3D0D202A"/>
    <w:rsid w:val="3D9214B0"/>
    <w:rsid w:val="3E0C0C04"/>
    <w:rsid w:val="3E1B7079"/>
    <w:rsid w:val="3E70282D"/>
    <w:rsid w:val="3EAD31E7"/>
    <w:rsid w:val="3F0310C7"/>
    <w:rsid w:val="3FB71B06"/>
    <w:rsid w:val="402354AE"/>
    <w:rsid w:val="40422350"/>
    <w:rsid w:val="4053791D"/>
    <w:rsid w:val="40820CFB"/>
    <w:rsid w:val="40D32A53"/>
    <w:rsid w:val="40E454D1"/>
    <w:rsid w:val="40F8429B"/>
    <w:rsid w:val="421A2517"/>
    <w:rsid w:val="42EB466D"/>
    <w:rsid w:val="43434F40"/>
    <w:rsid w:val="434B0266"/>
    <w:rsid w:val="43826B5E"/>
    <w:rsid w:val="44035E89"/>
    <w:rsid w:val="44107E05"/>
    <w:rsid w:val="441B5B3E"/>
    <w:rsid w:val="442161C4"/>
    <w:rsid w:val="4444548E"/>
    <w:rsid w:val="4461653D"/>
    <w:rsid w:val="44C2060A"/>
    <w:rsid w:val="4502275C"/>
    <w:rsid w:val="45137DDB"/>
    <w:rsid w:val="452A4A25"/>
    <w:rsid w:val="4572700E"/>
    <w:rsid w:val="45FF517E"/>
    <w:rsid w:val="467215B5"/>
    <w:rsid w:val="47145598"/>
    <w:rsid w:val="474A4DC1"/>
    <w:rsid w:val="47BD6572"/>
    <w:rsid w:val="47C24E1A"/>
    <w:rsid w:val="480E40C9"/>
    <w:rsid w:val="48322739"/>
    <w:rsid w:val="487E3514"/>
    <w:rsid w:val="48AD5B4D"/>
    <w:rsid w:val="492473F5"/>
    <w:rsid w:val="49276E25"/>
    <w:rsid w:val="49390E17"/>
    <w:rsid w:val="496C1615"/>
    <w:rsid w:val="498E7DF1"/>
    <w:rsid w:val="4A6E1F95"/>
    <w:rsid w:val="4A741372"/>
    <w:rsid w:val="4AAB06CF"/>
    <w:rsid w:val="4B14371B"/>
    <w:rsid w:val="4BB328BA"/>
    <w:rsid w:val="4BB5340E"/>
    <w:rsid w:val="4BF42666"/>
    <w:rsid w:val="4BFD11FB"/>
    <w:rsid w:val="4C1D37A4"/>
    <w:rsid w:val="4C292000"/>
    <w:rsid w:val="4CDD6B49"/>
    <w:rsid w:val="4CF23E36"/>
    <w:rsid w:val="4D233774"/>
    <w:rsid w:val="4E582977"/>
    <w:rsid w:val="4E9009B6"/>
    <w:rsid w:val="4EBE3392"/>
    <w:rsid w:val="4EC17D85"/>
    <w:rsid w:val="4F500BF9"/>
    <w:rsid w:val="50DF1C21"/>
    <w:rsid w:val="51065553"/>
    <w:rsid w:val="511E7ECC"/>
    <w:rsid w:val="51AA5237"/>
    <w:rsid w:val="51E747E2"/>
    <w:rsid w:val="521E17D2"/>
    <w:rsid w:val="52727F3A"/>
    <w:rsid w:val="529C2C6C"/>
    <w:rsid w:val="529C384E"/>
    <w:rsid w:val="52A05448"/>
    <w:rsid w:val="53411552"/>
    <w:rsid w:val="53FF5C0F"/>
    <w:rsid w:val="54967F3A"/>
    <w:rsid w:val="556A542C"/>
    <w:rsid w:val="561A7B6A"/>
    <w:rsid w:val="563136CF"/>
    <w:rsid w:val="56806B0F"/>
    <w:rsid w:val="57026E95"/>
    <w:rsid w:val="57195ADF"/>
    <w:rsid w:val="572B2EBF"/>
    <w:rsid w:val="577B092F"/>
    <w:rsid w:val="580150D1"/>
    <w:rsid w:val="5833038A"/>
    <w:rsid w:val="58AF0EB7"/>
    <w:rsid w:val="58D803FD"/>
    <w:rsid w:val="58F91733"/>
    <w:rsid w:val="59253FC1"/>
    <w:rsid w:val="595E3E86"/>
    <w:rsid w:val="59753270"/>
    <w:rsid w:val="598A43A4"/>
    <w:rsid w:val="59E927F4"/>
    <w:rsid w:val="5A174369"/>
    <w:rsid w:val="5A2A3347"/>
    <w:rsid w:val="5AD430DA"/>
    <w:rsid w:val="5AD479C4"/>
    <w:rsid w:val="5AE670CD"/>
    <w:rsid w:val="5B1E5482"/>
    <w:rsid w:val="5C3B30B5"/>
    <w:rsid w:val="5C3D2CB2"/>
    <w:rsid w:val="5CD35978"/>
    <w:rsid w:val="5CD56A03"/>
    <w:rsid w:val="5D5952CF"/>
    <w:rsid w:val="5E1D020B"/>
    <w:rsid w:val="5E5D02D5"/>
    <w:rsid w:val="5F120F4C"/>
    <w:rsid w:val="5F1A4A93"/>
    <w:rsid w:val="5F3D3587"/>
    <w:rsid w:val="5F6043B5"/>
    <w:rsid w:val="60B82132"/>
    <w:rsid w:val="61590A5C"/>
    <w:rsid w:val="619F0CFF"/>
    <w:rsid w:val="624B083B"/>
    <w:rsid w:val="62516DDA"/>
    <w:rsid w:val="6257275C"/>
    <w:rsid w:val="62C0127B"/>
    <w:rsid w:val="635045FB"/>
    <w:rsid w:val="636A663F"/>
    <w:rsid w:val="63CE0F42"/>
    <w:rsid w:val="6423680E"/>
    <w:rsid w:val="6476376D"/>
    <w:rsid w:val="648E5FC8"/>
    <w:rsid w:val="648F47C3"/>
    <w:rsid w:val="64D86B79"/>
    <w:rsid w:val="65436E7C"/>
    <w:rsid w:val="65993939"/>
    <w:rsid w:val="65B27C5B"/>
    <w:rsid w:val="66075356"/>
    <w:rsid w:val="66AB4BDF"/>
    <w:rsid w:val="66D65BDE"/>
    <w:rsid w:val="66DB5BE8"/>
    <w:rsid w:val="66F82469"/>
    <w:rsid w:val="67294DB7"/>
    <w:rsid w:val="67664CDB"/>
    <w:rsid w:val="677D6D2B"/>
    <w:rsid w:val="68E072CC"/>
    <w:rsid w:val="68E82090"/>
    <w:rsid w:val="6903485D"/>
    <w:rsid w:val="69BD15B7"/>
    <w:rsid w:val="6A022A6E"/>
    <w:rsid w:val="6A4E26F7"/>
    <w:rsid w:val="6A7F2F7C"/>
    <w:rsid w:val="6A86345E"/>
    <w:rsid w:val="6B8340C1"/>
    <w:rsid w:val="6C1F712F"/>
    <w:rsid w:val="6C271262"/>
    <w:rsid w:val="6CAE101B"/>
    <w:rsid w:val="6D1561A4"/>
    <w:rsid w:val="6D5F115E"/>
    <w:rsid w:val="6D7A09F0"/>
    <w:rsid w:val="6E01470F"/>
    <w:rsid w:val="6E3C503B"/>
    <w:rsid w:val="6E686A5E"/>
    <w:rsid w:val="6E9C3E41"/>
    <w:rsid w:val="6F262183"/>
    <w:rsid w:val="6F405976"/>
    <w:rsid w:val="6F5D58DF"/>
    <w:rsid w:val="6F6A3C39"/>
    <w:rsid w:val="6FB81E8D"/>
    <w:rsid w:val="6FC93691"/>
    <w:rsid w:val="700C0F02"/>
    <w:rsid w:val="7086658B"/>
    <w:rsid w:val="70AB2AF9"/>
    <w:rsid w:val="70F57A2A"/>
    <w:rsid w:val="70FF26E7"/>
    <w:rsid w:val="71DB2505"/>
    <w:rsid w:val="728A13B2"/>
    <w:rsid w:val="72DD6834"/>
    <w:rsid w:val="72F971EA"/>
    <w:rsid w:val="735756D0"/>
    <w:rsid w:val="735776DD"/>
    <w:rsid w:val="73660BB7"/>
    <w:rsid w:val="738950A0"/>
    <w:rsid w:val="73B84A0B"/>
    <w:rsid w:val="74C370ED"/>
    <w:rsid w:val="74EA73A9"/>
    <w:rsid w:val="75A95E20"/>
    <w:rsid w:val="75B10492"/>
    <w:rsid w:val="75C82EE5"/>
    <w:rsid w:val="761B114A"/>
    <w:rsid w:val="766D2E6B"/>
    <w:rsid w:val="77462A3F"/>
    <w:rsid w:val="77545660"/>
    <w:rsid w:val="77580260"/>
    <w:rsid w:val="778F0776"/>
    <w:rsid w:val="77A66347"/>
    <w:rsid w:val="77AC1E9D"/>
    <w:rsid w:val="77C0528A"/>
    <w:rsid w:val="77E846CD"/>
    <w:rsid w:val="785503A9"/>
    <w:rsid w:val="786842A3"/>
    <w:rsid w:val="786E5C17"/>
    <w:rsid w:val="78BB0215"/>
    <w:rsid w:val="78ED7D18"/>
    <w:rsid w:val="79034C24"/>
    <w:rsid w:val="79694A06"/>
    <w:rsid w:val="799F1CD9"/>
    <w:rsid w:val="79D07226"/>
    <w:rsid w:val="79F05620"/>
    <w:rsid w:val="7A01658A"/>
    <w:rsid w:val="7A13167C"/>
    <w:rsid w:val="7A1817C9"/>
    <w:rsid w:val="7AB95F8B"/>
    <w:rsid w:val="7B2F7E57"/>
    <w:rsid w:val="7B3B2FB1"/>
    <w:rsid w:val="7B410494"/>
    <w:rsid w:val="7B421435"/>
    <w:rsid w:val="7B566A5C"/>
    <w:rsid w:val="7B6B6E33"/>
    <w:rsid w:val="7BA53021"/>
    <w:rsid w:val="7C627700"/>
    <w:rsid w:val="7C650CFC"/>
    <w:rsid w:val="7D3B7C9A"/>
    <w:rsid w:val="7D4E66F2"/>
    <w:rsid w:val="7E1D6248"/>
    <w:rsid w:val="7E266105"/>
    <w:rsid w:val="7E9F47BD"/>
    <w:rsid w:val="7EB6650B"/>
    <w:rsid w:val="7F3D27B0"/>
    <w:rsid w:val="7FBB31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 w:type="character" w:customStyle="1" w:styleId="17">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436e0-f2a5-4da7-b6c5-59d0ac61c5c7}">
  <ds:schemaRefs/>
</ds:datastoreItem>
</file>

<file path=customXml/itemProps3.xml><?xml version="1.0" encoding="utf-8"?>
<ds:datastoreItem xmlns:ds="http://schemas.openxmlformats.org/officeDocument/2006/customXml" ds:itemID="{da0166a8-ea5c-418c-be39-47aaafc5c289}">
  <ds:schemaRefs/>
</ds:datastoreItem>
</file>

<file path=customXml/itemProps4.xml><?xml version="1.0" encoding="utf-8"?>
<ds:datastoreItem xmlns:ds="http://schemas.openxmlformats.org/officeDocument/2006/customXml" ds:itemID="{3e86e3a6-cc6d-4123-b6e0-c169db4795b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3014</Words>
  <Characters>3622</Characters>
  <Lines>0</Lines>
  <Paragraphs>0</Paragraphs>
  <TotalTime>8</TotalTime>
  <ScaleCrop>false</ScaleCrop>
  <LinksUpToDate>false</LinksUpToDate>
  <CharactersWithSpaces>3889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2025-04-26T10:37:00Z</cp:lastPrinted>
  <dcterms:modified xsi:type="dcterms:W3CDTF">2025-04-28T09:15:10Z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eyJoZGlkIjoiMzhlNGQwNzhiMzc0ZTZlOTBkZjAxOGNlZDAzNDhmNjUiLCJ1c2VySWQiOiIzMDcxMTE3MTIifQ==</vt:lpwstr>
  </property>
  <property fmtid="{D5CDD505-2E9C-101B-9397-08002B2CF9AE}" pid="4" name="ICV">
    <vt:lpwstr>31B027D84DC2478386C957BE144AC1F5_12</vt:lpwstr>
  </property>
</Properties>
</file>