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焉耆回族自治县北大渠乡卫生院</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一、关于焉耆回族自治县北大渠乡卫生院2025年收支预算情况的总体说明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二、关于焉耆回族自治县北大渠乡卫生院2025年收入预算情况说明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三、关于焉耆回族自治县北大渠乡卫生院2025年支出预算情况说明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四、关于焉耆回族自治县北大渠乡卫生院2025年财政拨款收支预算情况的总体说明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五、关于焉耆回族自治县北大渠乡卫生院2025年一般公共预算当年拨款情况说明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六、关于焉耆回族自治县北大渠乡卫生院2025年一般公共预算基本支出情况说明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七、关于焉耆回族自治县北大渠乡卫生院2025年一般公共预算项目支出情况说明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八、关于焉耆回族自治县北大渠乡卫生院2025年政府性基金预算拨款情况说明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九、关于焉耆回族自治县北大渠乡卫生院2025年国有资本经营预算拨款情况说明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十、关于焉耆回族自治县北大渠乡卫生院2025年财政拨款“三公”经费预算情况说明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十一、关于焉耆回族自治县北大渠乡卫生院2025年上年结转结余预算情况说明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cs="Times New Roman"/>
          <w:b/>
          <w:bCs w:val="0"/>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w:t>
      </w:r>
      <w:r>
        <w:rPr>
          <w:rFonts w:hint="eastAsia" w:eastAsia="黑体" w:cs="Times New Roman"/>
          <w:color w:val="auto"/>
          <w:kern w:val="0"/>
          <w:sz w:val="32"/>
          <w:szCs w:val="32"/>
          <w:highlight w:val="none"/>
          <w:lang w:val="en-US" w:eastAsia="zh-CN"/>
        </w:rPr>
        <w:t>单位</w:t>
      </w:r>
      <w:r>
        <w:rPr>
          <w:rFonts w:hint="default" w:ascii="Times New Roman" w:hAnsi="Times New Roman" w:eastAsia="黑体" w:cs="Times New Roman"/>
          <w:color w:val="auto"/>
          <w:kern w:val="0"/>
          <w:sz w:val="32"/>
          <w:szCs w:val="32"/>
          <w:highlight w:val="none"/>
          <w:lang w:val="en-US" w:eastAsia="zh-CN"/>
        </w:rPr>
        <w:t>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预防保健</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包括开展计划免疫、传染病防治、妇女保健、儿童保健、老年人保健、慢性病预防控制、健康档案管理、健康教育等。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基本医疗</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包括常见病、多发病的诊疗、中医民族医药务、常见病理产科处理、计划生育技术服务、常规及简单生化检验、X线、心电、超声检查、康复治疗、转诊服务等。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受县级卫生部门的委托</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负责填报辖区范围内的公共卫生管理工作</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负责填报区域内突发公共卫生事件报告和处理以及卫生监督协管服务。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负责对村级卫生组织的管理和技术指导以及乡村医生的培训等。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乡镇卫生院还兼顾对邻近乡镇卫生院预防保健、医疗服务等业务工作的技术指导。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负责农村合作医疗政策的宣传、发动和组织实施工作</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负责参加合作医疗对象的医药费用补偿兑付等职责。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w:t>
      </w:r>
      <w:r>
        <w:rPr>
          <w:rFonts w:hint="eastAsia" w:eastAsia="仿宋_GB2312" w:cs="Times New Roman"/>
          <w:bCs/>
          <w:color w:val="auto"/>
          <w:kern w:val="0"/>
          <w:sz w:val="32"/>
          <w:szCs w:val="32"/>
          <w:highlight w:val="none"/>
          <w:lang w:val="en-US" w:eastAsia="zh-CN"/>
        </w:rPr>
        <w:t>回族自治</w:t>
      </w:r>
      <w:r>
        <w:rPr>
          <w:rFonts w:hint="default" w:ascii="Times New Roman" w:hAnsi="Times New Roman" w:eastAsia="仿宋_GB2312" w:cs="Times New Roman"/>
          <w:bCs/>
          <w:color w:val="auto"/>
          <w:kern w:val="0"/>
          <w:sz w:val="32"/>
          <w:szCs w:val="32"/>
          <w:highlight w:val="none"/>
          <w:lang w:val="en-US" w:eastAsia="zh-CN"/>
        </w:rPr>
        <w:t>县北大渠</w:t>
      </w:r>
      <w:r>
        <w:rPr>
          <w:rFonts w:hint="eastAsia" w:eastAsia="仿宋_GB2312" w:cs="Times New Roman"/>
          <w:bCs/>
          <w:color w:val="auto"/>
          <w:kern w:val="0"/>
          <w:sz w:val="32"/>
          <w:szCs w:val="32"/>
          <w:highlight w:val="none"/>
          <w:lang w:val="en-US" w:eastAsia="zh-CN"/>
        </w:rPr>
        <w:t>乡</w:t>
      </w:r>
      <w:r>
        <w:rPr>
          <w:rFonts w:hint="default" w:ascii="Times New Roman" w:hAnsi="Times New Roman" w:eastAsia="仿宋_GB2312" w:cs="Times New Roman"/>
          <w:bCs/>
          <w:color w:val="auto"/>
          <w:kern w:val="0"/>
          <w:sz w:val="32"/>
          <w:szCs w:val="32"/>
          <w:highlight w:val="none"/>
          <w:lang w:val="en-US" w:eastAsia="zh-CN"/>
        </w:rPr>
        <w:t>卫生院无下属预算单位。焉耆</w:t>
      </w:r>
      <w:r>
        <w:rPr>
          <w:rFonts w:hint="eastAsia" w:eastAsia="仿宋_GB2312" w:cs="Times New Roman"/>
          <w:bCs/>
          <w:color w:val="auto"/>
          <w:kern w:val="0"/>
          <w:sz w:val="32"/>
          <w:szCs w:val="32"/>
          <w:highlight w:val="none"/>
          <w:lang w:val="en-US" w:eastAsia="zh-CN"/>
        </w:rPr>
        <w:t>回族自治</w:t>
      </w:r>
      <w:r>
        <w:rPr>
          <w:rFonts w:hint="default" w:ascii="Times New Roman" w:hAnsi="Times New Roman" w:eastAsia="仿宋_GB2312" w:cs="Times New Roman"/>
          <w:bCs/>
          <w:color w:val="auto"/>
          <w:kern w:val="0"/>
          <w:sz w:val="32"/>
          <w:szCs w:val="32"/>
          <w:highlight w:val="none"/>
          <w:lang w:val="en-US" w:eastAsia="zh-CN"/>
        </w:rPr>
        <w:t>县北大渠乡卫生院本级下设</w:t>
      </w:r>
      <w:r>
        <w:rPr>
          <w:rFonts w:hint="eastAsia" w:eastAsia="仿宋_GB2312" w:cs="Times New Roman"/>
          <w:bCs/>
          <w:color w:val="auto"/>
          <w:kern w:val="0"/>
          <w:sz w:val="32"/>
          <w:szCs w:val="32"/>
          <w:highlight w:val="none"/>
          <w:lang w:val="en-US" w:eastAsia="zh-CN"/>
        </w:rPr>
        <w:t>14</w:t>
      </w:r>
      <w:r>
        <w:rPr>
          <w:rFonts w:hint="default" w:ascii="Times New Roman" w:hAnsi="Times New Roman" w:eastAsia="仿宋_GB2312" w:cs="Times New Roman"/>
          <w:bCs/>
          <w:color w:val="auto"/>
          <w:kern w:val="0"/>
          <w:sz w:val="32"/>
          <w:szCs w:val="32"/>
          <w:highlight w:val="none"/>
          <w:lang w:val="en-US" w:eastAsia="zh-CN"/>
        </w:rPr>
        <w:t>个处室</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分别是：</w:t>
      </w:r>
      <w:r>
        <w:rPr>
          <w:rFonts w:hint="eastAsia" w:eastAsia="仿宋_GB2312" w:cs="Times New Roman"/>
          <w:bCs/>
          <w:color w:val="auto"/>
          <w:kern w:val="0"/>
          <w:sz w:val="32"/>
          <w:szCs w:val="32"/>
          <w:highlight w:val="none"/>
          <w:lang w:val="en-US" w:eastAsia="zh-CN"/>
        </w:rPr>
        <w:t>行政办</w:t>
      </w:r>
      <w:r>
        <w:rPr>
          <w:rFonts w:hint="default" w:ascii="Times New Roman" w:hAnsi="Times New Roman" w:eastAsia="仿宋_GB2312" w:cs="Times New Roman"/>
          <w:bCs/>
          <w:color w:val="auto"/>
          <w:kern w:val="0"/>
          <w:sz w:val="32"/>
          <w:szCs w:val="32"/>
          <w:highlight w:val="none"/>
          <w:lang w:val="en-US" w:eastAsia="zh-CN"/>
        </w:rPr>
        <w:t>、</w:t>
      </w:r>
      <w:r>
        <w:rPr>
          <w:rFonts w:hint="eastAsia" w:eastAsia="仿宋_GB2312" w:cs="Times New Roman"/>
          <w:bCs/>
          <w:color w:val="auto"/>
          <w:kern w:val="0"/>
          <w:sz w:val="32"/>
          <w:szCs w:val="32"/>
          <w:highlight w:val="none"/>
          <w:lang w:val="en-US" w:eastAsia="zh-CN"/>
        </w:rPr>
        <w:t>财务</w:t>
      </w:r>
      <w:r>
        <w:rPr>
          <w:rFonts w:hint="default" w:ascii="Times New Roman" w:hAnsi="Times New Roman" w:eastAsia="仿宋_GB2312" w:cs="Times New Roman"/>
          <w:bCs/>
          <w:color w:val="auto"/>
          <w:kern w:val="0"/>
          <w:sz w:val="32"/>
          <w:szCs w:val="32"/>
          <w:highlight w:val="none"/>
          <w:lang w:val="en-US" w:eastAsia="zh-CN"/>
        </w:rPr>
        <w:t>室、药房、中医科、X光室、B超室、化验室、防疫室、妇幼保健室、公卫科室、发热门诊、卫生监督协管</w:t>
      </w:r>
      <w:r>
        <w:rPr>
          <w:rFonts w:hint="eastAsia" w:eastAsia="仿宋_GB2312" w:cs="Times New Roman"/>
          <w:bCs/>
          <w:color w:val="auto"/>
          <w:kern w:val="0"/>
          <w:sz w:val="32"/>
          <w:szCs w:val="32"/>
          <w:highlight w:val="none"/>
          <w:lang w:val="en-US" w:eastAsia="zh-CN"/>
        </w:rPr>
        <w:t>科、门诊诊断室、住院部</w:t>
      </w:r>
      <w:r>
        <w:rPr>
          <w:rFonts w:hint="default" w:ascii="Times New Roman" w:hAnsi="Times New Roman" w:eastAsia="仿宋_GB2312" w:cs="Times New Roman"/>
          <w:bCs/>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w:t>
      </w:r>
      <w:r>
        <w:rPr>
          <w:rFonts w:hint="eastAsia" w:eastAsia="仿宋_GB2312" w:cs="Times New Roman"/>
          <w:color w:val="auto"/>
          <w:kern w:val="0"/>
          <w:sz w:val="32"/>
          <w:szCs w:val="32"/>
          <w:highlight w:val="none"/>
          <w:lang w:eastAsia="zh-CN"/>
        </w:rPr>
        <w:t>回族自治</w:t>
      </w:r>
      <w:r>
        <w:rPr>
          <w:rFonts w:hint="default" w:ascii="Times New Roman" w:hAnsi="Times New Roman" w:eastAsia="仿宋_GB2312" w:cs="Times New Roman"/>
          <w:color w:val="auto"/>
          <w:kern w:val="0"/>
          <w:sz w:val="32"/>
          <w:szCs w:val="32"/>
          <w:highlight w:val="none"/>
        </w:rPr>
        <w:t>县北大渠乡卫生院编制数</w:t>
      </w:r>
      <w:r>
        <w:rPr>
          <w:rFonts w:hint="default" w:ascii="Times New Roman" w:hAnsi="Times New Roman" w:eastAsia="仿宋_GB2312" w:cs="Times New Roman"/>
          <w:color w:val="auto"/>
          <w:kern w:val="0"/>
          <w:sz w:val="32"/>
          <w:szCs w:val="32"/>
          <w:highlight w:val="none"/>
          <w:lang w:val="en-US" w:eastAsia="zh-CN"/>
        </w:rPr>
        <w:t>21</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实有人数</w:t>
      </w:r>
      <w:r>
        <w:rPr>
          <w:rFonts w:hint="default" w:ascii="Times New Roman" w:hAnsi="Times New Roman" w:eastAsia="仿宋_GB2312" w:cs="Times New Roman"/>
          <w:color w:val="auto"/>
          <w:kern w:val="0"/>
          <w:sz w:val="32"/>
          <w:szCs w:val="32"/>
          <w:highlight w:val="none"/>
          <w:lang w:val="en-US" w:eastAsia="zh-CN"/>
        </w:rPr>
        <w:t xml:space="preserve">29 </w:t>
      </w:r>
      <w:r>
        <w:rPr>
          <w:rFonts w:hint="default" w:ascii="Times New Roman" w:hAnsi="Times New Roman" w:eastAsia="仿宋_GB2312" w:cs="Times New Roman"/>
          <w:color w:val="auto"/>
          <w:kern w:val="0"/>
          <w:sz w:val="32"/>
          <w:szCs w:val="32"/>
          <w:highlight w:val="none"/>
        </w:rPr>
        <w:t>人</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其中：在职</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减少2人</w:t>
      </w:r>
      <w:r>
        <w:rPr>
          <w:rFonts w:hint="default" w:ascii="Times New Roman" w:hAnsi="Times New Roman" w:eastAsia="仿宋_GB2312" w:cs="Times New Roman"/>
          <w:color w:val="auto"/>
          <w:kern w:val="0"/>
          <w:sz w:val="32"/>
          <w:szCs w:val="32"/>
          <w:highlight w:val="none"/>
        </w:rPr>
        <w:t>；退休</w:t>
      </w:r>
      <w:r>
        <w:rPr>
          <w:rFonts w:hint="default"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rPr>
        <w:t>人</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人</w:t>
      </w:r>
      <w:r>
        <w:rPr>
          <w:rFonts w:hint="default" w:ascii="Times New Roman" w:hAnsi="Times New Roman" w:eastAsia="仿宋_GB2312" w:cs="Times New Roman"/>
          <w:color w:val="auto"/>
          <w:kern w:val="0"/>
          <w:sz w:val="32"/>
          <w:szCs w:val="32"/>
          <w:highlight w:val="none"/>
        </w:rPr>
        <w:t>；离休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人</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人</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单位：万元</w:t>
      </w:r>
    </w:p>
    <w:tbl>
      <w:tblPr>
        <w:tblStyle w:val="9"/>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339.49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309.49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50.92</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264.07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24.50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339.49</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339.49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单位：万元</w:t>
      </w:r>
    </w:p>
    <w:tbl>
      <w:tblPr>
        <w:tblStyle w:val="9"/>
        <w:tblW w:w="10614" w:type="dxa"/>
        <w:tblInd w:w="-576" w:type="dxa"/>
        <w:tblLayout w:type="fixed"/>
        <w:tblCellMar>
          <w:top w:w="0" w:type="dxa"/>
          <w:left w:w="108" w:type="dxa"/>
          <w:bottom w:w="0" w:type="dxa"/>
          <w:right w:w="108" w:type="dxa"/>
        </w:tblCellMar>
      </w:tblPr>
      <w:tblGrid>
        <w:gridCol w:w="600"/>
        <w:gridCol w:w="480"/>
        <w:gridCol w:w="480"/>
        <w:gridCol w:w="1605"/>
        <w:gridCol w:w="840"/>
        <w:gridCol w:w="855"/>
        <w:gridCol w:w="847"/>
        <w:gridCol w:w="668"/>
        <w:gridCol w:w="452"/>
        <w:gridCol w:w="707"/>
        <w:gridCol w:w="413"/>
        <w:gridCol w:w="654"/>
        <w:gridCol w:w="480"/>
        <w:gridCol w:w="746"/>
        <w:gridCol w:w="427"/>
        <w:gridCol w:w="360"/>
      </w:tblGrid>
      <w:tr>
        <w:tblPrEx>
          <w:tblCellMar>
            <w:top w:w="0" w:type="dxa"/>
            <w:left w:w="108" w:type="dxa"/>
            <w:bottom w:w="0" w:type="dxa"/>
            <w:right w:w="108" w:type="dxa"/>
          </w:tblCellMar>
        </w:tblPrEx>
        <w:trPr>
          <w:trHeight w:val="697" w:hRule="atLeast"/>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60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9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74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943" w:hRule="atLeast"/>
        </w:trPr>
        <w:tc>
          <w:tcPr>
            <w:tcW w:w="600"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8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8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60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4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6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5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70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5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8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4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208　</w:t>
            </w:r>
          </w:p>
        </w:tc>
        <w:tc>
          <w:tcPr>
            <w:tcW w:w="48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社会保障和就业支出</w:t>
            </w:r>
          </w:p>
        </w:tc>
        <w:tc>
          <w:tcPr>
            <w:tcW w:w="84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50.92</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50.92</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50.92</w:t>
            </w:r>
          </w:p>
        </w:tc>
        <w:tc>
          <w:tcPr>
            <w:tcW w:w="66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行政事业单位养老支出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50.92</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50.92</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50.92</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事业单位离退休　</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1.93</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1.93</w:t>
            </w:r>
          </w:p>
        </w:tc>
        <w:tc>
          <w:tcPr>
            <w:tcW w:w="8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1.93</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机关事业单位基本养老保险缴费</w:t>
            </w:r>
            <w:r>
              <w:rPr>
                <w:rFonts w:hint="default" w:ascii="Times New Roman" w:hAnsi="Times New Roman" w:eastAsia="仿宋_GB2312" w:cs="Times New Roman"/>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eastAsia="zh-CN"/>
              </w:rPr>
              <w:t>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32.66</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32.66</w:t>
            </w:r>
          </w:p>
        </w:tc>
        <w:tc>
          <w:tcPr>
            <w:tcW w:w="8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32.66</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机关事业单位职业年金缴费支出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16.33</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16.33</w:t>
            </w:r>
          </w:p>
        </w:tc>
        <w:tc>
          <w:tcPr>
            <w:tcW w:w="8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16.33</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卫生健康支出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264.07</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234.07</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234.07</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基层医疗卫生机构</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249.27</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219.27</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219.27</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乡镇卫生院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249.27</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219.27</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219.27</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行政事业单位医疗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14.80</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14.80</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14.80</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事业单位医疗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14.80</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14.80</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14.80</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住房保障支出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住房改革支出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住房公积金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24.50</w:t>
            </w:r>
            <w:r>
              <w:rPr>
                <w:rFonts w:hint="default" w:ascii="Times New Roman" w:hAnsi="Times New Roman" w:eastAsia="仿宋_GB2312" w:cs="Times New Roman"/>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339.49</w:t>
            </w:r>
            <w:r>
              <w:rPr>
                <w:rFonts w:hint="default" w:ascii="Times New Roman" w:hAnsi="Times New Roman" w:eastAsia="仿宋_GB2312" w:cs="Times New Roman"/>
                <w:b w:val="0"/>
                <w:bCs w:val="0"/>
                <w:color w:val="auto"/>
                <w:sz w:val="20"/>
                <w:szCs w:val="20"/>
                <w:highlight w:val="none"/>
              </w:rPr>
              <w:t>　</w:t>
            </w:r>
          </w:p>
        </w:tc>
        <w:tc>
          <w:tcPr>
            <w:tcW w:w="8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309.49</w:t>
            </w:r>
            <w:r>
              <w:rPr>
                <w:rFonts w:hint="default" w:ascii="Times New Roman" w:hAnsi="Times New Roman" w:eastAsia="仿宋_GB2312" w:cs="Times New Roman"/>
                <w:b w:val="0"/>
                <w:bCs w:val="0"/>
                <w:color w:val="auto"/>
                <w:sz w:val="20"/>
                <w:szCs w:val="20"/>
                <w:highlight w:val="none"/>
              </w:rPr>
              <w:t>　</w:t>
            </w:r>
          </w:p>
        </w:tc>
        <w:tc>
          <w:tcPr>
            <w:tcW w:w="8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309.49</w:t>
            </w:r>
            <w:r>
              <w:rPr>
                <w:rFonts w:hint="default" w:ascii="Times New Roman" w:hAnsi="Times New Roman" w:eastAsia="仿宋_GB2312" w:cs="Times New Roman"/>
                <w:b w:val="0"/>
                <w:bCs w:val="0"/>
                <w:color w:val="auto"/>
                <w:sz w:val="20"/>
                <w:szCs w:val="20"/>
                <w:highlight w:val="none"/>
              </w:rPr>
              <w:t>　</w:t>
            </w:r>
          </w:p>
        </w:tc>
        <w:tc>
          <w:tcPr>
            <w:tcW w:w="6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p>
        </w:tc>
        <w:tc>
          <w:tcPr>
            <w:tcW w:w="45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8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p>
        </w:tc>
        <w:tc>
          <w:tcPr>
            <w:tcW w:w="7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30.00</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9"/>
        <w:tblW w:w="9420" w:type="dxa"/>
        <w:tblInd w:w="-240" w:type="dxa"/>
        <w:tblLayout w:type="fixed"/>
        <w:tblCellMar>
          <w:top w:w="0" w:type="dxa"/>
          <w:left w:w="108" w:type="dxa"/>
          <w:bottom w:w="0" w:type="dxa"/>
          <w:right w:w="108" w:type="dxa"/>
        </w:tblCellMar>
      </w:tblPr>
      <w:tblGrid>
        <w:gridCol w:w="564"/>
        <w:gridCol w:w="450"/>
        <w:gridCol w:w="465"/>
        <w:gridCol w:w="2685"/>
        <w:gridCol w:w="1518"/>
        <w:gridCol w:w="1845"/>
        <w:gridCol w:w="1893"/>
      </w:tblGrid>
      <w:tr>
        <w:tblPrEx>
          <w:tblCellMar>
            <w:top w:w="0" w:type="dxa"/>
            <w:left w:w="108" w:type="dxa"/>
            <w:bottom w:w="0" w:type="dxa"/>
            <w:right w:w="108" w:type="dxa"/>
          </w:tblCellMar>
        </w:tblPrEx>
        <w:trPr>
          <w:trHeight w:val="328" w:hRule="atLeast"/>
        </w:trPr>
        <w:tc>
          <w:tcPr>
            <w:tcW w:w="41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5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68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1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6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68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1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社会保障和就业支出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50.92</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50.92</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615"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行政事业单位养老支出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50.92</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50.92</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555"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事业单位离退休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699"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机关事业单位基本养老保险缴费支出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32.66</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32.66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774"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机关事业单位职业年金缴费支出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16.33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16.33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555"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lang w:eastAsia="zh-CN"/>
              </w:rPr>
              <w:t>　</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　</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　</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卫生健康支出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264.07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264.07</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　</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　基层医疗卫生机构</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249.27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249.27</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570"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lang w:eastAsia="zh-CN"/>
              </w:rPr>
              <w:t>　</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lang w:eastAsia="zh-CN"/>
              </w:rPr>
              <w:t>　</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lang w:eastAsia="zh-CN"/>
              </w:rPr>
              <w:t>　</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乡镇卫生院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249.27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249.27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95"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val="en-US" w:eastAsia="zh-CN"/>
              </w:rPr>
              <w:t>11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行政事业单位医疗　</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95"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　事业单位医疗</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住房保障支出</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525"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住房改革支出</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615"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68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住房公积金</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580" w:hRule="atLeast"/>
        </w:trPr>
        <w:tc>
          <w:tcPr>
            <w:tcW w:w="56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5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6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6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5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339.49</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339.49</w:t>
            </w: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9"/>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309.49</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309.49</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50.92</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50.92</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234.07</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234.07</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24.50</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24.50</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4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309.49</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309.49</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309.49</w:t>
            </w:r>
            <w:r>
              <w:rPr>
                <w:rFonts w:hint="default" w:ascii="Times New Roman" w:hAnsi="Times New Roman" w:eastAsia="仿宋_GB2312"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526" w:type="dxa"/>
        <w:tblInd w:w="-34" w:type="dxa"/>
        <w:tblLayout w:type="fixed"/>
        <w:tblCellMar>
          <w:top w:w="0" w:type="dxa"/>
          <w:left w:w="108" w:type="dxa"/>
          <w:bottom w:w="0" w:type="dxa"/>
          <w:right w:w="108" w:type="dxa"/>
        </w:tblCellMar>
      </w:tblPr>
      <w:tblGrid>
        <w:gridCol w:w="658"/>
        <w:gridCol w:w="585"/>
        <w:gridCol w:w="600"/>
        <w:gridCol w:w="2880"/>
        <w:gridCol w:w="236"/>
        <w:gridCol w:w="712"/>
        <w:gridCol w:w="528"/>
        <w:gridCol w:w="1314"/>
        <w:gridCol w:w="1701"/>
        <w:gridCol w:w="312"/>
      </w:tblGrid>
      <w:tr>
        <w:tblPrEx>
          <w:tblCellMar>
            <w:top w:w="0" w:type="dxa"/>
            <w:left w:w="108" w:type="dxa"/>
            <w:bottom w:w="0" w:type="dxa"/>
            <w:right w:w="108" w:type="dxa"/>
          </w:tblCellMar>
        </w:tblPrEx>
        <w:trPr>
          <w:gridAfter w:val="1"/>
          <w:wAfter w:w="312" w:type="dxa"/>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723"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7" w:type="dxa"/>
            <w:gridSpan w:val="3"/>
            <w:tcBorders>
              <w:top w:val="nil"/>
              <w:left w:val="nil"/>
              <w:bottom w:val="nil"/>
              <w:right w:val="nil"/>
            </w:tcBorders>
            <w:noWrap w:val="0"/>
            <w:vAlign w:val="center"/>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312" w:type="dxa"/>
          <w:trHeight w:val="405" w:hRule="atLeast"/>
        </w:trPr>
        <w:tc>
          <w:tcPr>
            <w:tcW w:w="472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49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312" w:type="dxa"/>
          <w:trHeight w:val="465" w:hRule="atLeast"/>
        </w:trPr>
        <w:tc>
          <w:tcPr>
            <w:tcW w:w="184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8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948"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312" w:type="dxa"/>
          <w:trHeight w:val="30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8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948"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lang w:eastAsia="zh-CN"/>
              </w:rPr>
              <w:t>社会保障和就业支出</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50.92</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50.92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行政事业单位养老支出</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50.92</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50.92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事业单位离退休</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1.93</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6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机关事业单位基本养老保险缴费支出</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32.66</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95"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5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6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机关事业单位职业年金缴费支出</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16.33</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16.33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6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卫生健康支出</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234.07</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234.07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6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基层医疗卫生机构</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219.27</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219.27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乡镇卫生院</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219.27</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219.27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行政事业单位医疗</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事业单位医疗</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14.80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住房保障支出</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住房改革支出　</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221</w:t>
            </w:r>
          </w:p>
        </w:tc>
        <w:tc>
          <w:tcPr>
            <w:tcW w:w="5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6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住房公积金　</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312" w:type="dxa"/>
          <w:trHeight w:val="450" w:hRule="atLeast"/>
        </w:trPr>
        <w:tc>
          <w:tcPr>
            <w:tcW w:w="65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6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8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94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309.49</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309.49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3383"/>
        <w:gridCol w:w="503"/>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717"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p>
        </w:tc>
        <w:tc>
          <w:tcPr>
            <w:tcW w:w="503"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7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61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3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20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3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20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工资福利支出</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307.48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307.48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基本工资</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99.95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99.95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津贴补贴</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117.79</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117.79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08</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机关事业单位基本养老保险缴费</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32.66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32.66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09</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职业年金缴费</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16.33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16.33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职工基本医疗保险缴费</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14.80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14.80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其他社会保障缴费</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1.45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住房公积金</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24.50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24.50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商品和服务支出</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0.08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工会经费</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福利费</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eastAsia="zh-CN"/>
              </w:rPr>
              <w:t>对个人和家庭的补助</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1.93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1.93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338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退休费</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1.93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1.93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38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20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309.49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309.41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540" w:type="dxa"/>
        <w:tblInd w:w="-360" w:type="dxa"/>
        <w:tblLayout w:type="fixed"/>
        <w:tblCellMar>
          <w:top w:w="0" w:type="dxa"/>
          <w:left w:w="108" w:type="dxa"/>
          <w:bottom w:w="0" w:type="dxa"/>
          <w:right w:w="108" w:type="dxa"/>
        </w:tblCellMar>
      </w:tblPr>
      <w:tblGrid>
        <w:gridCol w:w="8"/>
        <w:gridCol w:w="511"/>
        <w:gridCol w:w="480"/>
        <w:gridCol w:w="450"/>
        <w:gridCol w:w="1290"/>
        <w:gridCol w:w="1275"/>
        <w:gridCol w:w="810"/>
        <w:gridCol w:w="587"/>
        <w:gridCol w:w="508"/>
        <w:gridCol w:w="375"/>
        <w:gridCol w:w="510"/>
        <w:gridCol w:w="180"/>
        <w:gridCol w:w="300"/>
        <w:gridCol w:w="390"/>
        <w:gridCol w:w="561"/>
        <w:gridCol w:w="420"/>
        <w:gridCol w:w="489"/>
        <w:gridCol w:w="319"/>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540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p>
        </w:tc>
        <w:tc>
          <w:tcPr>
            <w:tcW w:w="508"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06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9"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29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275"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1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8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0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37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1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48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9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8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396"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519"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8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5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290"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27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1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7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1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6"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8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08"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7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75" w:type="dxa"/>
            <w:noWrap w:val="0"/>
            <w:vAlign w:val="center"/>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810" w:type="dxa"/>
            <w:noWrap w:val="0"/>
            <w:vAlign w:val="center"/>
          </w:tcPr>
          <w:p>
            <w:pPr>
              <w:widowControl/>
              <w:jc w:val="center"/>
              <w:outlineLvl w:val="1"/>
              <w:rPr>
                <w:rFonts w:hint="default" w:ascii="Times New Roman" w:hAnsi="Times New Roman" w:eastAsia="仿宋_GB2312" w:cs="Times New Roman"/>
                <w:color w:val="auto"/>
                <w:kern w:val="0"/>
                <w:sz w:val="21"/>
                <w:szCs w:val="21"/>
                <w:highlight w:val="none"/>
                <w:lang w:val="en-US" w:eastAsia="zh-CN"/>
              </w:rPr>
            </w:pPr>
          </w:p>
        </w:tc>
        <w:tc>
          <w:tcPr>
            <w:tcW w:w="587" w:type="dxa"/>
            <w:noWrap w:val="0"/>
            <w:vAlign w:val="center"/>
          </w:tcPr>
          <w:p>
            <w:pPr>
              <w:widowControl/>
              <w:jc w:val="center"/>
              <w:outlineLvl w:val="1"/>
              <w:rPr>
                <w:rFonts w:hint="default" w:ascii="Times New Roman" w:hAnsi="Times New Roman" w:eastAsia="仿宋_GB2312" w:cs="Times New Roman"/>
                <w:color w:val="auto"/>
                <w:kern w:val="0"/>
                <w:sz w:val="21"/>
                <w:szCs w:val="21"/>
                <w:highlight w:val="none"/>
              </w:rPr>
            </w:pPr>
          </w:p>
        </w:tc>
        <w:tc>
          <w:tcPr>
            <w:tcW w:w="508" w:type="dxa"/>
            <w:noWrap w:val="0"/>
            <w:vAlign w:val="center"/>
          </w:tcPr>
          <w:p>
            <w:pPr>
              <w:widowControl/>
              <w:jc w:val="center"/>
              <w:outlineLvl w:val="1"/>
              <w:rPr>
                <w:rFonts w:hint="default" w:ascii="Times New Roman" w:hAnsi="Times New Roman" w:eastAsia="仿宋_GB2312" w:cs="Times New Roman"/>
                <w:color w:val="auto"/>
                <w:kern w:val="0"/>
                <w:sz w:val="21"/>
                <w:szCs w:val="21"/>
                <w:highlight w:val="none"/>
                <w:lang w:val="en-US" w:eastAsia="zh-CN"/>
              </w:rPr>
            </w:pPr>
          </w:p>
        </w:tc>
        <w:tc>
          <w:tcPr>
            <w:tcW w:w="375" w:type="dxa"/>
            <w:noWrap w:val="0"/>
            <w:vAlign w:val="top"/>
          </w:tcPr>
          <w:p>
            <w:pPr>
              <w:widowControl/>
              <w:jc w:val="both"/>
              <w:outlineLvl w:val="1"/>
              <w:rPr>
                <w:rFonts w:hint="default" w:ascii="Times New Roman" w:hAnsi="Times New Roman" w:eastAsia="仿宋_GB2312" w:cs="Times New Roman"/>
                <w:color w:val="auto"/>
                <w:kern w:val="0"/>
                <w:sz w:val="32"/>
                <w:szCs w:val="32"/>
                <w:highlight w:val="none"/>
              </w:rPr>
            </w:pP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lang w:val="en-US" w:eastAsia="zh-CN"/>
        </w:rPr>
        <w:t>备注</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2025年本单位无一般公共预算项目支出</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lang w:val="en-US" w:eastAsia="zh-CN"/>
        </w:rPr>
        <w:t>备注</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2025年本单位无政府性基金预算支出</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2025年本单位无国有资本经营预算支出</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单位：万元</w:t>
      </w:r>
    </w:p>
    <w:tbl>
      <w:tblPr>
        <w:tblStyle w:val="10"/>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2025年本单位无财政拨款“三公”经费支出</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pStyle w:val="2"/>
        <w:rPr>
          <w:rFonts w:hint="default"/>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焉耆回族自治县北大渠乡卫生院</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w:t>
      </w:r>
      <w:r>
        <w:rPr>
          <w:rFonts w:hint="default" w:ascii="Times New Roman" w:hAnsi="Times New Roman" w:eastAsia="仿宋_GB2312" w:cs="Times New Roman"/>
          <w:b/>
          <w:color w:val="auto"/>
          <w:kern w:val="0"/>
          <w:sz w:val="28"/>
          <w:szCs w:val="28"/>
          <w:highlight w:val="none"/>
        </w:rPr>
        <w:t>上年结转</w:t>
      </w:r>
      <w:r>
        <w:rPr>
          <w:rFonts w:hint="default" w:ascii="Times New Roman" w:hAnsi="Times New Roman" w:eastAsia="仿宋_GB2312" w:cs="Times New Roman"/>
          <w:b/>
          <w:color w:val="auto"/>
          <w:kern w:val="0"/>
          <w:sz w:val="28"/>
          <w:szCs w:val="28"/>
          <w:highlight w:val="none"/>
          <w:lang w:val="en-US" w:eastAsia="zh-CN"/>
        </w:rPr>
        <w:t>结余情况</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一、关于焉耆回族自治县北大渠乡卫生院2025年收支预算情况的总体说明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焉耆回族自治县北大渠乡卫生院2025年所有收入和支出均纳入单位预算管理。收支总预算339.49万元。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二、关于焉耆回族自治县北大渠乡卫生院2025年收入预算情况说明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焉耆回族自治县北大渠乡卫生院收入预算339.49万元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一般公共预算309.49万元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占91.16%</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比上年预算减少38.43万元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下降11.05%</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主要原因：在职人员减少</w:t>
      </w:r>
      <w:r>
        <w:rPr>
          <w:rFonts w:hint="eastAsia" w:eastAsia="仿宋_GB2312" w:cs="Times New Roman"/>
          <w:color w:val="auto"/>
          <w:kern w:val="0"/>
          <w:sz w:val="32"/>
          <w:szCs w:val="32"/>
          <w:highlight w:val="none"/>
          <w:lang w:val="en-US" w:eastAsia="zh-CN"/>
        </w:rPr>
        <w:t>，人员工资社保等</w:t>
      </w:r>
      <w:r>
        <w:rPr>
          <w:rFonts w:hint="default" w:ascii="Times New Roman" w:hAnsi="Times New Roman" w:eastAsia="仿宋_GB2312" w:cs="Times New Roman"/>
          <w:color w:val="auto"/>
          <w:kern w:val="0"/>
          <w:sz w:val="32"/>
          <w:szCs w:val="32"/>
          <w:highlight w:val="none"/>
          <w:lang w:val="en-US" w:eastAsia="zh-CN"/>
        </w:rPr>
        <w:t>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w:t>
      </w:r>
      <w:r>
        <w:rPr>
          <w:rFonts w:hint="eastAsia" w:ascii="Times New Roman" w:hAnsi="Times New Roman" w:eastAsia="仿宋_GB2312" w:cs="Times New Roman"/>
          <w:color w:val="auto"/>
          <w:kern w:val="0"/>
          <w:sz w:val="32"/>
          <w:szCs w:val="32"/>
          <w:highlight w:val="none"/>
          <w:lang w:val="en-US" w:eastAsia="zh-CN"/>
        </w:rPr>
        <w:t>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0万元，占0%，比上年预算减少117.68万元，下降100%，主要原因</w:t>
      </w:r>
      <w:r>
        <w:rPr>
          <w:rFonts w:hint="eastAsia" w:ascii="仿宋_GB2312" w:hAnsi="宋体" w:eastAsia="仿宋_GB2312" w:cs="宋体"/>
          <w:color w:val="auto"/>
          <w:kern w:val="0"/>
          <w:sz w:val="32"/>
          <w:szCs w:val="32"/>
          <w:highlight w:val="none"/>
        </w:rPr>
        <w:t>是</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本年度项目预算资金由主管部门负责填报</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单位资金30万元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占8.84%</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比上年预算增加22万元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增长275%</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主要原因：本年度单位事业收入增加。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三、关于焉耆回族自治县北大渠乡卫生院2025年支出预算情况说明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焉耆回族自治县北大渠乡卫生院2025年</w:t>
      </w:r>
      <w:r>
        <w:rPr>
          <w:rFonts w:hint="default" w:ascii="Times New Roman" w:hAnsi="Times New Roman" w:eastAsia="仿宋_GB2312" w:cs="Times New Roman"/>
          <w:color w:val="auto"/>
          <w:kern w:val="0"/>
          <w:sz w:val="32"/>
          <w:szCs w:val="32"/>
          <w:highlight w:val="none"/>
        </w:rPr>
        <w:t xml:space="preserve">支出预算    </w:t>
      </w:r>
      <w:r>
        <w:rPr>
          <w:rFonts w:hint="default" w:ascii="Times New Roman" w:hAnsi="Times New Roman" w:eastAsia="仿宋_GB2312" w:cs="Times New Roman"/>
          <w:color w:val="auto"/>
          <w:kern w:val="0"/>
          <w:sz w:val="32"/>
          <w:szCs w:val="32"/>
          <w:highlight w:val="none"/>
          <w:lang w:val="en-US" w:eastAsia="zh-CN"/>
        </w:rPr>
        <w:t>339.49</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339.49</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 %</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16.43</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4.62</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在职人员减少</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工资及社保较上年度减少。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项目支出</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占</w:t>
      </w:r>
      <w:r>
        <w:rPr>
          <w:rFonts w:hint="eastAsia"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比上年预算减少</w:t>
      </w:r>
      <w:r>
        <w:rPr>
          <w:rFonts w:hint="eastAsia" w:eastAsia="仿宋_GB2312" w:cs="Times New Roman"/>
          <w:color w:val="000000" w:themeColor="text1"/>
          <w:kern w:val="0"/>
          <w:sz w:val="32"/>
          <w:szCs w:val="32"/>
          <w:highlight w:val="none"/>
          <w:lang w:val="en-US" w:eastAsia="zh-CN"/>
          <w14:textFill>
            <w14:solidFill>
              <w14:schemeClr w14:val="tx1"/>
            </w14:solidFill>
          </w14:textFill>
        </w:rPr>
        <w:t>117.68</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下降</w:t>
      </w:r>
      <w:r>
        <w:rPr>
          <w:rFonts w:hint="eastAsia" w:eastAsia="仿宋_GB2312" w:cs="Times New Roman"/>
          <w:color w:val="000000" w:themeColor="text1"/>
          <w:kern w:val="0"/>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主要原因是</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本年度项目预算资金由主管部门负责填报</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故项目支出减少。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关于焉耆回族自治县北大渠乡卫生院2025年财政拨款收支预算情况的总体说明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eastAsia="zh-CN"/>
        </w:rPr>
      </w:pPr>
      <w:r>
        <w:rPr>
          <w:rFonts w:hint="eastAsia" w:ascii="Times New Roman" w:hAnsi="Times New Roman" w:eastAsia="仿宋_GB2312" w:cs="Times New Roman"/>
          <w:color w:val="auto"/>
          <w:kern w:val="0"/>
          <w:sz w:val="32"/>
          <w:szCs w:val="32"/>
          <w:highlight w:val="none"/>
          <w:lang w:val="en-US" w:eastAsia="zh-CN"/>
        </w:rPr>
        <w:t>2025年财政拨款收支总预算</w:t>
      </w:r>
      <w:r>
        <w:rPr>
          <w:rFonts w:hint="eastAsia" w:eastAsia="仿宋_GB2312" w:cs="Times New Roman"/>
          <w:color w:val="auto"/>
          <w:kern w:val="0"/>
          <w:sz w:val="32"/>
          <w:szCs w:val="32"/>
          <w:highlight w:val="none"/>
          <w:lang w:val="en-US" w:eastAsia="zh-CN"/>
        </w:rPr>
        <w:t>309.49</w:t>
      </w:r>
      <w:r>
        <w:rPr>
          <w:rFonts w:hint="eastAsia"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eastAsia="zh-CN"/>
        </w:rPr>
        <w:t>收入全部为一般公共预算拨款</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收入预算包括：一般公共预算拨款309.49万元。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社会保障和就业支出50.92万元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kern w:val="0"/>
          <w:sz w:val="32"/>
          <w:szCs w:val="32"/>
          <w:highlight w:val="none"/>
          <w:lang w:eastAsia="zh-CN"/>
        </w:rPr>
        <w:t>社会保障管理人员</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lang w:eastAsia="zh-CN"/>
        </w:rPr>
        <w:t>及行政事业单位退休人员退休费。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卫生健康支出234.07万元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kern w:val="0"/>
          <w:sz w:val="32"/>
          <w:szCs w:val="32"/>
          <w:highlight w:val="none"/>
          <w:lang w:eastAsia="zh-CN"/>
        </w:rPr>
        <w:t>基层医疗卫生机构</w:t>
      </w:r>
      <w:r>
        <w:rPr>
          <w:rFonts w:hint="default" w:ascii="Times New Roman" w:hAnsi="Times New Roman" w:eastAsia="仿宋_GB2312" w:cs="Times New Roman"/>
          <w:color w:val="auto"/>
          <w:kern w:val="0"/>
          <w:sz w:val="32"/>
          <w:szCs w:val="32"/>
          <w:highlight w:val="none"/>
        </w:rPr>
        <w:t>在职人员工资、津贴、奖金、办公费、宣传费及材料费等支出；基层医疗机构药品款</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住房保障支出24.5万元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kern w:val="0"/>
          <w:sz w:val="32"/>
          <w:szCs w:val="32"/>
          <w:highlight w:val="none"/>
          <w:lang w:eastAsia="zh-CN"/>
        </w:rPr>
        <w:t>缴纳在职人员住房公积金。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五、关于焉耆回族自治县北大渠乡卫生院2025年一般公共预算当年拨款情况说明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焉耆回族自治县北大渠乡卫生院2025年一般公共预算拨款合计309.49万元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基本支出309.49万元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eastAsia="仿宋_GB2312" w:cs="Times New Roman"/>
          <w:color w:val="auto"/>
          <w:kern w:val="0"/>
          <w:sz w:val="32"/>
          <w:szCs w:val="32"/>
          <w:highlight w:val="none"/>
          <w:lang w:val="en-US" w:eastAsia="zh-CN"/>
        </w:rPr>
        <w:t>38.43</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w:t>
      </w:r>
      <w:r>
        <w:rPr>
          <w:rFonts w:hint="eastAsia" w:eastAsia="仿宋_GB2312" w:cs="Times New Roman"/>
          <w:color w:val="auto"/>
          <w:kern w:val="0"/>
          <w:sz w:val="32"/>
          <w:szCs w:val="32"/>
          <w:highlight w:val="none"/>
          <w:lang w:val="en-US" w:eastAsia="zh-CN"/>
        </w:rPr>
        <w:t>11.05</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：在职人员减少</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工资及社保较上年度减少。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项目支出0万元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比上年预算减少117.68万元</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下降100%</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主要原因是：上年度项目预算资金由本单位负责填报</w:t>
      </w:r>
      <w:r>
        <w:rPr>
          <w:rFonts w:hint="eastAsia"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本年度项目预算资金由主管部门填报。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社会保障和就业支出（类）50.92万元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w:t>
      </w:r>
      <w:r>
        <w:rPr>
          <w:rFonts w:hint="eastAsia" w:eastAsia="仿宋_GB2312" w:cs="Times New Roman"/>
          <w:color w:val="auto"/>
          <w:sz w:val="32"/>
          <w:szCs w:val="32"/>
          <w:highlight w:val="none"/>
          <w:lang w:val="en-US" w:eastAsia="zh-CN"/>
        </w:rPr>
        <w:t>16.45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卫生健康支出（类）2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4.07万元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占7</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住房保障支出（类）24.5万元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w:t>
      </w:r>
      <w:r>
        <w:rPr>
          <w:rFonts w:hint="eastAsia" w:eastAsia="仿宋_GB2312" w:cs="Times New Roman"/>
          <w:color w:val="auto"/>
          <w:sz w:val="32"/>
          <w:szCs w:val="32"/>
          <w:highlight w:val="none"/>
          <w:lang w:val="en-US" w:eastAsia="zh-CN"/>
        </w:rPr>
        <w:t>7.92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w:t>
      </w:r>
      <w:r>
        <w:rPr>
          <w:rFonts w:hint="eastAsia" w:eastAsia="仿宋_GB2312" w:cs="Times New Roman"/>
          <w:color w:val="auto"/>
          <w:kern w:val="0"/>
          <w:sz w:val="32"/>
          <w:szCs w:val="32"/>
          <w:highlight w:val="none"/>
          <w:lang w:val="en-US" w:eastAsia="zh-CN"/>
        </w:rPr>
        <w:t>数</w:t>
      </w:r>
      <w:r>
        <w:rPr>
          <w:rFonts w:hint="default" w:ascii="Times New Roman" w:hAnsi="Times New Roman" w:eastAsia="仿宋_GB2312" w:cs="Times New Roman"/>
          <w:color w:val="auto"/>
          <w:kern w:val="0"/>
          <w:sz w:val="32"/>
          <w:szCs w:val="32"/>
          <w:highlight w:val="none"/>
          <w:lang w:val="en-US" w:eastAsia="zh-CN"/>
        </w:rPr>
        <w:t>为1.93万元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比上年预算增加0.14万元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增长7.</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主要原因是：新增退休人员1人退休工资较上年度增加。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2025年预算数为32.66万元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比上年预算减少3.04万元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下降8.5</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主要原因是：在职人员减少</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故缴纳机关事业单位基本养老保险金额较上年度减少。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2025年预算数为16.33万元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比上年预算减少1.52万元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下降8.5</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主要原因是：在职人员减少</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故缴纳机关事业单位职业年金金额较上年度减少。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4.卫生健康支出（类）基层医疗卫生机构（款）乡镇卫生院(项)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w:t>
      </w:r>
      <w:r>
        <w:rPr>
          <w:rFonts w:hint="eastAsia" w:eastAsia="仿宋_GB2312" w:cs="Times New Roman"/>
          <w:color w:val="auto"/>
          <w:kern w:val="0"/>
          <w:sz w:val="32"/>
          <w:szCs w:val="32"/>
          <w:highlight w:val="none"/>
          <w:lang w:val="en-US" w:eastAsia="zh-CN"/>
        </w:rPr>
        <w:t>219.27</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eastAsia="仿宋_GB2312" w:cs="Times New Roman"/>
          <w:color w:val="auto"/>
          <w:kern w:val="0"/>
          <w:sz w:val="32"/>
          <w:szCs w:val="32"/>
          <w:highlight w:val="none"/>
          <w:lang w:val="en-US" w:eastAsia="zh-CN"/>
        </w:rPr>
        <w:t>30.92</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w:t>
      </w:r>
      <w:r>
        <w:rPr>
          <w:rFonts w:hint="eastAsia" w:eastAsia="仿宋_GB2312" w:cs="Times New Roman"/>
          <w:color w:val="auto"/>
          <w:kern w:val="0"/>
          <w:sz w:val="32"/>
          <w:szCs w:val="32"/>
          <w:highlight w:val="none"/>
          <w:lang w:val="en-US" w:eastAsia="zh-CN"/>
        </w:rPr>
        <w:t>12.36</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主要原因是：在职人员减少2人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故缴纳社保金额较上年度减少。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2025年预算数为14.</w:t>
      </w:r>
      <w:r>
        <w:rPr>
          <w:rFonts w:hint="eastAsia" w:eastAsia="仿宋_GB2312" w:cs="Times New Roman"/>
          <w:color w:val="auto"/>
          <w:kern w:val="0"/>
          <w:sz w:val="32"/>
          <w:szCs w:val="32"/>
          <w:highlight w:val="none"/>
          <w:lang w:val="en-US" w:eastAsia="zh-CN"/>
        </w:rPr>
        <w:t>80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比上年预算减少0.8</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下降5.2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主要原因是：在职人员减少</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故缴纳事业单位医疗金额较上年度减少。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2025年预算数为24.5万元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比上年预算减少2.27万元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下降8.4</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主要原因是：在职人员减少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故缴纳住房公积金金额较上年度减少。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 xml:space="preserve">卫生健康支出（类）卫生健康管理事务支出（款）其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他卫生健康管理事务支出（项）：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4.8</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eastAsia" w:ascii="Times New Roman" w:hAnsi="Times New Roman" w:eastAsia="仿宋_GB2312" w:cs="Times New Roman"/>
          <w:color w:val="auto"/>
          <w:kern w:val="0"/>
          <w:sz w:val="32"/>
          <w:szCs w:val="32"/>
          <w:highlight w:val="none"/>
          <w:lang w:val="en-US" w:eastAsia="zh-CN"/>
        </w:rPr>
        <w:t>项目预算资金由主管部门负责填报</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 xml:space="preserve">.卫生健康支出（类）基层医疗卫生机构（款）其他基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层医疗卫生机构支出（项）：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23.66</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w:t>
      </w:r>
      <w:r>
        <w:rPr>
          <w:rFonts w:hint="eastAsia" w:ascii="Times New Roman" w:hAnsi="Times New Roman" w:eastAsia="仿宋_GB2312" w:cs="Times New Roman"/>
          <w:color w:val="auto"/>
          <w:kern w:val="0"/>
          <w:sz w:val="32"/>
          <w:szCs w:val="32"/>
          <w:highlight w:val="none"/>
          <w:lang w:val="en-US" w:eastAsia="zh-CN"/>
        </w:rPr>
        <w:t xml:space="preserve">度项目预算资金由主管部门负责填报。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 xml:space="preserve">.卫生健康支出（类）公共卫生（款）基本公共卫生服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70.13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 xml:space="preserve">年度项目预算资金由主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管部门负责填报。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卫生健康支出（类）公共卫生（款）重大公共卫生服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19.09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 xml:space="preserve">年度项目预算资金由主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六、关于焉耆回族自治县北大渠乡卫生院2025年一般公共预算基本支出情况说明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焉耆回族自治县北大渠乡卫生院2025年一般公共预算基本支出309.49万元</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人员经费309.41万元</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主要包括</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公用经费0.08万元</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主要包括</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七、关于焉耆回族自治县北大渠乡卫生院2025年一般公共预算项目支出情况说明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焉耆回族自治县北大渠乡卫生院2025年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八、关于焉耆回族自治县北大渠乡卫生院2025年政府性基金预算支出情况表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焉耆回族自治县北大渠乡卫生院2025年没有使用政府性基金预算拨款安排的支出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九、关于焉耆回族自治县北大渠乡卫生院2025年国有资本经营预算拨款情况说明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焉耆回族自治县北大渠乡卫生院202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十、关于焉耆回族自治县北大渠乡卫生院2025年财政拨款“三公”经费预算情况说明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焉耆回族自治县北大渠乡卫生院2025年财政拨款“三公”经费数为0万元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主要原因是2025年未</w:t>
      </w:r>
      <w:r>
        <w:rPr>
          <w:rFonts w:hint="default" w:ascii="Times New Roman" w:hAnsi="Times New Roman" w:eastAsia="仿宋_GB2312" w:cs="Times New Roman"/>
          <w:color w:val="auto"/>
          <w:kern w:val="0"/>
          <w:sz w:val="32"/>
          <w:szCs w:val="32"/>
          <w:highlight w:val="none"/>
          <w:lang w:eastAsia="zh-CN"/>
        </w:rPr>
        <w:t>安排预算</w:t>
      </w:r>
      <w:r>
        <w:rPr>
          <w:rFonts w:hint="default" w:ascii="Times New Roman" w:hAnsi="Times New Roman" w:eastAsia="仿宋_GB2312" w:cs="Times New Roman"/>
          <w:color w:val="auto"/>
          <w:kern w:val="0"/>
          <w:sz w:val="32"/>
          <w:szCs w:val="32"/>
          <w:highlight w:val="none"/>
          <w:lang w:val="en-US" w:eastAsia="zh-CN"/>
        </w:rPr>
        <w:t>。公务用车购置费增加0万元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主要原因是2025年未</w:t>
      </w:r>
      <w:r>
        <w:rPr>
          <w:rFonts w:hint="default" w:ascii="Times New Roman" w:hAnsi="Times New Roman" w:eastAsia="仿宋_GB2312" w:cs="Times New Roman"/>
          <w:color w:val="auto"/>
          <w:kern w:val="0"/>
          <w:sz w:val="32"/>
          <w:szCs w:val="32"/>
          <w:highlight w:val="none"/>
          <w:lang w:eastAsia="zh-CN"/>
        </w:rPr>
        <w:t>安排预算</w:t>
      </w:r>
      <w:r>
        <w:rPr>
          <w:rFonts w:hint="default" w:ascii="Times New Roman" w:hAnsi="Times New Roman" w:eastAsia="仿宋_GB2312" w:cs="Times New Roman"/>
          <w:color w:val="auto"/>
          <w:kern w:val="0"/>
          <w:sz w:val="32"/>
          <w:szCs w:val="32"/>
          <w:highlight w:val="none"/>
          <w:lang w:val="en-US" w:eastAsia="zh-CN"/>
        </w:rPr>
        <w:t>。公务用车运行费增加0万元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主要原因是2025年未</w:t>
      </w:r>
      <w:r>
        <w:rPr>
          <w:rFonts w:hint="default" w:ascii="Times New Roman" w:hAnsi="Times New Roman" w:eastAsia="仿宋_GB2312" w:cs="Times New Roman"/>
          <w:color w:val="auto"/>
          <w:kern w:val="0"/>
          <w:sz w:val="32"/>
          <w:szCs w:val="32"/>
          <w:highlight w:val="none"/>
          <w:lang w:eastAsia="zh-CN"/>
        </w:rPr>
        <w:t>安排预算</w:t>
      </w:r>
      <w:r>
        <w:rPr>
          <w:rFonts w:hint="default" w:ascii="Times New Roman" w:hAnsi="Times New Roman" w:eastAsia="仿宋_GB2312" w:cs="Times New Roman"/>
          <w:color w:val="auto"/>
          <w:kern w:val="0"/>
          <w:sz w:val="32"/>
          <w:szCs w:val="32"/>
          <w:highlight w:val="none"/>
          <w:lang w:val="en-US" w:eastAsia="zh-CN"/>
        </w:rPr>
        <w:t>。公务接待费增加0万元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主要原因是2025年未</w:t>
      </w:r>
      <w:r>
        <w:rPr>
          <w:rFonts w:hint="default" w:ascii="Times New Roman" w:hAnsi="Times New Roman" w:eastAsia="仿宋_GB2312" w:cs="Times New Roman"/>
          <w:color w:val="auto"/>
          <w:kern w:val="0"/>
          <w:sz w:val="32"/>
          <w:szCs w:val="32"/>
          <w:highlight w:val="none"/>
          <w:lang w:eastAsia="zh-CN"/>
        </w:rPr>
        <w:t>安排预算</w:t>
      </w:r>
      <w:r>
        <w:rPr>
          <w:rFonts w:hint="default" w:ascii="Times New Roman" w:hAnsi="Times New Roman" w:eastAsia="仿宋_GB2312" w:cs="Times New Roman"/>
          <w:color w:val="auto"/>
          <w:kern w:val="0"/>
          <w:sz w:val="32"/>
          <w:szCs w:val="32"/>
          <w:highlight w:val="none"/>
          <w:lang w:val="en-US" w:eastAsia="zh-CN"/>
        </w:rPr>
        <w:t>。</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焉耆回族自治县北大渠乡卫生院2025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焉耆回族自治县北大渠乡卫生院2025</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焉耆回族自治县北大渠乡卫生院2025年的事业单位运行经费0.08万元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减少50.44</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，下降99.84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例行节约，压减各项会议、培训支出。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焉耆回族自治县北大渠乡卫生院政府采购预算24.89万元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其中：政府采购货物预算13.99万元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政府采购工程预算5.7</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政府采购服务预算5.15万元。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焉耆回族自治县北大渠乡卫生院面向中小企业预留政府采购项目预算金额</w:t>
      </w:r>
      <w:r>
        <w:rPr>
          <w:rFonts w:hint="eastAsia" w:eastAsia="仿宋_GB2312" w:cs="Times New Roman"/>
          <w:color w:val="auto"/>
          <w:kern w:val="0"/>
          <w:sz w:val="32"/>
          <w:szCs w:val="32"/>
          <w:highlight w:val="none"/>
          <w:lang w:val="en-US" w:eastAsia="zh-CN"/>
        </w:rPr>
        <w:t>24.89</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小微企业预留政府采购项目预算金额</w:t>
      </w:r>
      <w:r>
        <w:rPr>
          <w:rFonts w:hint="eastAsia" w:eastAsia="仿宋_GB2312" w:cs="Times New Roman"/>
          <w:color w:val="auto"/>
          <w:kern w:val="0"/>
          <w:sz w:val="32"/>
          <w:szCs w:val="32"/>
          <w:highlight w:val="none"/>
          <w:lang w:val="en-US" w:eastAsia="zh-CN"/>
        </w:rPr>
        <w:t>24.89</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焉耆回族自治县北大渠乡卫生院及下属各预算单位占用使用国有资产总体情况为：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房屋1343.66平方米</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价值248.49万元。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车辆2辆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价值23.77万元。其中：一般公务用车0辆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执法执勤用车0辆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其他用车2辆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价值23.77万元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办公家具价值6.69万元。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其他资产价值167.93万元。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 0 台</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安排购置50万元以上大型设备0台</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339.49</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lang w:val="en-US" w:eastAsia="zh-CN"/>
        </w:rPr>
        <w:t>个</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其中</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Hans"/>
        </w:rPr>
        <w:t>非财政拨款项目</w:t>
      </w:r>
      <w:r>
        <w:rPr>
          <w:rFonts w:hint="eastAsia"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万元。具体情况见下表</w:t>
      </w:r>
      <w:r>
        <w:rPr>
          <w:rFonts w:hint="eastAsia" w:eastAsia="仿宋_GB2312" w:cs="Times New Roman"/>
          <w:kern w:val="0"/>
          <w:sz w:val="32"/>
          <w:szCs w:val="32"/>
          <w:highlight w:val="none"/>
          <w:lang w:eastAsia="zh-CN"/>
        </w:rPr>
        <w:t>（按项目分别填报）</w:t>
      </w:r>
      <w:r>
        <w:rPr>
          <w:rFonts w:hint="eastAsia"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br w:type="page"/>
      </w:r>
    </w:p>
    <w:p>
      <w:pPr>
        <w:pStyle w:val="2"/>
        <w:rPr>
          <w:rFonts w:hint="default" w:ascii="Times New Roman" w:hAnsi="Times New Roman" w:eastAsia="仿宋_GB2312" w:cs="Times New Roman"/>
          <w:b/>
          <w:kern w:val="0"/>
          <w:sz w:val="32"/>
          <w:szCs w:val="32"/>
          <w:highlight w:val="none"/>
        </w:rPr>
      </w:pPr>
    </w:p>
    <w:tbl>
      <w:tblPr>
        <w:tblStyle w:val="9"/>
        <w:tblpPr w:leftFromText="180" w:rightFromText="180" w:vertAnchor="text" w:horzAnchor="page" w:tblpX="1493" w:tblpY="-1252"/>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p>
          <w:p>
            <w:pPr>
              <w:pStyle w:val="2"/>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单位</w:t>
            </w:r>
            <w:r>
              <w:rPr>
                <w:rFonts w:hint="default" w:ascii="Times New Roman" w:hAnsi="Times New Roman" w:eastAsia="宋体" w:cs="Times New Roman"/>
                <w:i w:val="0"/>
                <w:iCs w:val="0"/>
                <w:color w:val="000000"/>
                <w:kern w:val="0"/>
                <w:sz w:val="20"/>
                <w:szCs w:val="20"/>
                <w:u w:val="none"/>
                <w:lang w:val="en-US" w:eastAsia="zh-CN" w:bidi="ar"/>
              </w:rPr>
              <w:t>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仿宋_GB2312" w:cs="Times New Roman"/>
                <w:kern w:val="0"/>
                <w:sz w:val="20"/>
                <w:szCs w:val="20"/>
                <w:highlight w:val="none"/>
                <w:lang w:val="en-US" w:eastAsia="zh-CN"/>
              </w:rPr>
              <w:t>焉耆回族自治县北大渠乡卫生院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单位</w:t>
            </w:r>
            <w:r>
              <w:rPr>
                <w:rFonts w:hint="default" w:ascii="Times New Roman" w:hAnsi="Times New Roman" w:eastAsia="宋体" w:cs="Times New Roman"/>
                <w:i w:val="0"/>
                <w:iCs w:val="0"/>
                <w:color w:val="000000"/>
                <w:kern w:val="0"/>
                <w:sz w:val="20"/>
                <w:szCs w:val="20"/>
                <w:u w:val="none"/>
                <w:lang w:val="en-US" w:eastAsia="zh-CN" w:bidi="ar"/>
              </w:rPr>
              <w:t>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仿宋_GB2312" w:cs="Times New Roman"/>
                <w:kern w:val="0"/>
                <w:sz w:val="20"/>
                <w:szCs w:val="20"/>
                <w:highlight w:val="none"/>
                <w:lang w:val="en-US" w:eastAsia="zh-CN"/>
              </w:rPr>
              <w:t>马晓娜</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仿宋_GB2312" w:cs="Times New Roman"/>
                <w:kern w:val="0"/>
                <w:sz w:val="20"/>
                <w:szCs w:val="20"/>
                <w:highlight w:val="none"/>
                <w:lang w:val="en-US" w:eastAsia="zh-CN"/>
              </w:rPr>
              <w:t>18963857901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kern w:val="0"/>
                <w:sz w:val="20"/>
                <w:szCs w:val="20"/>
                <w:highlight w:val="none"/>
                <w:lang w:val="en-US" w:eastAsia="zh-CN"/>
              </w:rPr>
              <w:t>促进医疗卫生各项业务的有序进行</w:t>
            </w:r>
            <w:r>
              <w:rPr>
                <w:rFonts w:hint="eastAsia" w:ascii="Times New Roman" w:hAnsi="Times New Roman"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开展医疗人才队伍建设和环境培育工作</w:t>
            </w:r>
            <w:r>
              <w:rPr>
                <w:rFonts w:hint="eastAsia" w:ascii="Times New Roman" w:hAnsi="Times New Roman"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向城乡居民提供基本公共卫生服务。为管理辖区内常住人口</w:t>
            </w:r>
            <w:r>
              <w:rPr>
                <w:rFonts w:hint="eastAsia" w:ascii="Times New Roman" w:hAnsi="Times New Roman"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及特殊慢病人提供规范管理服务</w:t>
            </w:r>
            <w:r>
              <w:rPr>
                <w:rFonts w:hint="eastAsia" w:ascii="Times New Roman" w:hAnsi="Times New Roman"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为管理辖区适龄儿童免疫规划接种疫苗。持续推进高质量发展重点目标任务落实</w:t>
            </w:r>
            <w:r>
              <w:rPr>
                <w:rFonts w:hint="eastAsia" w:ascii="Times New Roman" w:hAnsi="Times New Roman"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 xml:space="preserve"> 加大卫生健康人才工作力度</w:t>
            </w:r>
            <w:r>
              <w:rPr>
                <w:rFonts w:hint="eastAsia" w:ascii="Times New Roman" w:hAnsi="Times New Roman"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构建一支规范化的高素质住院医师队伍。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上级</w:t>
            </w:r>
            <w:r>
              <w:rPr>
                <w:rFonts w:hint="default" w:ascii="Times New Roman" w:hAnsi="Times New Roman" w:eastAsia="宋体" w:cs="Times New Roman"/>
                <w:i w:val="0"/>
                <w:iCs w:val="0"/>
                <w:color w:val="000000"/>
                <w:kern w:val="0"/>
                <w:sz w:val="20"/>
                <w:szCs w:val="20"/>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0</w:t>
            </w:r>
            <w:r>
              <w:rPr>
                <w:rFonts w:hint="eastAsia" w:eastAsia="仿宋_GB2312" w:cs="Times New Roman"/>
                <w:kern w:val="0"/>
                <w:sz w:val="20"/>
                <w:szCs w:val="20"/>
                <w:highlight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本级</w:t>
            </w:r>
            <w:r>
              <w:rPr>
                <w:rFonts w:hint="default" w:ascii="Times New Roman" w:hAnsi="Times New Roman" w:eastAsia="宋体" w:cs="Times New Roman"/>
                <w:i w:val="0"/>
                <w:iCs w:val="0"/>
                <w:color w:val="000000"/>
                <w:kern w:val="0"/>
                <w:sz w:val="20"/>
                <w:szCs w:val="20"/>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309.49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30</w:t>
            </w:r>
            <w:r>
              <w:rPr>
                <w:rFonts w:hint="eastAsia" w:eastAsia="仿宋_GB2312" w:cs="Times New Roman"/>
                <w:kern w:val="0"/>
                <w:sz w:val="20"/>
                <w:szCs w:val="20"/>
                <w:highlight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高血压、2型糖尿病患者基层规范管理服务率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&gt;=8</w:t>
            </w:r>
            <w:r>
              <w:rPr>
                <w:rFonts w:hint="eastAsia" w:ascii="Times New Roman" w:hAnsi="Times New Roman" w:eastAsia="仿宋_GB2312" w:cs="Times New Roman"/>
                <w:kern w:val="0"/>
                <w:sz w:val="20"/>
                <w:szCs w:val="20"/>
                <w:highlight w:val="none"/>
                <w:lang w:val="en-US" w:eastAsia="zh-CN"/>
              </w:rPr>
              <w:t>3</w:t>
            </w:r>
            <w:r>
              <w:rPr>
                <w:rFonts w:hint="default" w:ascii="Times New Roman" w:hAnsi="Times New Roman" w:eastAsia="仿宋_GB2312" w:cs="Times New Roman"/>
                <w:kern w:val="0"/>
                <w:sz w:val="20"/>
                <w:szCs w:val="20"/>
                <w:highlight w:val="none"/>
                <w:lang w:val="en-US" w:eastAsia="zh-CN"/>
              </w:rPr>
              <w:t>%</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适龄儿童免疫规划疫苗接种率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医疗卫生机构床位数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&gt;=10张</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执业（助理）医师数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&gt;=13人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numPr>
          <w:ilvl w:val="0"/>
          <w:numId w:val="0"/>
        </w:numPr>
        <w:jc w:val="both"/>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部单位为完成其特定的行政任务或事业发展目标</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w:t>
      </w:r>
      <w:bookmarkStart w:id="0" w:name="_GoBack"/>
      <w:bookmarkEnd w:id="0"/>
      <w:r>
        <w:rPr>
          <w:rFonts w:hint="default" w:ascii="Times New Roman" w:hAnsi="Times New Roman" w:eastAsia="仿宋_GB2312" w:cs="Times New Roman"/>
          <w:kern w:val="0"/>
          <w:sz w:val="32"/>
          <w:szCs w:val="32"/>
          <w:highlight w:val="none"/>
          <w:lang w:val="en-US" w:eastAsia="zh-CN"/>
        </w:rPr>
        <w:t>族自治县北大渠乡卫生院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_x0000_s000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9"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cu7n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S0fE7+9AErKnsMB5h2&#10;SGESO7Rg0z/JYEP29HrzVA2RSUou16v1uiS7JZ3NG8Ipnj8PgPGr8paloOZATcteiss9xrF0Lkm3&#10;Ob/XxlBeVMb9kSDMlCkS45FjiuJwHCbiR99cSS74cQ4wyL2mO+8FxoMAajzxpKcRH2hpje9r7qeI&#10;s87Dr3/lUz31g04562mQau7o3XBmvjnqU5q5OYA5OM6BcJI+rHnk7BxAn7rMK2nC8OUcSWjWn1SM&#10;1CdxNAzZwWlw07S93Oeq58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tl9y7ucBAAD0&#10;AwAADgAAAAAAAAABACAAAAAfAQAAZHJzL2Uyb0RvYy54bWxQSwUGAAAAAAYABgBZAQAAe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00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SLbvn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s7KYLy3PCXoeTfC5VMKPvTR6q47Dnucd4R&#10;h1ns0KLP/yxDDKOnl5unZkhCc3K5Xq3XJdut+ey6YZzi9fOIlL4Y8CIHtURu2uilOj9SmkqvJfm2&#10;ADvrHOdV5cIfCcbMmSIznjjmKA2HYSZ+gObCchGmOaCod5bvfFSU9gq58cyTn0Z64qV10NcS5kiK&#10;DvDnv/K5nvvBp1L0PEi1DPxupHBfA/cpz9w1wGtwuAYqaP6wlkmKU0R77EZeWRPFz6fEQkf9WcVE&#10;fRbHwzA6OA9unrbf92PV62Pd/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UdItu+cBAAD0&#10;AwAADgAAAAAAAAABACAAAAAfAQAAZHJzL2Uyb0RvYy54bWxQSwUGAAAAAAYABgBZAQAAe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CB2E9"/>
    <w:multiLevelType w:val="singleLevel"/>
    <w:tmpl w:val="C35CB2E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ZjViMjljMjU1ZGE0MzcyZmVmYmQ0NDM0YTRiZmQifQ=="/>
  </w:docVars>
  <w:rsids>
    <w:rsidRoot w:val="00000000"/>
    <w:rsid w:val="002B4A10"/>
    <w:rsid w:val="00582676"/>
    <w:rsid w:val="011D0571"/>
    <w:rsid w:val="019D5298"/>
    <w:rsid w:val="024955D9"/>
    <w:rsid w:val="030A118A"/>
    <w:rsid w:val="03886DB5"/>
    <w:rsid w:val="04171DD6"/>
    <w:rsid w:val="05844183"/>
    <w:rsid w:val="06260B9A"/>
    <w:rsid w:val="06281D61"/>
    <w:rsid w:val="063831C5"/>
    <w:rsid w:val="06D66C95"/>
    <w:rsid w:val="083169A4"/>
    <w:rsid w:val="08DB18BC"/>
    <w:rsid w:val="09251175"/>
    <w:rsid w:val="09483D71"/>
    <w:rsid w:val="0A836E99"/>
    <w:rsid w:val="0ABE6F68"/>
    <w:rsid w:val="0CCE7755"/>
    <w:rsid w:val="0D5C0C70"/>
    <w:rsid w:val="0D7A2F44"/>
    <w:rsid w:val="0D81019F"/>
    <w:rsid w:val="0DD85615"/>
    <w:rsid w:val="0E821B5C"/>
    <w:rsid w:val="0EA37FCC"/>
    <w:rsid w:val="0FDA5191"/>
    <w:rsid w:val="10433C41"/>
    <w:rsid w:val="10A62A49"/>
    <w:rsid w:val="10AD2BEF"/>
    <w:rsid w:val="10AD44EB"/>
    <w:rsid w:val="10C96934"/>
    <w:rsid w:val="10CA43BF"/>
    <w:rsid w:val="111D0AE6"/>
    <w:rsid w:val="12D653CF"/>
    <w:rsid w:val="14375902"/>
    <w:rsid w:val="14593607"/>
    <w:rsid w:val="150110FB"/>
    <w:rsid w:val="158F3BD7"/>
    <w:rsid w:val="17B87619"/>
    <w:rsid w:val="17D457DC"/>
    <w:rsid w:val="18075EB7"/>
    <w:rsid w:val="19525FB1"/>
    <w:rsid w:val="1AE87441"/>
    <w:rsid w:val="1BB52488"/>
    <w:rsid w:val="1C2A3BD5"/>
    <w:rsid w:val="1C4832AD"/>
    <w:rsid w:val="1D296FB4"/>
    <w:rsid w:val="1D383D41"/>
    <w:rsid w:val="1E1B2FE4"/>
    <w:rsid w:val="1E27717C"/>
    <w:rsid w:val="1F523157"/>
    <w:rsid w:val="202977E5"/>
    <w:rsid w:val="214E6813"/>
    <w:rsid w:val="22515CB1"/>
    <w:rsid w:val="229B4925"/>
    <w:rsid w:val="24E502BF"/>
    <w:rsid w:val="25326AA2"/>
    <w:rsid w:val="256C3B47"/>
    <w:rsid w:val="25A5759E"/>
    <w:rsid w:val="276564E1"/>
    <w:rsid w:val="2823072B"/>
    <w:rsid w:val="28EF24D8"/>
    <w:rsid w:val="29CA2F8C"/>
    <w:rsid w:val="29E13153"/>
    <w:rsid w:val="29F34872"/>
    <w:rsid w:val="2ACF1A75"/>
    <w:rsid w:val="2D124EA5"/>
    <w:rsid w:val="2D1604B2"/>
    <w:rsid w:val="2E2B7A67"/>
    <w:rsid w:val="2E5B237D"/>
    <w:rsid w:val="2E7A39A7"/>
    <w:rsid w:val="2F5957B7"/>
    <w:rsid w:val="30165867"/>
    <w:rsid w:val="30687C53"/>
    <w:rsid w:val="307F2312"/>
    <w:rsid w:val="315910C6"/>
    <w:rsid w:val="31FC76B3"/>
    <w:rsid w:val="32200EA3"/>
    <w:rsid w:val="32277ACA"/>
    <w:rsid w:val="32D572CA"/>
    <w:rsid w:val="33FC0147"/>
    <w:rsid w:val="3476045E"/>
    <w:rsid w:val="358437D2"/>
    <w:rsid w:val="35AB5688"/>
    <w:rsid w:val="35D678BB"/>
    <w:rsid w:val="36330EFB"/>
    <w:rsid w:val="3668559F"/>
    <w:rsid w:val="36A95847"/>
    <w:rsid w:val="39B17073"/>
    <w:rsid w:val="3A042517"/>
    <w:rsid w:val="3A775791"/>
    <w:rsid w:val="3A9A5D2C"/>
    <w:rsid w:val="3AFD1554"/>
    <w:rsid w:val="3B3B19EB"/>
    <w:rsid w:val="3B7E35DD"/>
    <w:rsid w:val="3B84432B"/>
    <w:rsid w:val="3C210DFD"/>
    <w:rsid w:val="3CCE0648"/>
    <w:rsid w:val="3CD82316"/>
    <w:rsid w:val="3EDC1779"/>
    <w:rsid w:val="3EF660AC"/>
    <w:rsid w:val="3F7F23C7"/>
    <w:rsid w:val="400C245F"/>
    <w:rsid w:val="408535C1"/>
    <w:rsid w:val="415A1C7E"/>
    <w:rsid w:val="4297259E"/>
    <w:rsid w:val="42BE4821"/>
    <w:rsid w:val="44582F31"/>
    <w:rsid w:val="45C50B9D"/>
    <w:rsid w:val="4706758E"/>
    <w:rsid w:val="4737723C"/>
    <w:rsid w:val="476A1214"/>
    <w:rsid w:val="48B47E33"/>
    <w:rsid w:val="4A7B6D33"/>
    <w:rsid w:val="4C840F55"/>
    <w:rsid w:val="4CF86E04"/>
    <w:rsid w:val="4D02133F"/>
    <w:rsid w:val="4D06151A"/>
    <w:rsid w:val="4D1911B5"/>
    <w:rsid w:val="4D453358"/>
    <w:rsid w:val="4D7977D4"/>
    <w:rsid w:val="4DA2228F"/>
    <w:rsid w:val="4DC52619"/>
    <w:rsid w:val="4E28093E"/>
    <w:rsid w:val="4E5B0623"/>
    <w:rsid w:val="4E940679"/>
    <w:rsid w:val="4EF00564"/>
    <w:rsid w:val="4F24594A"/>
    <w:rsid w:val="4F385D97"/>
    <w:rsid w:val="503679F7"/>
    <w:rsid w:val="504A6538"/>
    <w:rsid w:val="50653EC2"/>
    <w:rsid w:val="50D60111"/>
    <w:rsid w:val="516D5F44"/>
    <w:rsid w:val="517206D8"/>
    <w:rsid w:val="51C2043F"/>
    <w:rsid w:val="52170567"/>
    <w:rsid w:val="52BB1DD6"/>
    <w:rsid w:val="52C07585"/>
    <w:rsid w:val="52DC4C06"/>
    <w:rsid w:val="53040784"/>
    <w:rsid w:val="531C408E"/>
    <w:rsid w:val="53383789"/>
    <w:rsid w:val="549643A5"/>
    <w:rsid w:val="549D69D7"/>
    <w:rsid w:val="57FC3402"/>
    <w:rsid w:val="58E00B27"/>
    <w:rsid w:val="58F14A6F"/>
    <w:rsid w:val="5A390615"/>
    <w:rsid w:val="5A4522AF"/>
    <w:rsid w:val="5A973085"/>
    <w:rsid w:val="5AB77D90"/>
    <w:rsid w:val="5AD517E0"/>
    <w:rsid w:val="5D474E45"/>
    <w:rsid w:val="5DCA07EC"/>
    <w:rsid w:val="5EEC2F09"/>
    <w:rsid w:val="60D12B0E"/>
    <w:rsid w:val="61B402B5"/>
    <w:rsid w:val="61CE72DB"/>
    <w:rsid w:val="631A0303"/>
    <w:rsid w:val="643557D6"/>
    <w:rsid w:val="65591059"/>
    <w:rsid w:val="66254735"/>
    <w:rsid w:val="66273DF5"/>
    <w:rsid w:val="6675094A"/>
    <w:rsid w:val="66921A9B"/>
    <w:rsid w:val="687729C3"/>
    <w:rsid w:val="68A37A14"/>
    <w:rsid w:val="6A66763A"/>
    <w:rsid w:val="6A8B3AC3"/>
    <w:rsid w:val="6B007E71"/>
    <w:rsid w:val="6B2D705C"/>
    <w:rsid w:val="6B4E342A"/>
    <w:rsid w:val="6C306689"/>
    <w:rsid w:val="6CBD2E96"/>
    <w:rsid w:val="6CE05129"/>
    <w:rsid w:val="6D220182"/>
    <w:rsid w:val="6DE35C52"/>
    <w:rsid w:val="6DF40AB5"/>
    <w:rsid w:val="6F7628EE"/>
    <w:rsid w:val="6F894795"/>
    <w:rsid w:val="6FAF0DE7"/>
    <w:rsid w:val="70AF00A3"/>
    <w:rsid w:val="71AC3A45"/>
    <w:rsid w:val="72431DB6"/>
    <w:rsid w:val="72DF0459"/>
    <w:rsid w:val="737E599B"/>
    <w:rsid w:val="737F447D"/>
    <w:rsid w:val="73A15ED0"/>
    <w:rsid w:val="73F37678"/>
    <w:rsid w:val="7444508D"/>
    <w:rsid w:val="744B14A2"/>
    <w:rsid w:val="758629B8"/>
    <w:rsid w:val="75F1197E"/>
    <w:rsid w:val="765B4436"/>
    <w:rsid w:val="784E0FD9"/>
    <w:rsid w:val="78D20CAA"/>
    <w:rsid w:val="7A2D2D90"/>
    <w:rsid w:val="7A525D34"/>
    <w:rsid w:val="7BEB5115"/>
    <w:rsid w:val="7C941C5E"/>
    <w:rsid w:val="7D794AF3"/>
    <w:rsid w:val="7DD82A04"/>
    <w:rsid w:val="7DE542D0"/>
    <w:rsid w:val="7DE558CE"/>
    <w:rsid w:val="7E9D17F3"/>
    <w:rsid w:val="7EC547D7"/>
    <w:rsid w:val="7ED304A3"/>
    <w:rsid w:val="7FD564B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91630-fec5-47a7-b67c-ca3f7da9c221}">
  <ds:schemaRefs/>
</ds:datastoreItem>
</file>

<file path=customXml/itemProps3.xml><?xml version="1.0" encoding="utf-8"?>
<ds:datastoreItem xmlns:ds="http://schemas.openxmlformats.org/officeDocument/2006/customXml" ds:itemID="{7d3aaa3d-8134-4ee7-8bc0-a873beef28c3}">
  <ds:schemaRefs/>
</ds:datastoreItem>
</file>

<file path=customXml/itemProps4.xml><?xml version="1.0" encoding="utf-8"?>
<ds:datastoreItem xmlns:ds="http://schemas.openxmlformats.org/officeDocument/2006/customXml" ds:itemID="{a3811985-cc0d-4c75-8e26-18d428e54cf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10</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2025-03-27T04:03:00Z</cp:lastPrinted>
  <dcterms:modified xsi:type="dcterms:W3CDTF">2025-04-22T10:34:12Z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5AF807181E9340D1B0DE8090BD275B35_12</vt:lpwstr>
  </property>
</Properties>
</file>