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焉耆回族自治县包尔海乡人民政府</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一、关于焉耆回族自治县包尔海乡人民政府2025年收支预算情况的总体说明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二、关于焉耆回族自治县包尔海乡人民政府2025年收入预算情况说明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三、关于焉耆回族自治县包尔海乡人民政府2025年支出预算情况说明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四、关于焉耆回族自治县包尔海乡人民政府2025年财政拨款收支预算情况的总体说明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五、关于焉耆回族自治县包尔海乡人民政府2025年一般公共预算当年拨款情况说明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六、关于焉耆回族自治县包尔海乡人民政府2025年一般公共预算基本支出情况说明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七、关于焉耆回族自治县包尔海乡人民政府2025年一般公共预算项目支出情况说明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八、关于焉耆回族自治县包尔海乡人民政府2025年政府性基金预算拨款情况说明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九、关于焉耆回族自治县包尔海乡人民政府2025年国有资本经营预算拨款情况说明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十、关于焉耆回族自治县包尔海乡人民政府2025年财政拨款“三公”经费预算情况说明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十一、关于焉耆回族自治县包尔海乡人民政府2025年上年结转结余预算情况说明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1.宣传、执行党的路线、方针、政策和国家法律、法规，保证上级党委政府决议、决定的落实，对居民进行思想政治教育和社会主义法治宣传。</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2.组织领导乡区域经济工作，制定乡经济发展规划，检查、督促各经济组织开展工作，负责乡财政预算和收支管理。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3.加强外来人口管理，开展民事调解，保护老人、儿童、妇女、残疾人和青少年的合法权益，保障辖区内政治稳定和社会安定。</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4.开展党的建设、群众文化、科普、精神文明、爱国卫生、计划生育、环境卫生、绿化美化、民政、社会保障、健康教育等工作，配合有关部门做好防控、防汛防震、抢险救灾、交通管理等工作。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5.向上级政府反映群众的意见和要求，办理人民群众来信来访事项，做好为群众服务工作。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6.完成上级政府交办的其他事项。</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eastAsia" w:ascii="Times New Roman" w:hAnsi="Times New Roman" w:eastAsia="仿宋_GB2312" w:cs="Times New Roman"/>
          <w:bCs/>
          <w:color w:val="auto"/>
          <w:kern w:val="0"/>
          <w:sz w:val="32"/>
          <w:szCs w:val="32"/>
          <w:highlight w:val="none"/>
          <w:lang w:val="en-US" w:eastAsia="zh-CN"/>
        </w:rPr>
        <w:t>焉耆回族自治县</w:t>
      </w:r>
      <w:r>
        <w:rPr>
          <w:rFonts w:hint="default" w:ascii="Times New Roman" w:hAnsi="Times New Roman" w:eastAsia="仿宋_GB2312" w:cs="Times New Roman"/>
          <w:bCs/>
          <w:color w:val="auto"/>
          <w:kern w:val="0"/>
          <w:sz w:val="32"/>
          <w:szCs w:val="32"/>
          <w:highlight w:val="none"/>
          <w:lang w:val="en-US" w:eastAsia="zh-CN"/>
        </w:rPr>
        <w:t>包尔海乡人民政府无下属预算单位，下设11个处室</w:t>
      </w:r>
      <w:r>
        <w:rPr>
          <w:rFonts w:hint="eastAsia" w:eastAsia="仿宋_GB2312" w:cs="Times New Roman"/>
          <w:bCs/>
          <w:color w:val="auto"/>
          <w:kern w:val="0"/>
          <w:sz w:val="32"/>
          <w:szCs w:val="32"/>
          <w:highlight w:val="none"/>
          <w:lang w:val="en-US" w:eastAsia="zh-CN"/>
        </w:rPr>
        <w:t>，</w:t>
      </w:r>
      <w:r>
        <w:rPr>
          <w:rFonts w:hint="eastAsia" w:ascii="仿宋_GB2312" w:hAnsi="黑体" w:eastAsia="仿宋_GB2312" w:cs="宋体"/>
          <w:bCs/>
          <w:color w:val="auto"/>
          <w:kern w:val="0"/>
          <w:sz w:val="32"/>
          <w:szCs w:val="32"/>
          <w:highlight w:val="none"/>
        </w:rPr>
        <w:t>分别是：</w:t>
      </w:r>
      <w:r>
        <w:rPr>
          <w:rFonts w:hint="default" w:ascii="Times New Roman" w:hAnsi="Times New Roman" w:eastAsia="仿宋_GB2312" w:cs="Times New Roman"/>
          <w:bCs/>
          <w:color w:val="auto"/>
          <w:kern w:val="0"/>
          <w:sz w:val="32"/>
          <w:szCs w:val="32"/>
          <w:highlight w:val="none"/>
          <w:lang w:val="en-US" w:eastAsia="zh-CN"/>
        </w:rPr>
        <w:t>包尔海乡人大办、包尔海乡党委办、包尔海乡人民政府办（行政）、包尔海乡农业(畜牧业)发展服务中心、包尔海乡文体广电服务中心、包尔海乡民政社会保障服务中心（法律服务所）、包尔海乡财政所(农村合作经济经营管理服务站)、包尔海人口和计划生育生殖健康服务站、包尔海乡综治中心(网格化和群众服务中心）、包尔海乡综合行政执法队、包尔海乡村镇规划建设发展服务站（生态环境工作站）。</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eastAsia" w:ascii="Times New Roman" w:hAnsi="Times New Roman" w:eastAsia="仿宋_GB2312" w:cs="Times New Roman"/>
          <w:bCs/>
          <w:color w:val="auto"/>
          <w:kern w:val="0"/>
          <w:sz w:val="32"/>
          <w:szCs w:val="32"/>
          <w:highlight w:val="none"/>
          <w:lang w:val="en-US" w:eastAsia="zh-CN"/>
        </w:rPr>
        <w:t>焉耆回族自治县</w:t>
      </w:r>
      <w:r>
        <w:rPr>
          <w:rFonts w:hint="default" w:ascii="Times New Roman" w:hAnsi="Times New Roman" w:eastAsia="仿宋_GB2312" w:cs="Times New Roman"/>
          <w:bCs/>
          <w:color w:val="auto"/>
          <w:kern w:val="0"/>
          <w:sz w:val="32"/>
          <w:szCs w:val="32"/>
          <w:highlight w:val="none"/>
          <w:lang w:val="en-US" w:eastAsia="zh-CN"/>
        </w:rPr>
        <w:t>包尔海乡人民政府编制数60，实有人数83人。其中：在职60人</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减少2人；退休23人，增加1人；离休0人，增加0人。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cs="Times New Roman"/>
        </w:rP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w:t>
      </w:r>
      <w:r>
        <w:rPr>
          <w:rFonts w:hint="eastAsia" w:eastAsia="仿宋_GB2312" w:cs="Times New Roman"/>
          <w:color w:val="auto"/>
          <w:kern w:val="0"/>
          <w:sz w:val="24"/>
          <w:highlight w:val="none"/>
          <w:lang w:val="en-US" w:eastAsia="zh-CN"/>
        </w:rPr>
        <w:t>焉耆回族自治县</w:t>
      </w:r>
      <w:r>
        <w:rPr>
          <w:rFonts w:hint="default" w:ascii="Times New Roman" w:hAnsi="Times New Roman" w:eastAsia="仿宋_GB2312" w:cs="Times New Roman"/>
          <w:color w:val="auto"/>
          <w:kern w:val="0"/>
          <w:sz w:val="24"/>
          <w:highlight w:val="none"/>
          <w:lang w:val="en-US" w:eastAsia="zh-CN"/>
        </w:rPr>
        <w:t>包尔海乡人民政府</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3"/>
        <w:tblW w:w="8845" w:type="dxa"/>
        <w:tblInd w:w="-90" w:type="dxa"/>
        <w:tblLayout w:type="autofit"/>
        <w:tblCellMar>
          <w:top w:w="0" w:type="dxa"/>
          <w:left w:w="108" w:type="dxa"/>
          <w:bottom w:w="0" w:type="dxa"/>
          <w:right w:w="108" w:type="dxa"/>
        </w:tblCellMar>
      </w:tblPr>
      <w:tblGrid>
        <w:gridCol w:w="3467"/>
        <w:gridCol w:w="984"/>
        <w:gridCol w:w="3189"/>
        <w:gridCol w:w="1205"/>
      </w:tblGrid>
      <w:tr>
        <w:tblPrEx>
          <w:tblCellMar>
            <w:top w:w="0" w:type="dxa"/>
            <w:left w:w="108" w:type="dxa"/>
            <w:bottom w:w="0" w:type="dxa"/>
            <w:right w:w="108" w:type="dxa"/>
          </w:tblCellMar>
        </w:tblPrEx>
        <w:trPr>
          <w:trHeight w:val="360" w:hRule="atLeast"/>
        </w:trPr>
        <w:tc>
          <w:tcPr>
            <w:tcW w:w="4451"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98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318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2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一、本年收入</w:t>
            </w:r>
          </w:p>
        </w:tc>
        <w:tc>
          <w:tcPr>
            <w:tcW w:w="98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952.69</w:t>
            </w: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201 一般公共服务支出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448.59</w:t>
            </w: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1.一般公共预算拨款</w:t>
            </w:r>
          </w:p>
        </w:tc>
        <w:tc>
          <w:tcPr>
            <w:tcW w:w="98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952.69</w:t>
            </w: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202 外交支出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其中：一般财力</w:t>
            </w:r>
          </w:p>
        </w:tc>
        <w:tc>
          <w:tcPr>
            <w:tcW w:w="98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952.69</w:t>
            </w: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203 国防支出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4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上级一般公共预算安排转移支付</w:t>
            </w:r>
          </w:p>
        </w:tc>
        <w:tc>
          <w:tcPr>
            <w:tcW w:w="98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204 公共安全支出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eastAsia="zh-CN"/>
              </w:rPr>
            </w:pPr>
            <w:r>
              <w:rPr>
                <w:rFonts w:hint="default" w:ascii="Times New Roman" w:hAnsi="Times New Roman" w:eastAsia="仿宋_GB2312" w:cs="Times New Roman"/>
                <w:color w:val="auto"/>
                <w:kern w:val="0"/>
                <w:sz w:val="20"/>
                <w:szCs w:val="20"/>
                <w:highlight w:val="none"/>
                <w:shd w:val="clear" w:color="auto" w:fill="auto"/>
              </w:rPr>
              <w:t>2.</w:t>
            </w:r>
            <w:r>
              <w:rPr>
                <w:rFonts w:hint="default" w:ascii="Times New Roman" w:hAnsi="Times New Roman" w:eastAsia="仿宋_GB2312" w:cs="Times New Roman"/>
                <w:color w:val="auto"/>
                <w:kern w:val="0"/>
                <w:sz w:val="20"/>
                <w:szCs w:val="20"/>
                <w:highlight w:val="none"/>
                <w:shd w:val="clear" w:color="auto" w:fill="auto"/>
                <w:lang w:val="en-US" w:eastAsia="zh-CN"/>
              </w:rPr>
              <w:t>政府性</w:t>
            </w:r>
            <w:r>
              <w:rPr>
                <w:rFonts w:hint="default" w:ascii="Times New Roman" w:hAnsi="Times New Roman" w:eastAsia="仿宋_GB2312" w:cs="Times New Roman"/>
                <w:color w:val="auto"/>
                <w:kern w:val="0"/>
                <w:sz w:val="20"/>
                <w:szCs w:val="20"/>
                <w:highlight w:val="none"/>
                <w:shd w:val="clear" w:color="auto" w:fill="auto"/>
              </w:rPr>
              <w:t>基金预算拨款</w:t>
            </w:r>
          </w:p>
        </w:tc>
        <w:tc>
          <w:tcPr>
            <w:tcW w:w="98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205 教育支出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其中：政府性基金收入</w:t>
            </w:r>
          </w:p>
        </w:tc>
        <w:tc>
          <w:tcPr>
            <w:tcW w:w="98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206 科学技术支出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上级政府性基金安排转移支付</w:t>
            </w:r>
          </w:p>
        </w:tc>
        <w:tc>
          <w:tcPr>
            <w:tcW w:w="98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207 文化旅游体育与传媒支出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9.74</w:t>
            </w: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3.国有资本经营预算拨款</w:t>
            </w:r>
          </w:p>
        </w:tc>
        <w:tc>
          <w:tcPr>
            <w:tcW w:w="98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208 社会保障和就业支出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182.26</w:t>
            </w:r>
          </w:p>
        </w:tc>
      </w:tr>
      <w:tr>
        <w:tblPrEx>
          <w:tblCellMar>
            <w:top w:w="0" w:type="dxa"/>
            <w:left w:w="108" w:type="dxa"/>
            <w:bottom w:w="0" w:type="dxa"/>
            <w:right w:w="108" w:type="dxa"/>
          </w:tblCellMar>
        </w:tblPrEx>
        <w:trPr>
          <w:trHeight w:val="315"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其中：国有资本经营收入</w:t>
            </w: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lang w:val="en-US" w:eastAsia="zh-CN"/>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209 社会保险基金支出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上级国有资本经营预算安排转移支付</w:t>
            </w: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lang w:val="en-US" w:eastAsia="zh-CN"/>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210</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卫生健康支出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44.2</w:t>
            </w:r>
            <w:r>
              <w:rPr>
                <w:rFonts w:hint="eastAsia" w:eastAsia="仿宋_GB2312" w:cs="Times New Roman"/>
                <w:color w:val="auto"/>
                <w:kern w:val="0"/>
                <w:sz w:val="20"/>
                <w:szCs w:val="20"/>
                <w:highlight w:val="none"/>
                <w:lang w:val="en-US" w:eastAsia="zh-CN"/>
              </w:rPr>
              <w:t>9</w:t>
            </w: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4.财政专户核拨</w:t>
            </w: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211 节能环保支出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5.单位资金</w:t>
            </w: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212 城乡社区支出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其中：事业收入</w:t>
            </w: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213 农林水支出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195.81</w:t>
            </w: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上级补助收入</w:t>
            </w: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214 交通运输支出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附属单位上缴收入</w:t>
            </w: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215 资源勘探</w:t>
            </w:r>
            <w:r>
              <w:rPr>
                <w:rFonts w:hint="default" w:ascii="Times New Roman" w:hAnsi="Times New Roman" w:eastAsia="仿宋_GB2312" w:cs="Times New Roman"/>
                <w:color w:val="auto"/>
                <w:kern w:val="0"/>
                <w:sz w:val="20"/>
                <w:szCs w:val="20"/>
                <w:highlight w:val="none"/>
                <w:lang w:val="en-US" w:eastAsia="zh-Hans"/>
              </w:rPr>
              <w:t>工业</w:t>
            </w:r>
            <w:r>
              <w:rPr>
                <w:rFonts w:hint="default" w:ascii="Times New Roman" w:hAnsi="Times New Roman" w:eastAsia="仿宋_GB2312" w:cs="Times New Roman"/>
                <w:color w:val="auto"/>
                <w:kern w:val="0"/>
                <w:sz w:val="20"/>
                <w:szCs w:val="20"/>
                <w:highlight w:val="none"/>
              </w:rPr>
              <w:t>信息等支出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事业单位经营收入</w:t>
            </w: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216 商业服务业等支出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其他收入</w:t>
            </w: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217 金融支出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二、上年结转结余</w:t>
            </w: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219 援助其他地区支出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1.财政拨款结转</w:t>
            </w: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220 自然资源海洋气象等支出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其中：一般公共预算拨款</w:t>
            </w: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221 住房保障支出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72.0</w:t>
            </w:r>
            <w:r>
              <w:rPr>
                <w:rFonts w:hint="eastAsia" w:eastAsia="仿宋_GB2312" w:cs="Times New Roman"/>
                <w:color w:val="auto"/>
                <w:kern w:val="0"/>
                <w:sz w:val="20"/>
                <w:szCs w:val="20"/>
                <w:highlight w:val="none"/>
                <w:lang w:val="en-US" w:eastAsia="zh-CN"/>
              </w:rPr>
              <w:t>0</w:t>
            </w: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政府性</w:t>
            </w:r>
            <w:r>
              <w:rPr>
                <w:rFonts w:hint="default" w:ascii="Times New Roman" w:hAnsi="Times New Roman" w:eastAsia="仿宋_GB2312" w:cs="Times New Roman"/>
                <w:color w:val="auto"/>
                <w:kern w:val="0"/>
                <w:sz w:val="20"/>
                <w:szCs w:val="20"/>
                <w:highlight w:val="none"/>
                <w:shd w:val="clear" w:color="auto" w:fill="auto"/>
              </w:rPr>
              <w:t>基金预算拨款</w:t>
            </w: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222 粮油物资储备支出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国有资本经营预算拨款</w:t>
            </w: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223 国有资本经营预算支出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2.非财政拨款结余</w:t>
            </w: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224</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灾害防治及应急管理支出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其中：财政专户核拨</w:t>
            </w: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227 预备费</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单位资金</w:t>
            </w: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229 其他支出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230</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转移性支出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rPr>
            </w:pP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231 债务还本支出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232 债务付息支出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8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方正仿宋_GBK" w:cs="Times New Roman"/>
                <w:color w:val="auto"/>
                <w:kern w:val="0"/>
                <w:sz w:val="20"/>
                <w:szCs w:val="20"/>
                <w:highlight w:val="none"/>
                <w:lang w:val="en-US" w:eastAsia="zh-CN"/>
              </w:rPr>
            </w:pPr>
          </w:p>
        </w:tc>
        <w:tc>
          <w:tcPr>
            <w:tcW w:w="12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67"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9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color w:val="auto"/>
                <w:kern w:val="0"/>
                <w:sz w:val="18"/>
                <w:szCs w:val="18"/>
                <w:highlight w:val="none"/>
              </w:rPr>
            </w:pPr>
          </w:p>
        </w:tc>
        <w:tc>
          <w:tcPr>
            <w:tcW w:w="3189" w:type="dxa"/>
            <w:tcBorders>
              <w:top w:val="nil"/>
              <w:left w:val="nil"/>
              <w:bottom w:val="single" w:color="auto" w:sz="4" w:space="0"/>
              <w:right w:val="single" w:color="auto" w:sz="4" w:space="0"/>
            </w:tcBorders>
            <w:noWrap w:val="0"/>
            <w:vAlign w:val="center"/>
          </w:tcPr>
          <w:p>
            <w:pPr>
              <w:widowControl/>
              <w:spacing w:line="280" w:lineRule="exact"/>
              <w:jc w:val="center"/>
              <w:textAlignment w:val="center"/>
              <w:rPr>
                <w:rFonts w:hint="default" w:ascii="Times New Roman" w:hAnsi="Times New Roman" w:eastAsia="方正仿宋_GBK" w:cs="Times New Roman"/>
                <w:color w:val="auto"/>
                <w:kern w:val="0"/>
                <w:sz w:val="18"/>
                <w:szCs w:val="18"/>
                <w:highlight w:val="none"/>
                <w:lang w:bidi="ar"/>
              </w:rPr>
            </w:pPr>
          </w:p>
        </w:tc>
        <w:tc>
          <w:tcPr>
            <w:tcW w:w="12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方正仿宋_GBK"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467"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8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952.69</w:t>
            </w:r>
          </w:p>
        </w:tc>
        <w:tc>
          <w:tcPr>
            <w:tcW w:w="3189"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20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952.69</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仿宋_GB2312" w:hAnsi="宋体" w:eastAsia="仿宋_GB2312"/>
          <w:color w:val="auto"/>
          <w:kern w:val="0"/>
          <w:sz w:val="24"/>
          <w:highlight w:val="none"/>
        </w:rPr>
      </w:pPr>
      <w:r>
        <w:rPr>
          <w:rFonts w:hint="default"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w:t>
      </w:r>
      <w:r>
        <w:rPr>
          <w:rFonts w:hint="default" w:ascii="仿宋_GB2312" w:hAnsi="宋体" w:eastAsia="仿宋_GB2312"/>
          <w:color w:val="auto"/>
          <w:kern w:val="0"/>
          <w:sz w:val="24"/>
          <w:highlight w:val="none"/>
          <w:lang w:eastAsia="zh-CN"/>
        </w:rPr>
        <w:t>包尔海乡人民政府</w:t>
      </w:r>
      <w:r>
        <w:rPr>
          <w:rFonts w:hint="default" w:ascii="仿宋_GB2312" w:hAnsi="宋体" w:eastAsia="仿宋_GB2312"/>
          <w:color w:val="auto"/>
          <w:kern w:val="0"/>
          <w:sz w:val="24"/>
          <w:highlight w:val="none"/>
        </w:rPr>
        <w:t xml:space="preserve">                   单位：万元</w:t>
      </w:r>
    </w:p>
    <w:tbl>
      <w:tblPr>
        <w:tblStyle w:val="13"/>
        <w:tblW w:w="11286" w:type="dxa"/>
        <w:jc w:val="center"/>
        <w:tblLayout w:type="fixed"/>
        <w:tblCellMar>
          <w:top w:w="0" w:type="dxa"/>
          <w:left w:w="108" w:type="dxa"/>
          <w:bottom w:w="0" w:type="dxa"/>
          <w:right w:w="108" w:type="dxa"/>
        </w:tblCellMar>
      </w:tblPr>
      <w:tblGrid>
        <w:gridCol w:w="585"/>
        <w:gridCol w:w="465"/>
        <w:gridCol w:w="480"/>
        <w:gridCol w:w="2202"/>
        <w:gridCol w:w="920"/>
        <w:gridCol w:w="880"/>
        <w:gridCol w:w="800"/>
        <w:gridCol w:w="760"/>
        <w:gridCol w:w="454"/>
        <w:gridCol w:w="680"/>
        <w:gridCol w:w="426"/>
        <w:gridCol w:w="747"/>
        <w:gridCol w:w="613"/>
        <w:gridCol w:w="387"/>
        <w:gridCol w:w="507"/>
        <w:gridCol w:w="380"/>
      </w:tblGrid>
      <w:tr>
        <w:tblPrEx>
          <w:tblCellMar>
            <w:top w:w="0" w:type="dxa"/>
            <w:left w:w="108" w:type="dxa"/>
            <w:bottom w:w="0" w:type="dxa"/>
            <w:right w:w="108" w:type="dxa"/>
          </w:tblCellMar>
        </w:tblPrEx>
        <w:trPr>
          <w:trHeight w:val="531" w:hRule="atLeast"/>
          <w:jc w:val="center"/>
        </w:trPr>
        <w:tc>
          <w:tcPr>
            <w:tcW w:w="1530" w:type="dxa"/>
            <w:gridSpan w:val="3"/>
            <w:tcBorders>
              <w:top w:val="single" w:color="auto" w:sz="4" w:space="0"/>
              <w:left w:val="single" w:color="auto" w:sz="4" w:space="0"/>
              <w:bottom w:val="single" w:color="auto" w:sz="4" w:space="0"/>
              <w:right w:val="single" w:color="auto" w:sz="4" w:space="0"/>
            </w:tcBorders>
            <w:noWrap w:val="0"/>
            <w:vAlign w:val="center"/>
          </w:tcPr>
          <w:p>
            <w:pPr>
              <w:ind w:left="219" w:leftChars="0" w:hanging="219" w:hangingChars="91"/>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2202"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92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74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61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38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50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38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1666" w:hRule="atLeast"/>
          <w:jc w:val="center"/>
        </w:trPr>
        <w:tc>
          <w:tcPr>
            <w:tcW w:w="585"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65"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8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2202"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920"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613"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87"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507"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80"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一般公共服务支出</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448.59</w:t>
            </w:r>
          </w:p>
        </w:tc>
        <w:tc>
          <w:tcPr>
            <w:tcW w:w="8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448.59</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448.59</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仿宋_GB2312" w:hAnsi="仿宋_GB2312" w:eastAsia="仿宋_GB2312" w:cs="仿宋_GB2312"/>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2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74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人大事</w:t>
            </w:r>
            <w:r>
              <w:rPr>
                <w:rStyle w:val="20"/>
                <w:rFonts w:hint="default" w:ascii="Times New Roman" w:hAnsi="Times New Roman" w:eastAsia="仿宋_GB2312" w:cs="Times New Roman"/>
                <w:sz w:val="20"/>
                <w:szCs w:val="20"/>
                <w:lang w:val="en-US" w:eastAsia="zh-CN" w:bidi="ar"/>
              </w:rPr>
              <w:t>务</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15.39</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15.39</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15.39</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15.39</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15.39</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15.39</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政府办公厅（ 室）及相关机构事务</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376.07</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376.07</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376.07</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40"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300.62</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300.62</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300.62</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75.45</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75.45</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75.45</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4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财政事务</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42.04</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42.04</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42.04</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49"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42.04</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42.04</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42.04</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党委办公厅（</w:t>
            </w:r>
            <w:r>
              <w:rPr>
                <w:rStyle w:val="21"/>
                <w:rFonts w:hint="default" w:ascii="Times New Roman" w:hAnsi="Times New Roman" w:eastAsia="仿宋_GB2312" w:cs="Times New Roman"/>
                <w:sz w:val="20"/>
                <w:szCs w:val="20"/>
                <w:lang w:val="en-US" w:eastAsia="zh-CN" w:bidi="ar"/>
              </w:rPr>
              <w:t xml:space="preserve"> </w:t>
            </w:r>
            <w:r>
              <w:rPr>
                <w:rStyle w:val="20"/>
                <w:rFonts w:hint="default" w:ascii="Times New Roman" w:hAnsi="Times New Roman" w:eastAsia="仿宋_GB2312" w:cs="Times New Roman"/>
                <w:sz w:val="20"/>
                <w:szCs w:val="20"/>
                <w:lang w:val="en-US" w:eastAsia="zh-CN" w:bidi="ar"/>
              </w:rPr>
              <w:t>室）及 相</w:t>
            </w:r>
            <w:r>
              <w:rPr>
                <w:rStyle w:val="21"/>
                <w:rFonts w:hint="default" w:ascii="Times New Roman" w:hAnsi="Times New Roman" w:eastAsia="仿宋_GB2312" w:cs="Times New Roman"/>
                <w:sz w:val="20"/>
                <w:szCs w:val="20"/>
                <w:lang w:val="en-US" w:eastAsia="zh-CN" w:bidi="ar"/>
              </w:rPr>
              <w:t xml:space="preserve"> </w:t>
            </w:r>
            <w:r>
              <w:rPr>
                <w:rStyle w:val="20"/>
                <w:rFonts w:hint="default" w:ascii="Times New Roman" w:hAnsi="Times New Roman" w:eastAsia="仿宋_GB2312" w:cs="Times New Roman"/>
                <w:sz w:val="20"/>
                <w:szCs w:val="20"/>
                <w:lang w:val="en-US" w:eastAsia="zh-CN" w:bidi="ar"/>
              </w:rPr>
              <w:t>关机构事务</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15.09</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15.09</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15.09</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15.09</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15.09</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15.09</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文化旅游体育与传媒</w:t>
            </w:r>
            <w:r>
              <w:rPr>
                <w:rStyle w:val="20"/>
                <w:rFonts w:hint="default" w:ascii="Times New Roman" w:hAnsi="Times New Roman" w:eastAsia="仿宋_GB2312" w:cs="Times New Roman"/>
                <w:sz w:val="20"/>
                <w:szCs w:val="20"/>
                <w:lang w:val="en-US" w:eastAsia="zh-CN" w:bidi="ar"/>
              </w:rPr>
              <w:t>支出</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文化和旅游</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highlight w:val="none"/>
                <w:u w:val="none"/>
                <w:lang w:val="en-US" w:eastAsia="zh-CN" w:bidi="ar"/>
              </w:rPr>
              <w:t>其他其他文化支出</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89"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社会保障和就业支出</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182.26</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182.26</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182.26</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人力资源和社会保障</w:t>
            </w:r>
            <w:r>
              <w:rPr>
                <w:rStyle w:val="20"/>
                <w:rFonts w:hint="default" w:ascii="Times New Roman" w:hAnsi="Times New Roman" w:eastAsia="仿宋_GB2312" w:cs="Times New Roman"/>
                <w:sz w:val="20"/>
                <w:szCs w:val="20"/>
                <w:lang w:val="en-US" w:eastAsia="zh-CN" w:bidi="ar"/>
              </w:rPr>
              <w:t>管理事务</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31.75</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31.75</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31.75</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2"/>
                <w:sz w:val="20"/>
                <w:szCs w:val="20"/>
                <w:u w:val="none"/>
                <w:lang w:val="en-US" w:eastAsia="zh-CN" w:bidi="ar-SA"/>
              </w:rPr>
              <w:t>50</w:t>
            </w: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31.75</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31.75</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31.75</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行政事业单位养老支出</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149.36</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149.36</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149.36</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行政单位离退休</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2.61</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2.61</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2.61</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事业单位离退休</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2.74</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2.74</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2.74</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机关事业单位基本养老保险缴费支出</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96.01</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96.01</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96.01</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机关事业单位职业年金缴费支出</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44.28</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44.28</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44.28</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抚恤</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其他优抚支出</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卫生健康支出</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44.29</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44.29</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44.29</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计划生育事务</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eastAsia="仿宋_GB2312" w:cs="Times New Roman"/>
                <w:i w:val="0"/>
                <w:iCs w:val="0"/>
                <w:color w:val="000000"/>
                <w:kern w:val="0"/>
                <w:sz w:val="20"/>
                <w:szCs w:val="20"/>
                <w:u w:val="none"/>
                <w:lang w:val="en-US" w:eastAsia="zh-CN" w:bidi="ar"/>
              </w:rPr>
              <w:t>0.01</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eastAsia="仿宋_GB2312" w:cs="Times New Roman"/>
                <w:i w:val="0"/>
                <w:iCs w:val="0"/>
                <w:color w:val="000000"/>
                <w:kern w:val="0"/>
                <w:sz w:val="20"/>
                <w:szCs w:val="20"/>
                <w:u w:val="none"/>
                <w:lang w:val="en-US" w:eastAsia="zh-CN" w:bidi="ar"/>
              </w:rPr>
              <w:t>0.01</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eastAsia="仿宋_GB2312" w:cs="Times New Roman"/>
                <w:i w:val="0"/>
                <w:iCs w:val="0"/>
                <w:color w:val="000000"/>
                <w:kern w:val="0"/>
                <w:sz w:val="20"/>
                <w:szCs w:val="20"/>
                <w:u w:val="none"/>
                <w:lang w:val="en-US" w:eastAsia="zh-CN" w:bidi="ar"/>
              </w:rPr>
              <w:t>0.01</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其他计划生育事务支出</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eastAsia="仿宋_GB2312" w:cs="Times New Roman"/>
                <w:i w:val="0"/>
                <w:iCs w:val="0"/>
                <w:color w:val="000000"/>
                <w:kern w:val="0"/>
                <w:sz w:val="20"/>
                <w:szCs w:val="20"/>
                <w:u w:val="none"/>
                <w:lang w:val="en-US" w:eastAsia="zh-CN" w:bidi="ar"/>
              </w:rPr>
              <w:t>0.01</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eastAsia="仿宋_GB2312" w:cs="Times New Roman"/>
                <w:i w:val="0"/>
                <w:iCs w:val="0"/>
                <w:color w:val="000000"/>
                <w:kern w:val="0"/>
                <w:sz w:val="20"/>
                <w:szCs w:val="20"/>
                <w:u w:val="none"/>
                <w:lang w:val="en-US" w:eastAsia="zh-CN" w:bidi="ar"/>
              </w:rPr>
              <w:t>0.01</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eastAsia" w:eastAsia="仿宋_GB2312" w:cs="Times New Roman"/>
                <w:i w:val="0"/>
                <w:iCs w:val="0"/>
                <w:color w:val="000000"/>
                <w:kern w:val="0"/>
                <w:sz w:val="20"/>
                <w:szCs w:val="20"/>
                <w:u w:val="none"/>
                <w:lang w:val="en-US" w:eastAsia="zh-CN" w:bidi="ar"/>
              </w:rPr>
              <w:t>0.01</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行政事业单位医疗</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44.28</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44.28</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44.28</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行政单位医疗</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20.16</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20.16</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20.16</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事业单位医疗</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23.88</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23.88</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23.88</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公务员医疗补助</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0.24</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0.24</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0.24</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农林水支出</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农业农村</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住房保障支出</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住房改革支出</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jc w:val="center"/>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5"/>
                <w:szCs w:val="15"/>
                <w:u w:val="none"/>
                <w:lang w:val="en-US" w:eastAsia="zh-CN" w:bidi="ar"/>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5"/>
                <w:szCs w:val="15"/>
                <w:u w:val="none"/>
                <w:lang w:val="en-US" w:eastAsia="zh-CN" w:bidi="ar"/>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5"/>
                <w:szCs w:val="15"/>
                <w:u w:val="none"/>
                <w:lang w:val="en-US" w:eastAsia="zh-CN" w:bidi="ar"/>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5"/>
                <w:szCs w:val="15"/>
                <w:u w:val="none"/>
                <w:lang w:val="en-US" w:eastAsia="zh-CN" w:bidi="ar"/>
              </w:rPr>
            </w:pPr>
            <w:r>
              <w:rPr>
                <w:rFonts w:hint="default" w:ascii="Times New Roman" w:hAnsi="Times New Roman" w:eastAsia="仿宋_GB2312" w:cs="Times New Roman"/>
                <w:b/>
                <w:bCs/>
                <w:i w:val="0"/>
                <w:iCs w:val="0"/>
                <w:color w:val="000000"/>
                <w:kern w:val="0"/>
                <w:sz w:val="15"/>
                <w:szCs w:val="15"/>
                <w:u w:val="none"/>
                <w:lang w:val="en-US" w:eastAsia="zh-CN" w:bidi="ar"/>
              </w:rPr>
              <w:t>合计</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952.69</w:t>
            </w:r>
          </w:p>
        </w:tc>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952.69</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952.69</w:t>
            </w:r>
          </w:p>
        </w:tc>
        <w:tc>
          <w:tcPr>
            <w:tcW w:w="7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1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eastAsia="宋体" w:cs="Times New Roman"/>
          <w:i w:val="0"/>
          <w:color w:val="auto"/>
          <w:kern w:val="0"/>
          <w:sz w:val="20"/>
          <w:szCs w:val="20"/>
          <w:highlight w:val="none"/>
          <w:u w:val="none"/>
          <w:lang w:val="en-US" w:eastAsia="zh-CN" w:bidi="ar"/>
        </w:rPr>
      </w:pPr>
    </w:p>
    <w:p>
      <w:pPr>
        <w:pStyle w:val="4"/>
        <w:rPr>
          <w:rFonts w:hint="default" w:ascii="Times New Roman" w:hAnsi="Times New Roman" w:eastAsia="宋体" w:cs="Times New Roman"/>
          <w:i w:val="0"/>
          <w:color w:val="auto"/>
          <w:kern w:val="0"/>
          <w:sz w:val="20"/>
          <w:szCs w:val="20"/>
          <w:highlight w:val="none"/>
          <w:u w:val="none"/>
          <w:lang w:val="en-US" w:eastAsia="zh-CN" w:bidi="ar"/>
        </w:rPr>
      </w:pPr>
    </w:p>
    <w:p>
      <w:pPr>
        <w:pStyle w:val="5"/>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val="en-US" w:eastAsia="zh-CN"/>
        </w:rPr>
        <w:t>焉耆回族自治县</w:t>
      </w:r>
      <w:r>
        <w:rPr>
          <w:rFonts w:hint="default" w:ascii="Times New Roman" w:hAnsi="Times New Roman" w:eastAsia="仿宋_GB2312" w:cs="Times New Roman"/>
          <w:color w:val="auto"/>
          <w:kern w:val="0"/>
          <w:sz w:val="24"/>
          <w:highlight w:val="none"/>
          <w:lang w:eastAsia="zh-CN"/>
        </w:rPr>
        <w:t>包尔海乡人民政府</w:t>
      </w:r>
      <w:r>
        <w:rPr>
          <w:rFonts w:hint="default" w:ascii="Times New Roman" w:hAnsi="Times New Roman" w:eastAsia="仿宋_GB2312" w:cs="Times New Roman"/>
          <w:color w:val="auto"/>
          <w:kern w:val="0"/>
          <w:sz w:val="24"/>
          <w:highlight w:val="none"/>
        </w:rPr>
        <w:t xml:space="preserve">                    单位：万元</w:t>
      </w:r>
    </w:p>
    <w:tbl>
      <w:tblPr>
        <w:tblStyle w:val="13"/>
        <w:tblW w:w="9619" w:type="dxa"/>
        <w:tblInd w:w="-240" w:type="dxa"/>
        <w:tblLayout w:type="autofit"/>
        <w:tblCellMar>
          <w:top w:w="0" w:type="dxa"/>
          <w:left w:w="108" w:type="dxa"/>
          <w:bottom w:w="0" w:type="dxa"/>
          <w:right w:w="108" w:type="dxa"/>
        </w:tblCellMar>
      </w:tblPr>
      <w:tblGrid>
        <w:gridCol w:w="765"/>
        <w:gridCol w:w="572"/>
        <w:gridCol w:w="581"/>
        <w:gridCol w:w="4593"/>
        <w:gridCol w:w="902"/>
        <w:gridCol w:w="1035"/>
        <w:gridCol w:w="1171"/>
      </w:tblGrid>
      <w:tr>
        <w:tblPrEx>
          <w:tblCellMar>
            <w:top w:w="0" w:type="dxa"/>
            <w:left w:w="108" w:type="dxa"/>
            <w:bottom w:w="0" w:type="dxa"/>
            <w:right w:w="108" w:type="dxa"/>
          </w:tblCellMar>
        </w:tblPrEx>
        <w:trPr>
          <w:trHeight w:val="291" w:hRule="atLeast"/>
        </w:trPr>
        <w:tc>
          <w:tcPr>
            <w:tcW w:w="651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3108"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291" w:hRule="atLeast"/>
        </w:trPr>
        <w:tc>
          <w:tcPr>
            <w:tcW w:w="19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459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90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03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17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90" w:hRule="atLeast"/>
        </w:trPr>
        <w:tc>
          <w:tcPr>
            <w:tcW w:w="7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459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3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17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105"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58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一般公共服务支出</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448.59</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448.59</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99"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8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人大事</w:t>
            </w:r>
            <w:r>
              <w:rPr>
                <w:rStyle w:val="19"/>
                <w:rFonts w:hint="default" w:ascii="Times New Roman" w:hAnsi="Times New Roman" w:eastAsia="仿宋_GB2312" w:cs="Times New Roman"/>
                <w:sz w:val="20"/>
                <w:szCs w:val="20"/>
                <w:lang w:val="en-US" w:eastAsia="zh-CN" w:bidi="ar"/>
              </w:rPr>
              <w:t>务</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15.39</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15.39</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99"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15.39</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15.39</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86"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58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政府办公厅（室）及相关机构事务</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376.07</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376.07</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72"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5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300.62</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376.07</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19"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5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75.45</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75.45</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19"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58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财政事务</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42.04</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42.04</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32"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5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42.04</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42.04</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46"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58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党委办公厅（</w:t>
            </w:r>
            <w:r>
              <w:rPr>
                <w:rStyle w:val="19"/>
                <w:rFonts w:hint="default" w:ascii="Times New Roman" w:hAnsi="Times New Roman" w:eastAsia="仿宋_GB2312" w:cs="Times New Roman"/>
                <w:sz w:val="20"/>
                <w:szCs w:val="20"/>
                <w:lang w:val="en-US" w:eastAsia="zh-CN" w:bidi="ar"/>
              </w:rPr>
              <w:t>室）及相关机构事务</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15.08</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15.08</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45"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5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15.08</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15.08</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59"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5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58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文化旅游体育与传媒</w:t>
            </w:r>
            <w:r>
              <w:rPr>
                <w:rStyle w:val="19"/>
                <w:rFonts w:hint="default" w:ascii="Times New Roman" w:hAnsi="Times New Roman" w:eastAsia="仿宋_GB2312" w:cs="Times New Roman"/>
                <w:sz w:val="20"/>
                <w:szCs w:val="20"/>
                <w:lang w:val="en-US" w:eastAsia="zh-CN" w:bidi="ar"/>
              </w:rPr>
              <w:t>支出</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18"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8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文化和旅游</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72"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highlight w:val="none"/>
                <w:u w:val="none"/>
                <w:lang w:val="en-US" w:eastAsia="zh-CN" w:bidi="ar"/>
              </w:rPr>
              <w:t>其他文化支出</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59"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58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社会保障和就业支出</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182.26</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182.26</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19"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8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人力资源和社会保障</w:t>
            </w:r>
            <w:r>
              <w:rPr>
                <w:rStyle w:val="19"/>
                <w:rFonts w:hint="default" w:ascii="Times New Roman" w:hAnsi="Times New Roman" w:eastAsia="仿宋_GB2312" w:cs="Times New Roman"/>
                <w:sz w:val="20"/>
                <w:szCs w:val="20"/>
                <w:lang w:val="en-US" w:eastAsia="zh-CN" w:bidi="ar"/>
              </w:rPr>
              <w:t>管理事务</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31.75</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31.75</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98"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31.75</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31.75</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59"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8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行政事业单位养老支出</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149.36</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149.36</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32"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行政单位离退休</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2.61</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2.61</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45"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事业单位离退休</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2.74</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2.74</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机关事业单位基本养老保险缴费支出</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96.01</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96.01</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72"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机关事业单位职业年金缴费支出</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48.01</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48.01</w:t>
            </w:r>
          </w:p>
        </w:tc>
        <w:tc>
          <w:tcPr>
            <w:tcW w:w="117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2"/>
                <w:szCs w:val="22"/>
                <w:highlight w:val="none"/>
              </w:rPr>
            </w:pPr>
          </w:p>
        </w:tc>
      </w:tr>
      <w:tr>
        <w:tblPrEx>
          <w:tblCellMar>
            <w:top w:w="0" w:type="dxa"/>
            <w:left w:w="108" w:type="dxa"/>
            <w:bottom w:w="0" w:type="dxa"/>
            <w:right w:w="108" w:type="dxa"/>
          </w:tblCellMar>
        </w:tblPrEx>
        <w:trPr>
          <w:trHeight w:val="432"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5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抚恤</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17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0"/>
                <w:sz w:val="22"/>
                <w:szCs w:val="22"/>
                <w:highlight w:val="none"/>
                <w:lang w:val="en-US" w:eastAsia="zh-CN"/>
              </w:rPr>
            </w:pPr>
          </w:p>
        </w:tc>
      </w:tr>
      <w:tr>
        <w:tblPrEx>
          <w:tblCellMar>
            <w:top w:w="0" w:type="dxa"/>
            <w:left w:w="108" w:type="dxa"/>
            <w:bottom w:w="0" w:type="dxa"/>
            <w:right w:w="108" w:type="dxa"/>
          </w:tblCellMar>
        </w:tblPrEx>
        <w:trPr>
          <w:trHeight w:val="445"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58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其他优抚支出</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17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highlight w:val="none"/>
              </w:rPr>
            </w:pPr>
          </w:p>
        </w:tc>
      </w:tr>
      <w:tr>
        <w:tblPrEx>
          <w:tblCellMar>
            <w:top w:w="0" w:type="dxa"/>
            <w:left w:w="108" w:type="dxa"/>
            <w:bottom w:w="0" w:type="dxa"/>
            <w:right w:w="108" w:type="dxa"/>
          </w:tblCellMar>
        </w:tblPrEx>
        <w:trPr>
          <w:trHeight w:val="472" w:hRule="atLeast"/>
        </w:trPr>
        <w:tc>
          <w:tcPr>
            <w:tcW w:w="7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57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58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59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卫生健康支出</w:t>
            </w:r>
          </w:p>
        </w:tc>
        <w:tc>
          <w:tcPr>
            <w:tcW w:w="9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44.2</w:t>
            </w:r>
            <w:r>
              <w:rPr>
                <w:rFonts w:hint="eastAsia" w:eastAsia="仿宋_GB2312" w:cs="Times New Roman"/>
                <w:i w:val="0"/>
                <w:iCs w:val="0"/>
                <w:color w:val="000000"/>
                <w:kern w:val="0"/>
                <w:sz w:val="20"/>
                <w:szCs w:val="20"/>
                <w:u w:val="none"/>
                <w:lang w:val="en-US" w:eastAsia="zh-CN" w:bidi="ar"/>
              </w:rPr>
              <w:t>9</w:t>
            </w:r>
          </w:p>
        </w:tc>
        <w:tc>
          <w:tcPr>
            <w:tcW w:w="10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44.2</w:t>
            </w:r>
            <w:r>
              <w:rPr>
                <w:rFonts w:hint="eastAsia" w:eastAsia="仿宋_GB2312" w:cs="Times New Roman"/>
                <w:i w:val="0"/>
                <w:iCs w:val="0"/>
                <w:color w:val="000000"/>
                <w:kern w:val="0"/>
                <w:sz w:val="20"/>
                <w:szCs w:val="20"/>
                <w:u w:val="none"/>
                <w:lang w:val="en-US" w:eastAsia="zh-CN" w:bidi="ar"/>
              </w:rPr>
              <w:t>9</w:t>
            </w:r>
          </w:p>
        </w:tc>
        <w:tc>
          <w:tcPr>
            <w:tcW w:w="117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highlight w:val="none"/>
              </w:rPr>
            </w:pPr>
          </w:p>
        </w:tc>
      </w:tr>
      <w:tr>
        <w:tblPrEx>
          <w:tblCellMar>
            <w:top w:w="0" w:type="dxa"/>
            <w:left w:w="108" w:type="dxa"/>
            <w:bottom w:w="0" w:type="dxa"/>
            <w:right w:w="108" w:type="dxa"/>
          </w:tblCellMar>
        </w:tblPrEx>
        <w:trPr>
          <w:trHeight w:val="382"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计划生育事务支出</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0.0</w:t>
            </w:r>
            <w:r>
              <w:rPr>
                <w:rFonts w:hint="eastAsia" w:eastAsia="仿宋_GB2312" w:cs="Times New Roman"/>
                <w:i w:val="0"/>
                <w:iCs w:val="0"/>
                <w:color w:val="000000"/>
                <w:kern w:val="0"/>
                <w:sz w:val="20"/>
                <w:szCs w:val="20"/>
                <w:u w:val="none"/>
                <w:lang w:val="en-US" w:eastAsia="zh-CN" w:bidi="ar"/>
              </w:rPr>
              <w:t>1</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0.0</w:t>
            </w:r>
            <w:r>
              <w:rPr>
                <w:rFonts w:hint="eastAsia" w:eastAsia="仿宋_GB2312" w:cs="Times New Roman"/>
                <w:i w:val="0"/>
                <w:iCs w:val="0"/>
                <w:color w:val="000000"/>
                <w:kern w:val="0"/>
                <w:sz w:val="20"/>
                <w:szCs w:val="20"/>
                <w:u w:val="none"/>
                <w:lang w:val="en-US" w:eastAsia="zh-CN" w:bidi="ar"/>
              </w:rPr>
              <w:t>1</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09"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4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其他计划生育事务支出</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0.0</w:t>
            </w:r>
            <w:r>
              <w:rPr>
                <w:rFonts w:hint="eastAsia" w:eastAsia="仿宋_GB2312" w:cs="Times New Roman"/>
                <w:i w:val="0"/>
                <w:iCs w:val="0"/>
                <w:color w:val="000000"/>
                <w:kern w:val="0"/>
                <w:sz w:val="20"/>
                <w:szCs w:val="20"/>
                <w:u w:val="none"/>
                <w:lang w:val="en-US" w:eastAsia="zh-CN" w:bidi="ar"/>
              </w:rPr>
              <w:t>1</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2"/>
                <w:sz w:val="20"/>
                <w:szCs w:val="20"/>
                <w:u w:val="none"/>
                <w:lang w:val="en-US" w:eastAsia="zh-CN" w:bidi="ar-SA"/>
              </w:rPr>
              <w:t>0.0</w:t>
            </w:r>
            <w:r>
              <w:rPr>
                <w:rFonts w:hint="eastAsia" w:eastAsia="仿宋_GB2312" w:cs="Times New Roman"/>
                <w:i w:val="0"/>
                <w:iCs w:val="0"/>
                <w:color w:val="000000"/>
                <w:kern w:val="2"/>
                <w:sz w:val="20"/>
                <w:szCs w:val="20"/>
                <w:u w:val="none"/>
                <w:lang w:val="en-US" w:eastAsia="zh-CN" w:bidi="ar-SA"/>
              </w:rPr>
              <w:t>1</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2"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行政事业单位医疗</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44.28</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44.28</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08"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行政单位医疗</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20.16</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20.16</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r>
      <w:tr>
        <w:tblPrEx>
          <w:tblCellMar>
            <w:top w:w="0" w:type="dxa"/>
            <w:left w:w="108" w:type="dxa"/>
            <w:bottom w:w="0" w:type="dxa"/>
            <w:right w:w="108" w:type="dxa"/>
          </w:tblCellMar>
        </w:tblPrEx>
        <w:trPr>
          <w:trHeight w:val="449"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4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事业单位医疗</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23.88</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23.88</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2"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4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公务员医疗补助</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0.24</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0.24</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9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5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农林水支出</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244"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农业农村</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09"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4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75"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5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住房保障支出</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rPr>
            </w:pPr>
          </w:p>
        </w:tc>
      </w:tr>
      <w:tr>
        <w:tblPrEx>
          <w:tblCellMar>
            <w:top w:w="0" w:type="dxa"/>
            <w:left w:w="108" w:type="dxa"/>
            <w:bottom w:w="0" w:type="dxa"/>
            <w:right w:w="108" w:type="dxa"/>
          </w:tblCellMar>
        </w:tblPrEx>
        <w:trPr>
          <w:trHeight w:val="449"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5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4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住房改革支出</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49"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4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99" w:hRule="atLeast"/>
        </w:trPr>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5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45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9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952.69</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952.69</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bl>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eastAsia="宋体" w:cs="Times New Roman"/>
          <w:i w:val="0"/>
          <w:color w:val="auto"/>
          <w:kern w:val="0"/>
          <w:sz w:val="20"/>
          <w:szCs w:val="20"/>
          <w:highlight w:val="none"/>
          <w:u w:val="none"/>
          <w:lang w:val="en-US" w:eastAsia="zh-CN" w:bidi="ar"/>
        </w:rPr>
      </w:pPr>
    </w:p>
    <w:p>
      <w:pPr>
        <w:pStyle w:val="4"/>
        <w:rPr>
          <w:rFonts w:hint="default" w:ascii="Times New Roman" w:hAnsi="Times New Roman" w:eastAsia="宋体" w:cs="Times New Roman"/>
          <w:i w:val="0"/>
          <w:color w:val="auto"/>
          <w:kern w:val="0"/>
          <w:sz w:val="20"/>
          <w:szCs w:val="20"/>
          <w:highlight w:val="none"/>
          <w:u w:val="none"/>
          <w:lang w:val="en-US" w:eastAsia="zh-CN" w:bidi="ar"/>
        </w:rPr>
      </w:pPr>
    </w:p>
    <w:p>
      <w:pPr>
        <w:pStyle w:val="5"/>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eastAsia="宋体" w:cs="Times New Roman"/>
          <w:i w:val="0"/>
          <w:color w:val="auto"/>
          <w:kern w:val="0"/>
          <w:sz w:val="20"/>
          <w:szCs w:val="20"/>
          <w:highlight w:val="none"/>
          <w:u w:val="none"/>
          <w:lang w:val="en-US" w:eastAsia="zh-CN" w:bidi="ar"/>
        </w:rPr>
      </w:pPr>
    </w:p>
    <w:p>
      <w:pPr>
        <w:pStyle w:val="4"/>
        <w:rPr>
          <w:rFonts w:hint="default" w:ascii="Times New Roman" w:hAnsi="Times New Roman" w:eastAsia="宋体" w:cs="Times New Roman"/>
          <w:i w:val="0"/>
          <w:color w:val="auto"/>
          <w:kern w:val="0"/>
          <w:sz w:val="20"/>
          <w:szCs w:val="20"/>
          <w:highlight w:val="none"/>
          <w:u w:val="none"/>
          <w:lang w:val="en-US" w:eastAsia="zh-CN" w:bidi="ar"/>
        </w:rPr>
      </w:pPr>
    </w:p>
    <w:p>
      <w:pPr>
        <w:pStyle w:val="5"/>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eastAsia="宋体" w:cs="Times New Roman"/>
          <w:i w:val="0"/>
          <w:color w:val="auto"/>
          <w:kern w:val="0"/>
          <w:sz w:val="20"/>
          <w:szCs w:val="20"/>
          <w:highlight w:val="none"/>
          <w:u w:val="none"/>
          <w:lang w:val="en-US" w:eastAsia="zh-CN" w:bidi="ar"/>
        </w:rPr>
      </w:pPr>
    </w:p>
    <w:p>
      <w:pPr>
        <w:pStyle w:val="4"/>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eastAsia" w:eastAsia="仿宋_GB2312" w:cs="Times New Roman"/>
          <w:color w:val="auto"/>
          <w:kern w:val="0"/>
          <w:sz w:val="24"/>
          <w:highlight w:val="none"/>
          <w:lang w:val="en-US" w:eastAsia="zh-CN"/>
        </w:rPr>
        <w:t>焉耆回族自治县</w:t>
      </w:r>
      <w:r>
        <w:rPr>
          <w:rFonts w:hint="default" w:ascii="Times New Roman" w:hAnsi="Times New Roman" w:eastAsia="仿宋_GB2312" w:cs="Times New Roman"/>
          <w:color w:val="auto"/>
          <w:kern w:val="0"/>
          <w:sz w:val="24"/>
          <w:szCs w:val="24"/>
          <w:highlight w:val="none"/>
          <w:lang w:eastAsia="zh-CN"/>
        </w:rPr>
        <w:t>包尔海乡人民政府</w:t>
      </w:r>
      <w:r>
        <w:rPr>
          <w:rFonts w:hint="default" w:ascii="Times New Roman" w:hAnsi="Times New Roman" w:eastAsia="仿宋_GB2312" w:cs="Times New Roman"/>
          <w:color w:val="auto"/>
          <w:kern w:val="0"/>
          <w:sz w:val="24"/>
          <w:szCs w:val="24"/>
          <w:highlight w:val="none"/>
        </w:rPr>
        <w:t xml:space="preserve">                    单位：万元</w:t>
      </w:r>
    </w:p>
    <w:tbl>
      <w:tblPr>
        <w:tblStyle w:val="13"/>
        <w:tblW w:w="9679" w:type="dxa"/>
        <w:tblInd w:w="-240" w:type="dxa"/>
        <w:tblLayout w:type="autofit"/>
        <w:tblCellMar>
          <w:top w:w="0" w:type="dxa"/>
          <w:left w:w="108" w:type="dxa"/>
          <w:bottom w:w="0" w:type="dxa"/>
          <w:right w:w="108" w:type="dxa"/>
        </w:tblCellMar>
      </w:tblPr>
      <w:tblGrid>
        <w:gridCol w:w="1982"/>
        <w:gridCol w:w="937"/>
        <w:gridCol w:w="2642"/>
        <w:gridCol w:w="919"/>
        <w:gridCol w:w="869"/>
        <w:gridCol w:w="1193"/>
        <w:gridCol w:w="1137"/>
      </w:tblGrid>
      <w:tr>
        <w:tblPrEx>
          <w:tblCellMar>
            <w:top w:w="0" w:type="dxa"/>
            <w:left w:w="108" w:type="dxa"/>
            <w:bottom w:w="0" w:type="dxa"/>
            <w:right w:w="108" w:type="dxa"/>
          </w:tblCellMar>
        </w:tblPrEx>
        <w:trPr>
          <w:trHeight w:val="383" w:hRule="atLeast"/>
        </w:trPr>
        <w:tc>
          <w:tcPr>
            <w:tcW w:w="2919"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760"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641" w:hRule="atLeast"/>
        </w:trPr>
        <w:tc>
          <w:tcPr>
            <w:tcW w:w="198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6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952.69</w:t>
            </w: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448.59</w:t>
            </w: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448.59</w:t>
            </w: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18"/>
                <w:szCs w:val="18"/>
                <w:highlight w:val="none"/>
                <w:lang w:val="en-US" w:eastAsia="zh-CN"/>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9"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一般公共预算</w:t>
            </w:r>
          </w:p>
        </w:tc>
        <w:tc>
          <w:tcPr>
            <w:tcW w:w="9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952.69</w:t>
            </w: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政府性基金预算</w:t>
            </w:r>
          </w:p>
        </w:tc>
        <w:tc>
          <w:tcPr>
            <w:tcW w:w="9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国有资本经营预算</w:t>
            </w: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54"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9.74</w:t>
            </w: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9.74</w:t>
            </w: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182.26</w:t>
            </w: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182.26</w:t>
            </w: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44.2</w:t>
            </w:r>
            <w:r>
              <w:rPr>
                <w:rFonts w:hint="eastAsia" w:eastAsia="仿宋_GB2312" w:cs="Times New Roman"/>
                <w:color w:val="auto"/>
                <w:kern w:val="0"/>
                <w:sz w:val="20"/>
                <w:szCs w:val="20"/>
                <w:highlight w:val="none"/>
                <w:lang w:val="en-US" w:eastAsia="zh-CN"/>
              </w:rPr>
              <w:t>9</w:t>
            </w: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44.2</w:t>
            </w:r>
            <w:r>
              <w:rPr>
                <w:rFonts w:hint="eastAsia" w:eastAsia="仿宋_GB2312" w:cs="Times New Roman"/>
                <w:color w:val="auto"/>
                <w:kern w:val="0"/>
                <w:sz w:val="20"/>
                <w:szCs w:val="20"/>
                <w:highlight w:val="none"/>
                <w:lang w:val="en-US" w:eastAsia="zh-CN"/>
              </w:rPr>
              <w:t>9</w:t>
            </w: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195.81</w:t>
            </w: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195.81</w:t>
            </w: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lang w:val="en-US" w:eastAsia="zh-CN"/>
              </w:rPr>
            </w:pPr>
            <w:r>
              <w:rPr>
                <w:rFonts w:hint="default"/>
                <w:lang w:val="en-US" w:eastAsia="zh-CN"/>
              </w:rPr>
              <w:t>72.0</w:t>
            </w:r>
            <w:r>
              <w:rPr>
                <w:rFonts w:hint="eastAsia"/>
                <w:lang w:val="en-US" w:eastAsia="zh-CN"/>
              </w:rPr>
              <w:t>0</w:t>
            </w:r>
          </w:p>
          <w:p>
            <w:pPr>
              <w:pStyle w:val="2"/>
              <w:rPr>
                <w:rFonts w:hint="default"/>
                <w:lang w:val="en-US"/>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45"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72"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37"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4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416" w:hRule="exact"/>
        </w:trPr>
        <w:tc>
          <w:tcPr>
            <w:tcW w:w="198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3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18"/>
                <w:szCs w:val="18"/>
                <w:highlight w:val="none"/>
                <w:lang w:val="en-US" w:eastAsia="zh-CN"/>
              </w:rPr>
              <w:t>952.69</w:t>
            </w:r>
          </w:p>
        </w:tc>
        <w:tc>
          <w:tcPr>
            <w:tcW w:w="26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1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952.69</w:t>
            </w:r>
          </w:p>
        </w:tc>
        <w:tc>
          <w:tcPr>
            <w:tcW w:w="86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952.69</w:t>
            </w:r>
          </w:p>
        </w:tc>
        <w:tc>
          <w:tcPr>
            <w:tcW w:w="11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r>
    </w:tbl>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3"/>
        <w:tblpPr w:leftFromText="180" w:rightFromText="180" w:vertAnchor="text" w:horzAnchor="page" w:tblpX="1543" w:tblpY="268"/>
        <w:tblOverlap w:val="never"/>
        <w:tblW w:w="9840" w:type="dxa"/>
        <w:tblInd w:w="0" w:type="dxa"/>
        <w:tblLayout w:type="autofit"/>
        <w:tblCellMar>
          <w:top w:w="0" w:type="dxa"/>
          <w:left w:w="108" w:type="dxa"/>
          <w:bottom w:w="0" w:type="dxa"/>
          <w:right w:w="108" w:type="dxa"/>
        </w:tblCellMar>
      </w:tblPr>
      <w:tblGrid>
        <w:gridCol w:w="533"/>
        <w:gridCol w:w="525"/>
        <w:gridCol w:w="543"/>
        <w:gridCol w:w="3385"/>
        <w:gridCol w:w="1685"/>
        <w:gridCol w:w="1916"/>
        <w:gridCol w:w="1253"/>
      </w:tblGrid>
      <w:tr>
        <w:tblPrEx>
          <w:tblCellMar>
            <w:top w:w="0" w:type="dxa"/>
            <w:left w:w="108" w:type="dxa"/>
            <w:bottom w:w="0" w:type="dxa"/>
            <w:right w:w="108" w:type="dxa"/>
          </w:tblCellMar>
        </w:tblPrEx>
        <w:trPr>
          <w:trHeight w:val="881" w:hRule="atLeast"/>
        </w:trPr>
        <w:tc>
          <w:tcPr>
            <w:tcW w:w="9840"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454" w:hRule="atLeast"/>
        </w:trPr>
        <w:tc>
          <w:tcPr>
            <w:tcW w:w="9840"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val="en-US" w:eastAsia="zh-CN"/>
              </w:rPr>
              <w:t>焉耆回族自治县</w:t>
            </w:r>
            <w:r>
              <w:rPr>
                <w:rFonts w:hint="default" w:ascii="Times New Roman" w:hAnsi="Times New Roman" w:eastAsia="仿宋_GB2312" w:cs="Times New Roman"/>
                <w:color w:val="auto"/>
                <w:kern w:val="0"/>
                <w:sz w:val="24"/>
                <w:highlight w:val="none"/>
                <w:lang w:val="en-US" w:eastAsia="zh-CN"/>
              </w:rPr>
              <w:t xml:space="preserve">包尔海乡人民政府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66" w:hRule="atLeast"/>
        </w:trPr>
        <w:tc>
          <w:tcPr>
            <w:tcW w:w="4986"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854"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908" w:hRule="atLeast"/>
        </w:trPr>
        <w:tc>
          <w:tcPr>
            <w:tcW w:w="1601"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38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8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91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5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466"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2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38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8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9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25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07"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5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一般公共服务支出</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448.59</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448.59</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18"/>
                <w:szCs w:val="18"/>
                <w:highlight w:val="none"/>
              </w:rPr>
            </w:pPr>
            <w:r>
              <w:rPr>
                <w:rFonts w:hint="default" w:ascii="Times New Roman" w:hAnsi="Times New Roman" w:eastAsia="仿宋_GB2312" w:cs="Times New Roman"/>
                <w:b/>
                <w:color w:val="auto"/>
                <w:kern w:val="0"/>
                <w:sz w:val="18"/>
                <w:szCs w:val="18"/>
                <w:highlight w:val="none"/>
              </w:rPr>
              <w:t>　</w:t>
            </w:r>
          </w:p>
        </w:tc>
      </w:tr>
      <w:tr>
        <w:tblPrEx>
          <w:tblCellMar>
            <w:top w:w="0" w:type="dxa"/>
            <w:left w:w="108" w:type="dxa"/>
            <w:bottom w:w="0" w:type="dxa"/>
            <w:right w:w="108" w:type="dxa"/>
          </w:tblCellMar>
        </w:tblPrEx>
        <w:trPr>
          <w:trHeight w:val="466"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人大事务</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15.39</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15.39</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18"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15.39</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15.39</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9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5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政府办公厅（室）及相关机构事务</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376.07</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376.07</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9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5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300.62</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300.62</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9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5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75.45</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75.45</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66"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5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财政事务</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42.04</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42.04</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66"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5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42.04</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42.04</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66"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5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党委办公厅（室）及相关机构事务</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15.08</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15.08</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66"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5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行政运行</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15.08</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15.08</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9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5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文化旅游体育与传媒支出</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66"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文化和旅游</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9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207</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其他文化支出</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9.74</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66"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5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社会保障和就业支出</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182.26</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182.26</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66"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人力资源和社会保障管理事务</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31.75</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31.75</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66"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50</w:t>
            </w: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31.75</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31.75</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9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2"/>
                <w:sz w:val="20"/>
                <w:szCs w:val="20"/>
                <w:u w:val="none"/>
                <w:lang w:val="en-US" w:eastAsia="zh-CN" w:bidi="ar-SA"/>
              </w:rPr>
              <w:t>行政事业单位养老支出</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149.36</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149.36</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9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行政单位离退休</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2.61</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2.61</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49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事业单位离退休</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2.74</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2.74</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598"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机关事业单位基本养老保险缴费支出</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96.01</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96.01</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95"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3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机关事业单位职业年金缴费支出</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48.01</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48.01</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66"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抚恤</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95"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208</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3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其他优抚支出</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1.15</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66"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卫生健康支出</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44.2</w:t>
            </w:r>
            <w:r>
              <w:rPr>
                <w:rFonts w:hint="eastAsia" w:eastAsia="仿宋_GB2312" w:cs="Times New Roman"/>
                <w:i w:val="0"/>
                <w:iCs w:val="0"/>
                <w:color w:val="000000"/>
                <w:kern w:val="0"/>
                <w:sz w:val="20"/>
                <w:szCs w:val="20"/>
                <w:u w:val="none"/>
                <w:lang w:val="en-US" w:eastAsia="zh-CN" w:bidi="ar"/>
              </w:rPr>
              <w:t>9</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44.2</w:t>
            </w:r>
            <w:r>
              <w:rPr>
                <w:rFonts w:hint="eastAsia" w:eastAsia="仿宋_GB2312" w:cs="Times New Roman"/>
                <w:i w:val="0"/>
                <w:iCs w:val="0"/>
                <w:color w:val="000000"/>
                <w:kern w:val="0"/>
                <w:sz w:val="20"/>
                <w:szCs w:val="20"/>
                <w:u w:val="none"/>
                <w:lang w:val="en-US" w:eastAsia="zh-CN" w:bidi="ar"/>
              </w:rPr>
              <w:t>9</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495"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3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计划生育事务</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0.0</w:t>
            </w:r>
            <w:r>
              <w:rPr>
                <w:rFonts w:hint="eastAsia" w:eastAsia="仿宋_GB2312" w:cs="Times New Roman"/>
                <w:i w:val="0"/>
                <w:iCs w:val="0"/>
                <w:color w:val="000000"/>
                <w:kern w:val="0"/>
                <w:sz w:val="20"/>
                <w:szCs w:val="20"/>
                <w:u w:val="none"/>
                <w:lang w:val="en-US" w:eastAsia="zh-CN" w:bidi="ar"/>
              </w:rPr>
              <w:t>1</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0.0</w:t>
            </w:r>
            <w:r>
              <w:rPr>
                <w:rFonts w:hint="eastAsia" w:eastAsia="仿宋_GB2312" w:cs="Times New Roman"/>
                <w:i w:val="0"/>
                <w:iCs w:val="0"/>
                <w:color w:val="000000"/>
                <w:kern w:val="0"/>
                <w:sz w:val="20"/>
                <w:szCs w:val="20"/>
                <w:u w:val="none"/>
                <w:lang w:val="en-US" w:eastAsia="zh-CN" w:bidi="ar"/>
              </w:rPr>
              <w:t>1</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466"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99</w:t>
            </w:r>
          </w:p>
        </w:tc>
        <w:tc>
          <w:tcPr>
            <w:tcW w:w="3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其他计划生育事务支出</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0.0</w:t>
            </w:r>
            <w:r>
              <w:rPr>
                <w:rFonts w:hint="eastAsia" w:eastAsia="仿宋_GB2312" w:cs="Times New Roman"/>
                <w:i w:val="0"/>
                <w:iCs w:val="0"/>
                <w:color w:val="000000"/>
                <w:kern w:val="0"/>
                <w:sz w:val="20"/>
                <w:szCs w:val="20"/>
                <w:u w:val="none"/>
                <w:lang w:val="en-US" w:eastAsia="zh-CN" w:bidi="ar"/>
              </w:rPr>
              <w:t>1</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0.0</w:t>
            </w:r>
            <w:r>
              <w:rPr>
                <w:rFonts w:hint="eastAsia" w:eastAsia="仿宋_GB2312" w:cs="Times New Roman"/>
                <w:i w:val="0"/>
                <w:iCs w:val="0"/>
                <w:color w:val="000000"/>
                <w:kern w:val="0"/>
                <w:sz w:val="20"/>
                <w:szCs w:val="20"/>
                <w:u w:val="none"/>
                <w:lang w:val="en-US" w:eastAsia="zh-CN" w:bidi="ar"/>
              </w:rPr>
              <w:t>1</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466"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行政事业单位医疗</w:t>
            </w:r>
          </w:p>
        </w:tc>
        <w:tc>
          <w:tcPr>
            <w:tcW w:w="1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44.28</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44.28</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466"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5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4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3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行政单位医疗</w:t>
            </w:r>
          </w:p>
        </w:tc>
        <w:tc>
          <w:tcPr>
            <w:tcW w:w="16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20.16</w:t>
            </w:r>
          </w:p>
        </w:tc>
        <w:tc>
          <w:tcPr>
            <w:tcW w:w="19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20.16</w:t>
            </w:r>
          </w:p>
        </w:tc>
        <w:tc>
          <w:tcPr>
            <w:tcW w:w="1253"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466"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事业单位医疗</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23.88</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23.88</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466"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5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03</w:t>
            </w: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公务员医疗补助</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0.24</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0.24</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466"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5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农林水支出</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466"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农业农村</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466"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5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04</w:t>
            </w: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事业运行</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195.81</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49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52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5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住房保障支出</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49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54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住房改革支出</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495" w:hRule="atLeast"/>
        </w:trPr>
        <w:tc>
          <w:tcPr>
            <w:tcW w:w="53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5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54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338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6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1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72.0</w:t>
            </w:r>
            <w:r>
              <w:rPr>
                <w:rFonts w:hint="eastAsia" w:eastAsia="仿宋_GB2312" w:cs="Times New Roman"/>
                <w:i w:val="0"/>
                <w:iCs w:val="0"/>
                <w:color w:val="000000"/>
                <w:kern w:val="0"/>
                <w:sz w:val="20"/>
                <w:szCs w:val="20"/>
                <w:u w:val="none"/>
                <w:lang w:val="en-US" w:eastAsia="zh-CN" w:bidi="ar"/>
              </w:rPr>
              <w:t>0</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535"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2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338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8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952.69</w:t>
            </w:r>
          </w:p>
        </w:tc>
        <w:tc>
          <w:tcPr>
            <w:tcW w:w="19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952.69</w:t>
            </w:r>
          </w:p>
        </w:tc>
        <w:tc>
          <w:tcPr>
            <w:tcW w:w="12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r>
    </w:tbl>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3"/>
        <w:tblW w:w="9900" w:type="dxa"/>
        <w:tblInd w:w="-148" w:type="dxa"/>
        <w:tblLayout w:type="autofit"/>
        <w:tblCellMar>
          <w:top w:w="0" w:type="dxa"/>
          <w:left w:w="108" w:type="dxa"/>
          <w:bottom w:w="0" w:type="dxa"/>
          <w:right w:w="108" w:type="dxa"/>
        </w:tblCellMar>
      </w:tblPr>
      <w:tblGrid>
        <w:gridCol w:w="787"/>
        <w:gridCol w:w="870"/>
        <w:gridCol w:w="3201"/>
        <w:gridCol w:w="783"/>
        <w:gridCol w:w="726"/>
        <w:gridCol w:w="1015"/>
        <w:gridCol w:w="744"/>
        <w:gridCol w:w="1774"/>
      </w:tblGrid>
      <w:tr>
        <w:tblPrEx>
          <w:tblCellMar>
            <w:top w:w="0" w:type="dxa"/>
            <w:left w:w="108" w:type="dxa"/>
            <w:bottom w:w="0" w:type="dxa"/>
            <w:right w:w="108" w:type="dxa"/>
          </w:tblCellMar>
        </w:tblPrEx>
        <w:trPr>
          <w:trHeight w:val="505" w:hRule="atLeast"/>
        </w:trPr>
        <w:tc>
          <w:tcPr>
            <w:tcW w:w="9900"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377" w:hRule="atLeast"/>
        </w:trPr>
        <w:tc>
          <w:tcPr>
            <w:tcW w:w="5641"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val="en-US" w:eastAsia="zh-CN"/>
              </w:rPr>
              <w:t>焉耆回族自治县</w:t>
            </w:r>
            <w:r>
              <w:rPr>
                <w:rFonts w:hint="default" w:ascii="Times New Roman" w:hAnsi="Times New Roman" w:eastAsia="仿宋_GB2312" w:cs="Times New Roman"/>
                <w:color w:val="auto"/>
                <w:kern w:val="0"/>
                <w:sz w:val="24"/>
                <w:highlight w:val="none"/>
                <w:lang w:val="en-US" w:eastAsia="zh-CN"/>
              </w:rPr>
              <w:t>包尔海乡人民政府</w:t>
            </w:r>
          </w:p>
        </w:tc>
        <w:tc>
          <w:tcPr>
            <w:tcW w:w="1741"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518"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433" w:hRule="atLeast"/>
        </w:trPr>
        <w:tc>
          <w:tcPr>
            <w:tcW w:w="4858"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042"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684" w:hRule="atLeast"/>
        </w:trPr>
        <w:tc>
          <w:tcPr>
            <w:tcW w:w="1657"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32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509"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59"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7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87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32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509"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59"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74"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45"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301</w:t>
            </w:r>
          </w:p>
        </w:tc>
        <w:tc>
          <w:tcPr>
            <w:tcW w:w="8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工资福利支出</w:t>
            </w:r>
          </w:p>
        </w:tc>
        <w:tc>
          <w:tcPr>
            <w:tcW w:w="150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902.3</w:t>
            </w:r>
            <w:r>
              <w:rPr>
                <w:rFonts w:hint="eastAsia" w:eastAsia="仿宋_GB2312" w:cs="Times New Roman"/>
                <w:i w:val="0"/>
                <w:iCs w:val="0"/>
                <w:color w:val="000000"/>
                <w:kern w:val="0"/>
                <w:sz w:val="18"/>
                <w:szCs w:val="18"/>
                <w:u w:val="none"/>
                <w:lang w:val="en-US" w:eastAsia="zh-CN" w:bidi="ar"/>
              </w:rPr>
              <w:t>7</w:t>
            </w:r>
          </w:p>
        </w:tc>
        <w:tc>
          <w:tcPr>
            <w:tcW w:w="175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902.3</w:t>
            </w:r>
            <w:r>
              <w:rPr>
                <w:rFonts w:hint="eastAsia" w:eastAsia="仿宋_GB2312" w:cs="Times New Roman"/>
                <w:i w:val="0"/>
                <w:iCs w:val="0"/>
                <w:color w:val="000000"/>
                <w:kern w:val="0"/>
                <w:sz w:val="18"/>
                <w:szCs w:val="18"/>
                <w:u w:val="none"/>
                <w:lang w:val="en-US" w:eastAsia="zh-CN" w:bidi="ar"/>
              </w:rPr>
              <w:t>7</w:t>
            </w:r>
          </w:p>
        </w:tc>
        <w:tc>
          <w:tcPr>
            <w:tcW w:w="1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bookmarkStart w:id="0" w:name="OLE_LINK1" w:colFirst="3" w:colLast="3"/>
            <w:r>
              <w:rPr>
                <w:rFonts w:hint="default" w:ascii="Times New Roman" w:hAnsi="Times New Roman" w:eastAsia="仿宋_GB2312" w:cs="Times New Roman"/>
                <w:i w:val="0"/>
                <w:iCs w:val="0"/>
                <w:color w:val="000000"/>
                <w:kern w:val="0"/>
                <w:sz w:val="18"/>
                <w:szCs w:val="18"/>
                <w:u w:val="none"/>
                <w:lang w:val="en-US" w:eastAsia="zh-CN" w:bidi="ar"/>
              </w:rPr>
              <w:t>301</w:t>
            </w: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01</w:t>
            </w: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基本工资</w:t>
            </w:r>
          </w:p>
        </w:tc>
        <w:tc>
          <w:tcPr>
            <w:tcW w:w="150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281.29</w:t>
            </w:r>
          </w:p>
        </w:tc>
        <w:tc>
          <w:tcPr>
            <w:tcW w:w="175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281.29</w:t>
            </w:r>
          </w:p>
        </w:tc>
        <w:tc>
          <w:tcPr>
            <w:tcW w:w="1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301</w:t>
            </w: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津贴补贴</w:t>
            </w:r>
          </w:p>
        </w:tc>
        <w:tc>
          <w:tcPr>
            <w:tcW w:w="150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357.04</w:t>
            </w:r>
          </w:p>
        </w:tc>
        <w:tc>
          <w:tcPr>
            <w:tcW w:w="175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357.04</w:t>
            </w:r>
          </w:p>
        </w:tc>
        <w:tc>
          <w:tcPr>
            <w:tcW w:w="1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301</w:t>
            </w: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08</w:t>
            </w: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highlight w:val="yellow"/>
                <w:u w:val="none"/>
                <w:lang w:val="en-US" w:eastAsia="zh-CN" w:bidi="ar-SA"/>
              </w:rPr>
            </w:pPr>
            <w:r>
              <w:rPr>
                <w:rFonts w:hint="default" w:ascii="Times New Roman" w:hAnsi="Times New Roman" w:eastAsia="仿宋_GB2312" w:cs="Times New Roman"/>
                <w:i w:val="0"/>
                <w:iCs w:val="0"/>
                <w:color w:val="000000"/>
                <w:kern w:val="0"/>
                <w:sz w:val="20"/>
                <w:szCs w:val="20"/>
                <w:highlight w:val="none"/>
                <w:u w:val="none"/>
                <w:lang w:val="en-US" w:eastAsia="zh-CN" w:bidi="ar"/>
              </w:rPr>
              <w:t>机关事业单位基本养老保险缴费</w:t>
            </w:r>
          </w:p>
        </w:tc>
        <w:tc>
          <w:tcPr>
            <w:tcW w:w="150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96.0</w:t>
            </w:r>
            <w:r>
              <w:rPr>
                <w:rFonts w:hint="eastAsia" w:eastAsia="仿宋_GB2312" w:cs="Times New Roman"/>
                <w:i w:val="0"/>
                <w:iCs w:val="0"/>
                <w:color w:val="000000"/>
                <w:kern w:val="0"/>
                <w:sz w:val="18"/>
                <w:szCs w:val="18"/>
                <w:u w:val="none"/>
                <w:lang w:val="en-US" w:eastAsia="zh-CN" w:bidi="ar"/>
              </w:rPr>
              <w:t>1</w:t>
            </w:r>
          </w:p>
        </w:tc>
        <w:tc>
          <w:tcPr>
            <w:tcW w:w="175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96.0</w:t>
            </w:r>
            <w:r>
              <w:rPr>
                <w:rFonts w:hint="eastAsia" w:eastAsia="仿宋_GB2312" w:cs="Times New Roman"/>
                <w:i w:val="0"/>
                <w:iCs w:val="0"/>
                <w:color w:val="000000"/>
                <w:kern w:val="0"/>
                <w:sz w:val="18"/>
                <w:szCs w:val="18"/>
                <w:u w:val="none"/>
                <w:lang w:val="en-US" w:eastAsia="zh-CN" w:bidi="ar"/>
              </w:rPr>
              <w:t>1</w:t>
            </w:r>
          </w:p>
        </w:tc>
        <w:tc>
          <w:tcPr>
            <w:tcW w:w="1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301</w:t>
            </w: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09</w:t>
            </w: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职业年金缴费</w:t>
            </w:r>
          </w:p>
        </w:tc>
        <w:tc>
          <w:tcPr>
            <w:tcW w:w="150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48.01</w:t>
            </w:r>
          </w:p>
        </w:tc>
        <w:tc>
          <w:tcPr>
            <w:tcW w:w="175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48.01</w:t>
            </w:r>
          </w:p>
        </w:tc>
        <w:tc>
          <w:tcPr>
            <w:tcW w:w="1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301</w:t>
            </w: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10</w:t>
            </w: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职工基本医疗保险</w:t>
            </w:r>
          </w:p>
        </w:tc>
        <w:tc>
          <w:tcPr>
            <w:tcW w:w="150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43.52</w:t>
            </w:r>
          </w:p>
        </w:tc>
        <w:tc>
          <w:tcPr>
            <w:tcW w:w="175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43.52</w:t>
            </w:r>
          </w:p>
        </w:tc>
        <w:tc>
          <w:tcPr>
            <w:tcW w:w="1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301</w:t>
            </w: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11</w:t>
            </w: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公务员医疗补助缴费</w:t>
            </w:r>
          </w:p>
        </w:tc>
        <w:tc>
          <w:tcPr>
            <w:tcW w:w="150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0.23</w:t>
            </w:r>
          </w:p>
        </w:tc>
        <w:tc>
          <w:tcPr>
            <w:tcW w:w="175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0.23</w:t>
            </w:r>
          </w:p>
        </w:tc>
        <w:tc>
          <w:tcPr>
            <w:tcW w:w="1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301</w:t>
            </w: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12</w:t>
            </w: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其他社会保障缴费</w:t>
            </w:r>
          </w:p>
        </w:tc>
        <w:tc>
          <w:tcPr>
            <w:tcW w:w="150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4.2</w:t>
            </w:r>
            <w:r>
              <w:rPr>
                <w:rFonts w:hint="eastAsia" w:eastAsia="仿宋_GB2312" w:cs="Times New Roman"/>
                <w:i w:val="0"/>
                <w:iCs w:val="0"/>
                <w:color w:val="000000"/>
                <w:kern w:val="0"/>
                <w:sz w:val="18"/>
                <w:szCs w:val="18"/>
                <w:u w:val="none"/>
                <w:lang w:val="en-US" w:eastAsia="zh-CN" w:bidi="ar"/>
              </w:rPr>
              <w:t>7</w:t>
            </w:r>
          </w:p>
        </w:tc>
        <w:tc>
          <w:tcPr>
            <w:tcW w:w="175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4.2</w:t>
            </w:r>
            <w:r>
              <w:rPr>
                <w:rFonts w:hint="eastAsia" w:eastAsia="仿宋_GB2312" w:cs="Times New Roman"/>
                <w:i w:val="0"/>
                <w:iCs w:val="0"/>
                <w:color w:val="000000"/>
                <w:kern w:val="0"/>
                <w:sz w:val="18"/>
                <w:szCs w:val="18"/>
                <w:u w:val="none"/>
                <w:lang w:val="en-US" w:eastAsia="zh-CN" w:bidi="ar"/>
              </w:rPr>
              <w:t>7</w:t>
            </w:r>
          </w:p>
        </w:tc>
        <w:tc>
          <w:tcPr>
            <w:tcW w:w="1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301</w:t>
            </w: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13</w:t>
            </w: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2"/>
                <w:sz w:val="20"/>
                <w:szCs w:val="20"/>
                <w:highlight w:val="none"/>
                <w:u w:val="none"/>
                <w:lang w:val="en-US" w:eastAsia="zh-CN" w:bidi="ar-SA"/>
              </w:rPr>
              <w:t>住房公积金</w:t>
            </w:r>
          </w:p>
        </w:tc>
        <w:tc>
          <w:tcPr>
            <w:tcW w:w="150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72.0</w:t>
            </w:r>
            <w:r>
              <w:rPr>
                <w:rFonts w:hint="eastAsia" w:eastAsia="仿宋_GB2312" w:cs="Times New Roman"/>
                <w:i w:val="0"/>
                <w:iCs w:val="0"/>
                <w:color w:val="000000"/>
                <w:kern w:val="0"/>
                <w:sz w:val="18"/>
                <w:szCs w:val="18"/>
                <w:u w:val="none"/>
                <w:lang w:val="en-US" w:eastAsia="zh-CN" w:bidi="ar"/>
              </w:rPr>
              <w:t>0</w:t>
            </w:r>
          </w:p>
        </w:tc>
        <w:tc>
          <w:tcPr>
            <w:tcW w:w="175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72.0</w:t>
            </w:r>
            <w:r>
              <w:rPr>
                <w:rFonts w:hint="eastAsia" w:eastAsia="仿宋_GB2312" w:cs="Times New Roman"/>
                <w:i w:val="0"/>
                <w:iCs w:val="0"/>
                <w:color w:val="000000"/>
                <w:kern w:val="0"/>
                <w:sz w:val="18"/>
                <w:szCs w:val="18"/>
                <w:u w:val="none"/>
                <w:lang w:val="en-US" w:eastAsia="zh-CN" w:bidi="ar"/>
              </w:rPr>
              <w:t>0</w:t>
            </w:r>
          </w:p>
        </w:tc>
        <w:tc>
          <w:tcPr>
            <w:tcW w:w="177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8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商品与服务支出</w:t>
            </w:r>
          </w:p>
        </w:tc>
        <w:tc>
          <w:tcPr>
            <w:tcW w:w="15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43.82</w:t>
            </w:r>
          </w:p>
        </w:tc>
        <w:tc>
          <w:tcPr>
            <w:tcW w:w="1759" w:type="dxa"/>
            <w:gridSpan w:val="2"/>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17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43.82</w:t>
            </w: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01</w:t>
            </w: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办公费</w:t>
            </w:r>
          </w:p>
        </w:tc>
        <w:tc>
          <w:tcPr>
            <w:tcW w:w="150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16.93</w:t>
            </w:r>
          </w:p>
        </w:tc>
        <w:tc>
          <w:tcPr>
            <w:tcW w:w="175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1774"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16.93</w:t>
            </w: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印刷费</w:t>
            </w:r>
          </w:p>
        </w:tc>
        <w:tc>
          <w:tcPr>
            <w:tcW w:w="150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2.81</w:t>
            </w:r>
          </w:p>
        </w:tc>
        <w:tc>
          <w:tcPr>
            <w:tcW w:w="175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1774"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2.81</w:t>
            </w: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05</w:t>
            </w: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水费</w:t>
            </w:r>
          </w:p>
        </w:tc>
        <w:tc>
          <w:tcPr>
            <w:tcW w:w="150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2.57</w:t>
            </w:r>
          </w:p>
        </w:tc>
        <w:tc>
          <w:tcPr>
            <w:tcW w:w="175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1774"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2.57</w:t>
            </w: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06</w:t>
            </w: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电费</w:t>
            </w:r>
          </w:p>
        </w:tc>
        <w:tc>
          <w:tcPr>
            <w:tcW w:w="150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3.04</w:t>
            </w:r>
          </w:p>
        </w:tc>
        <w:tc>
          <w:tcPr>
            <w:tcW w:w="175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1774"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3.04</w:t>
            </w: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07</w:t>
            </w: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邮电费</w:t>
            </w:r>
          </w:p>
        </w:tc>
        <w:tc>
          <w:tcPr>
            <w:tcW w:w="150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3.28</w:t>
            </w:r>
          </w:p>
        </w:tc>
        <w:tc>
          <w:tcPr>
            <w:tcW w:w="175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1774"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3.28</w:t>
            </w: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08</w:t>
            </w: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取暖费</w:t>
            </w:r>
          </w:p>
        </w:tc>
        <w:tc>
          <w:tcPr>
            <w:tcW w:w="150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12.18</w:t>
            </w:r>
          </w:p>
        </w:tc>
        <w:tc>
          <w:tcPr>
            <w:tcW w:w="175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1774"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2"/>
                <w:sz w:val="18"/>
                <w:szCs w:val="18"/>
                <w:u w:val="none"/>
                <w:lang w:val="en-US" w:eastAsia="zh-CN" w:bidi="ar-SA"/>
              </w:rPr>
              <w:t>12.18</w:t>
            </w: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17</w:t>
            </w: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公务接待费</w:t>
            </w:r>
          </w:p>
        </w:tc>
        <w:tc>
          <w:tcPr>
            <w:tcW w:w="150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1.00</w:t>
            </w:r>
          </w:p>
        </w:tc>
        <w:tc>
          <w:tcPr>
            <w:tcW w:w="175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1774"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1.00</w:t>
            </w: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28</w:t>
            </w: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工会经费</w:t>
            </w:r>
          </w:p>
        </w:tc>
        <w:tc>
          <w:tcPr>
            <w:tcW w:w="150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0.12</w:t>
            </w:r>
          </w:p>
        </w:tc>
        <w:tc>
          <w:tcPr>
            <w:tcW w:w="175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1774"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0.12</w:t>
            </w: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28</w:t>
            </w: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highlight w:val="none"/>
                <w:u w:val="none"/>
                <w:lang w:val="en-US" w:eastAsia="zh-CN" w:bidi="ar"/>
              </w:rPr>
              <w:t>福利费</w:t>
            </w:r>
          </w:p>
        </w:tc>
        <w:tc>
          <w:tcPr>
            <w:tcW w:w="150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0.10</w:t>
            </w:r>
          </w:p>
        </w:tc>
        <w:tc>
          <w:tcPr>
            <w:tcW w:w="175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1774"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0.10</w:t>
            </w:r>
          </w:p>
        </w:tc>
      </w:tr>
      <w:tr>
        <w:tblPrEx>
          <w:tblCellMar>
            <w:top w:w="0" w:type="dxa"/>
            <w:left w:w="108" w:type="dxa"/>
            <w:bottom w:w="0" w:type="dxa"/>
            <w:right w:w="108" w:type="dxa"/>
          </w:tblCellMar>
        </w:tblPrEx>
        <w:trPr>
          <w:trHeight w:val="369" w:hRule="atLeast"/>
        </w:trPr>
        <w:tc>
          <w:tcPr>
            <w:tcW w:w="78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8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3201"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公务用车运行维护费</w:t>
            </w:r>
          </w:p>
        </w:tc>
        <w:tc>
          <w:tcPr>
            <w:tcW w:w="1509" w:type="dxa"/>
            <w:gridSpan w:val="2"/>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1.8</w:t>
            </w:r>
          </w:p>
        </w:tc>
        <w:tc>
          <w:tcPr>
            <w:tcW w:w="1759"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1774"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1.80</w:t>
            </w:r>
          </w:p>
        </w:tc>
      </w:tr>
      <w:tr>
        <w:tblPrEx>
          <w:tblCellMar>
            <w:top w:w="0" w:type="dxa"/>
            <w:left w:w="108" w:type="dxa"/>
            <w:bottom w:w="0" w:type="dxa"/>
            <w:right w:w="108" w:type="dxa"/>
          </w:tblCellMar>
        </w:tblPrEx>
        <w:trPr>
          <w:trHeight w:val="369"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303</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32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对个人和家庭的补助</w:t>
            </w:r>
          </w:p>
        </w:tc>
        <w:tc>
          <w:tcPr>
            <w:tcW w:w="15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6.50</w:t>
            </w:r>
          </w:p>
        </w:tc>
        <w:tc>
          <w:tcPr>
            <w:tcW w:w="17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6.50</w:t>
            </w:r>
          </w:p>
        </w:tc>
        <w:tc>
          <w:tcPr>
            <w:tcW w:w="1774"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69" w:hRule="atLeast"/>
        </w:trPr>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303</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32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退休费</w:t>
            </w:r>
          </w:p>
        </w:tc>
        <w:tc>
          <w:tcPr>
            <w:tcW w:w="15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5.35</w:t>
            </w:r>
          </w:p>
        </w:tc>
        <w:tc>
          <w:tcPr>
            <w:tcW w:w="17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5.35</w:t>
            </w:r>
          </w:p>
        </w:tc>
        <w:tc>
          <w:tcPr>
            <w:tcW w:w="1774" w:type="dxa"/>
            <w:tcBorders>
              <w:top w:val="single" w:color="auto" w:sz="4" w:space="0"/>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69" w:hRule="atLeast"/>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303</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99</w:t>
            </w:r>
          </w:p>
        </w:tc>
        <w:tc>
          <w:tcPr>
            <w:tcW w:w="3201"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其他对个人和家庭的补助</w:t>
            </w:r>
          </w:p>
        </w:tc>
        <w:tc>
          <w:tcPr>
            <w:tcW w:w="15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1.15</w:t>
            </w:r>
          </w:p>
        </w:tc>
        <w:tc>
          <w:tcPr>
            <w:tcW w:w="17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1.15</w:t>
            </w:r>
          </w:p>
        </w:tc>
        <w:tc>
          <w:tcPr>
            <w:tcW w:w="1774" w:type="dxa"/>
            <w:tcBorders>
              <w:top w:val="single" w:color="auto" w:sz="4" w:space="0"/>
              <w:left w:val="single" w:color="auto" w:sz="4" w:space="0"/>
              <w:bottom w:val="single" w:color="auto" w:sz="4" w:space="0"/>
              <w:right w:val="single" w:color="auto" w:sz="4" w:space="0"/>
            </w:tcBorders>
            <w:vAlign w:val="bottom"/>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r>
      <w:bookmarkEnd w:id="0"/>
      <w:tr>
        <w:tblPrEx>
          <w:tblCellMar>
            <w:top w:w="0" w:type="dxa"/>
            <w:left w:w="108" w:type="dxa"/>
            <w:bottom w:w="0" w:type="dxa"/>
            <w:right w:w="108" w:type="dxa"/>
          </w:tblCellMar>
        </w:tblPrEx>
        <w:trPr>
          <w:trHeight w:val="537" w:hRule="atLeast"/>
        </w:trPr>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i w:val="0"/>
                <w:iCs w:val="0"/>
                <w:color w:val="000000"/>
                <w:kern w:val="2"/>
                <w:sz w:val="18"/>
                <w:szCs w:val="18"/>
                <w:u w:val="none"/>
                <w:lang w:val="en-US" w:eastAsia="zh-CN" w:bidi="ar-SA"/>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2"/>
                <w:sz w:val="18"/>
                <w:szCs w:val="18"/>
                <w:u w:val="none"/>
                <w:lang w:val="en-US" w:eastAsia="zh-CN" w:bidi="ar-SA"/>
              </w:rPr>
            </w:pPr>
          </w:p>
        </w:tc>
        <w:tc>
          <w:tcPr>
            <w:tcW w:w="32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合计</w:t>
            </w:r>
          </w:p>
        </w:tc>
        <w:tc>
          <w:tcPr>
            <w:tcW w:w="15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952.69</w:t>
            </w:r>
          </w:p>
        </w:tc>
        <w:tc>
          <w:tcPr>
            <w:tcW w:w="17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908.87</w:t>
            </w:r>
          </w:p>
        </w:tc>
        <w:tc>
          <w:tcPr>
            <w:tcW w:w="1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43.82</w:t>
            </w:r>
          </w:p>
        </w:tc>
      </w:tr>
    </w:tbl>
    <w:p>
      <w:pPr>
        <w:pStyle w:val="11"/>
        <w:rPr>
          <w:rFonts w:hint="eastAsia" w:ascii="仿宋_GB2312" w:hAnsi="仿宋_GB2312" w:eastAsia="仿宋_GB2312" w:cs="仿宋_GB2312"/>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3"/>
        <w:tblW w:w="9540" w:type="dxa"/>
        <w:tblInd w:w="-360" w:type="dxa"/>
        <w:tblLayout w:type="autofit"/>
        <w:tblCellMar>
          <w:top w:w="0" w:type="dxa"/>
          <w:left w:w="108" w:type="dxa"/>
          <w:bottom w:w="0" w:type="dxa"/>
          <w:right w:w="108" w:type="dxa"/>
        </w:tblCellMar>
      </w:tblPr>
      <w:tblGrid>
        <w:gridCol w:w="8"/>
        <w:gridCol w:w="409"/>
        <w:gridCol w:w="417"/>
        <w:gridCol w:w="417"/>
        <w:gridCol w:w="828"/>
        <w:gridCol w:w="1400"/>
        <w:gridCol w:w="732"/>
        <w:gridCol w:w="561"/>
        <w:gridCol w:w="290"/>
        <w:gridCol w:w="240"/>
        <w:gridCol w:w="639"/>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5054" w:type="dxa"/>
            <w:gridSpan w:val="8"/>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val="en-US" w:eastAsia="zh-CN"/>
              </w:rPr>
              <w:t>焉耆回族自治县</w:t>
            </w:r>
            <w:r>
              <w:rPr>
                <w:rFonts w:hint="default" w:ascii="Times New Roman" w:hAnsi="Times New Roman" w:eastAsia="仿宋_GB2312" w:cs="Times New Roman"/>
                <w:color w:val="auto"/>
                <w:kern w:val="0"/>
                <w:sz w:val="24"/>
                <w:highlight w:val="none"/>
                <w:lang w:eastAsia="zh-CN"/>
              </w:rPr>
              <w:t>包尔海乡人民政府</w:t>
            </w:r>
          </w:p>
        </w:tc>
        <w:tc>
          <w:tcPr>
            <w:tcW w:w="240"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40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3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30"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0"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eastAsia="zh-Hans"/>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732" w:type="dxa"/>
            <w:noWrap w:val="0"/>
            <w:vAlign w:val="center"/>
          </w:tcPr>
          <w:p>
            <w:pPr>
              <w:widowControl/>
              <w:jc w:val="center"/>
              <w:outlineLvl w:val="1"/>
              <w:rPr>
                <w:rFonts w:hint="default" w:ascii="Times New Roman" w:hAnsi="Times New Roman" w:eastAsia="仿宋_GB2312" w:cs="Times New Roman"/>
                <w:color w:val="auto"/>
                <w:kern w:val="0"/>
                <w:szCs w:val="21"/>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widowControl/>
        <w:outlineLvl w:val="1"/>
        <w:rPr>
          <w:rFonts w:hint="default" w:ascii="Times New Roman" w:hAnsi="Times New Roman" w:eastAsia="仿宋_GB2312" w:cs="Times New Roman"/>
          <w:i w:val="0"/>
          <w:color w:val="auto"/>
          <w:kern w:val="0"/>
          <w:sz w:val="20"/>
          <w:szCs w:val="20"/>
          <w:highlight w:val="none"/>
          <w:u w:val="none"/>
          <w:lang w:val="en-US" w:eastAsia="zh-CN" w:bidi="ar"/>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2025年</w:t>
      </w:r>
      <w:r>
        <w:rPr>
          <w:rFonts w:hint="eastAsia" w:eastAsia="仿宋_GB2312" w:cs="Times New Roman"/>
          <w:b/>
          <w:color w:val="auto"/>
          <w:kern w:val="0"/>
          <w:sz w:val="28"/>
          <w:szCs w:val="32"/>
          <w:highlight w:val="none"/>
          <w:lang w:val="en-US" w:eastAsia="zh-CN"/>
        </w:rPr>
        <w:t>本单位</w:t>
      </w:r>
      <w:r>
        <w:rPr>
          <w:rFonts w:hint="default" w:ascii="Times New Roman" w:hAnsi="Times New Roman" w:eastAsia="仿宋_GB2312" w:cs="Times New Roman"/>
          <w:b/>
          <w:color w:val="auto"/>
          <w:kern w:val="0"/>
          <w:sz w:val="28"/>
          <w:szCs w:val="32"/>
          <w:highlight w:val="none"/>
          <w:lang w:val="en-US" w:eastAsia="zh-CN"/>
        </w:rPr>
        <w:t>无</w:t>
      </w:r>
      <w:r>
        <w:rPr>
          <w:rFonts w:hint="default" w:ascii="Times New Roman" w:hAnsi="Times New Roman" w:eastAsia="仿宋_GB2312" w:cs="Times New Roman"/>
          <w:b/>
          <w:color w:val="auto"/>
          <w:kern w:val="0"/>
          <w:sz w:val="28"/>
          <w:szCs w:val="32"/>
          <w:highlight w:val="none"/>
        </w:rPr>
        <w:t>一般公共预算项目支出</w:t>
      </w:r>
      <w:r>
        <w:rPr>
          <w:rFonts w:hint="default" w:ascii="Times New Roman" w:hAnsi="Times New Roman" w:eastAsia="仿宋_GB2312" w:cs="Times New Roman"/>
          <w:b/>
          <w:color w:val="auto"/>
          <w:kern w:val="0"/>
          <w:sz w:val="28"/>
          <w:szCs w:val="32"/>
          <w:highlight w:val="none"/>
          <w:lang w:eastAsia="zh-CN"/>
        </w:rPr>
        <w:t>，此表为空</w:t>
      </w:r>
      <w:r>
        <w:rPr>
          <w:rFonts w:hint="eastAsia" w:eastAsia="仿宋_GB2312" w:cs="Times New Roman"/>
          <w:b/>
          <w:color w:val="auto"/>
          <w:kern w:val="0"/>
          <w:sz w:val="28"/>
          <w:szCs w:val="32"/>
          <w:highlight w:val="none"/>
          <w:lang w:eastAsia="zh-CN"/>
        </w:rPr>
        <w:t>表</w:t>
      </w:r>
      <w:r>
        <w:rPr>
          <w:rFonts w:hint="default" w:ascii="Times New Roman" w:hAnsi="Times New Roman" w:eastAsia="仿宋_GB2312" w:cs="Times New Roman"/>
          <w:b/>
          <w:color w:val="auto"/>
          <w:kern w:val="0"/>
          <w:sz w:val="28"/>
          <w:szCs w:val="32"/>
          <w:highlight w:val="none"/>
          <w:lang w:eastAsia="zh-CN"/>
        </w:rPr>
        <w:t>。</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eastAsia="zh-CN"/>
        </w:rPr>
        <w:t>焉耆回族自治县</w:t>
      </w:r>
      <w:r>
        <w:rPr>
          <w:rFonts w:hint="default" w:ascii="Times New Roman" w:hAnsi="Times New Roman" w:eastAsia="仿宋_GB2312" w:cs="Times New Roman"/>
          <w:color w:val="auto"/>
          <w:kern w:val="0"/>
          <w:sz w:val="24"/>
          <w:highlight w:val="none"/>
          <w:lang w:eastAsia="zh-CN"/>
        </w:rPr>
        <w:t>包尔海乡人民政府</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3"/>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keepNext w:val="0"/>
        <w:keepLines w:val="0"/>
        <w:pageBreakBefore w:val="0"/>
        <w:widowControl/>
        <w:kinsoku/>
        <w:wordWrap/>
        <w:overflowPunct/>
        <w:topLinePunct w:val="0"/>
        <w:autoSpaceDE/>
        <w:autoSpaceDN/>
        <w:bidi w:val="0"/>
        <w:adjustRightInd/>
        <w:snapToGrid/>
        <w:spacing w:line="360" w:lineRule="auto"/>
        <w:textAlignment w:val="auto"/>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备注：2025年</w:t>
      </w:r>
      <w:r>
        <w:rPr>
          <w:rFonts w:hint="eastAsia" w:eastAsia="仿宋_GB2312" w:cs="Times New Roman"/>
          <w:b/>
          <w:color w:val="auto"/>
          <w:kern w:val="0"/>
          <w:sz w:val="28"/>
          <w:szCs w:val="32"/>
          <w:highlight w:val="none"/>
          <w:lang w:val="en-US" w:eastAsia="zh-CN"/>
        </w:rPr>
        <w:t>本单位</w:t>
      </w:r>
      <w:r>
        <w:rPr>
          <w:rFonts w:hint="default" w:ascii="Times New Roman" w:hAnsi="Times New Roman" w:eastAsia="仿宋_GB2312" w:cs="Times New Roman"/>
          <w:b/>
          <w:color w:val="auto"/>
          <w:kern w:val="0"/>
          <w:sz w:val="28"/>
          <w:szCs w:val="32"/>
          <w:highlight w:val="none"/>
          <w:lang w:val="en-US" w:eastAsia="zh-CN"/>
        </w:rPr>
        <w:t>无政府性基金预算支出情况表，此表为空</w:t>
      </w:r>
      <w:r>
        <w:rPr>
          <w:rFonts w:hint="eastAsia" w:eastAsia="仿宋_GB2312" w:cs="Times New Roman"/>
          <w:b/>
          <w:color w:val="auto"/>
          <w:kern w:val="0"/>
          <w:sz w:val="28"/>
          <w:szCs w:val="32"/>
          <w:highlight w:val="none"/>
          <w:lang w:val="en-US" w:eastAsia="zh-CN"/>
        </w:rPr>
        <w:t>表</w:t>
      </w:r>
      <w:r>
        <w:rPr>
          <w:rFonts w:hint="default" w:ascii="Times New Roman" w:hAnsi="Times New Roman" w:eastAsia="仿宋_GB2312" w:cs="Times New Roman"/>
          <w:b/>
          <w:color w:val="auto"/>
          <w:kern w:val="0"/>
          <w:sz w:val="28"/>
          <w:szCs w:val="32"/>
          <w:highlight w:val="none"/>
          <w:lang w:val="en-US" w:eastAsia="zh-CN"/>
        </w:rPr>
        <w:t>。</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eastAsia="zh-CN"/>
        </w:rPr>
        <w:t>焉耆回族自治县</w:t>
      </w:r>
      <w:r>
        <w:rPr>
          <w:rFonts w:hint="default" w:ascii="Times New Roman" w:hAnsi="Times New Roman" w:eastAsia="仿宋_GB2312" w:cs="Times New Roman"/>
          <w:color w:val="auto"/>
          <w:kern w:val="0"/>
          <w:sz w:val="24"/>
          <w:highlight w:val="none"/>
          <w:lang w:eastAsia="zh-CN"/>
        </w:rPr>
        <w:t>包尔海乡人民政府</w:t>
      </w:r>
      <w:r>
        <w:rPr>
          <w:rFonts w:hint="default" w:ascii="Times New Roman" w:hAnsi="Times New Roman" w:eastAsia="仿宋_GB2312" w:cs="Times New Roman"/>
          <w:color w:val="auto"/>
          <w:kern w:val="0"/>
          <w:sz w:val="24"/>
          <w:highlight w:val="none"/>
        </w:rPr>
        <w:t xml:space="preserve">                    单位：万元</w:t>
      </w:r>
    </w:p>
    <w:tbl>
      <w:tblPr>
        <w:tblStyle w:val="13"/>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jc w:val="left"/>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备注：2025年</w:t>
      </w:r>
      <w:r>
        <w:rPr>
          <w:rFonts w:hint="eastAsia" w:eastAsia="仿宋_GB2312" w:cs="Times New Roman"/>
          <w:b/>
          <w:color w:val="auto"/>
          <w:kern w:val="0"/>
          <w:sz w:val="28"/>
          <w:szCs w:val="32"/>
          <w:highlight w:val="none"/>
          <w:lang w:val="en-US" w:eastAsia="zh-CN"/>
        </w:rPr>
        <w:t>本单位</w:t>
      </w:r>
      <w:r>
        <w:rPr>
          <w:rFonts w:hint="default" w:ascii="Times New Roman" w:hAnsi="Times New Roman" w:eastAsia="仿宋_GB2312" w:cs="Times New Roman"/>
          <w:b/>
          <w:color w:val="auto"/>
          <w:kern w:val="0"/>
          <w:sz w:val="28"/>
          <w:szCs w:val="32"/>
          <w:highlight w:val="none"/>
          <w:lang w:val="en-US" w:eastAsia="zh-CN"/>
        </w:rPr>
        <w:t>无国有资本经营预算支出情况表，此表为空</w:t>
      </w:r>
      <w:r>
        <w:rPr>
          <w:rFonts w:hint="eastAsia" w:eastAsia="仿宋_GB2312" w:cs="Times New Roman"/>
          <w:b/>
          <w:color w:val="auto"/>
          <w:kern w:val="0"/>
          <w:sz w:val="28"/>
          <w:szCs w:val="32"/>
          <w:highlight w:val="none"/>
          <w:lang w:val="en-US" w:eastAsia="zh-CN"/>
        </w:rPr>
        <w:t>表</w:t>
      </w:r>
      <w:r>
        <w:rPr>
          <w:rFonts w:hint="default" w:ascii="Times New Roman" w:hAnsi="Times New Roman" w:eastAsia="仿宋_GB2312" w:cs="Times New Roman"/>
          <w:b/>
          <w:color w:val="auto"/>
          <w:kern w:val="0"/>
          <w:sz w:val="28"/>
          <w:szCs w:val="32"/>
          <w:highlight w:val="none"/>
          <w:lang w:val="en-US" w:eastAsia="zh-CN"/>
        </w:rPr>
        <w:t>。</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4"/>
        <w:rPr>
          <w:rFonts w:hint="default"/>
          <w:lang w:val="en-US" w:eastAsia="zh-CN"/>
        </w:rPr>
      </w:pPr>
    </w:p>
    <w:p>
      <w:pPr>
        <w:pStyle w:val="11"/>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eastAsia" w:ascii="Times New Roman" w:hAnsi="Times New Roman" w:eastAsia="仿宋_GB2312" w:cs="Times New Roman"/>
          <w:color w:val="auto"/>
          <w:kern w:val="0"/>
          <w:sz w:val="24"/>
          <w:highlight w:val="none"/>
          <w:lang w:eastAsia="zh-CN"/>
        </w:rPr>
        <w:t>焉耆回族自治县</w:t>
      </w:r>
      <w:r>
        <w:rPr>
          <w:rFonts w:hint="default" w:ascii="Times New Roman" w:hAnsi="Times New Roman" w:eastAsia="仿宋_GB2312" w:cs="Times New Roman"/>
          <w:color w:val="auto"/>
          <w:kern w:val="0"/>
          <w:sz w:val="24"/>
          <w:highlight w:val="none"/>
          <w:lang w:eastAsia="zh-CN"/>
        </w:rPr>
        <w:t>包尔海乡人民政府</w:t>
      </w:r>
      <w:r>
        <w:rPr>
          <w:rFonts w:hint="default" w:ascii="Times New Roman" w:hAnsi="Times New Roman" w:eastAsia="仿宋_GB2312" w:cs="Times New Roman"/>
          <w:color w:val="auto"/>
          <w:kern w:val="0"/>
          <w:sz w:val="24"/>
          <w:highlight w:val="none"/>
        </w:rPr>
        <w:t xml:space="preserve">                    单位：万元</w:t>
      </w:r>
    </w:p>
    <w:tbl>
      <w:tblPr>
        <w:tblStyle w:val="14"/>
        <w:tblpPr w:leftFromText="180" w:rightFromText="180" w:vertAnchor="text" w:horzAnchor="page" w:tblpXSpec="center" w:tblpY="30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9"/>
        <w:gridCol w:w="1126"/>
        <w:gridCol w:w="1208"/>
        <w:gridCol w:w="1408"/>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5" w:type="dxa"/>
            <w:vMerge w:val="restart"/>
            <w:noWrap w:val="0"/>
            <w:vAlign w:val="center"/>
          </w:tcPr>
          <w:p>
            <w:pPr>
              <w:widowControl/>
              <w:jc w:val="center"/>
              <w:outlineLvl w:val="1"/>
              <w:rPr>
                <w:rFonts w:hint="eastAsia" w:ascii="仿宋_GB2312" w:hAnsi="仿宋_GB2312" w:eastAsia="仿宋_GB2312" w:cs="仿宋_GB2312"/>
                <w:b/>
                <w:color w:val="auto"/>
                <w:kern w:val="0"/>
                <w:sz w:val="28"/>
                <w:szCs w:val="28"/>
                <w:highlight w:val="none"/>
                <w:vertAlign w:val="baseline"/>
                <w:lang w:val="en-US" w:eastAsia="zh-Hans"/>
              </w:rPr>
            </w:pPr>
            <w:r>
              <w:rPr>
                <w:rFonts w:hint="eastAsia" w:ascii="仿宋_GB2312" w:hAnsi="仿宋_GB2312" w:eastAsia="仿宋_GB2312" w:cs="仿宋_GB2312"/>
                <w:b/>
                <w:color w:val="auto"/>
                <w:kern w:val="0"/>
                <w:sz w:val="28"/>
                <w:szCs w:val="28"/>
                <w:highlight w:val="none"/>
                <w:vertAlign w:val="baseline"/>
                <w:lang w:val="en-US" w:eastAsia="zh-CN"/>
              </w:rPr>
              <w:t>“</w:t>
            </w:r>
            <w:r>
              <w:rPr>
                <w:rFonts w:hint="eastAsia" w:ascii="仿宋_GB2312" w:hAnsi="仿宋_GB2312" w:eastAsia="仿宋_GB2312" w:cs="仿宋_GB2312"/>
                <w:b/>
                <w:color w:val="auto"/>
                <w:kern w:val="0"/>
                <w:sz w:val="28"/>
                <w:szCs w:val="28"/>
                <w:highlight w:val="none"/>
                <w:vertAlign w:val="baseline"/>
                <w:lang w:val="en-US" w:eastAsia="zh-Hans"/>
              </w:rPr>
              <w:t>三公</w:t>
            </w:r>
            <w:r>
              <w:rPr>
                <w:rFonts w:hint="eastAsia" w:ascii="仿宋_GB2312" w:hAnsi="仿宋_GB2312" w:eastAsia="仿宋_GB2312" w:cs="仿宋_GB2312"/>
                <w:b/>
                <w:color w:val="auto"/>
                <w:kern w:val="0"/>
                <w:sz w:val="28"/>
                <w:szCs w:val="28"/>
                <w:highlight w:val="none"/>
                <w:vertAlign w:val="baseline"/>
                <w:lang w:val="en-US" w:eastAsia="zh-CN"/>
              </w:rPr>
              <w:t>”经费</w:t>
            </w:r>
            <w:r>
              <w:rPr>
                <w:rFonts w:hint="eastAsia" w:ascii="仿宋_GB2312" w:hAnsi="仿宋_GB2312" w:eastAsia="仿宋_GB2312" w:cs="仿宋_GB2312"/>
                <w:b/>
                <w:color w:val="auto"/>
                <w:kern w:val="0"/>
                <w:sz w:val="28"/>
                <w:szCs w:val="28"/>
                <w:highlight w:val="none"/>
                <w:vertAlign w:val="baseline"/>
                <w:lang w:val="en-US" w:eastAsia="zh-Hans"/>
              </w:rPr>
              <w:t>支出内容</w:t>
            </w:r>
          </w:p>
        </w:tc>
        <w:tc>
          <w:tcPr>
            <w:tcW w:w="1160" w:type="dxa"/>
            <w:vMerge w:val="restart"/>
            <w:noWrap w:val="0"/>
            <w:vAlign w:val="center"/>
          </w:tcPr>
          <w:p>
            <w:pPr>
              <w:widowControl/>
              <w:jc w:val="center"/>
              <w:outlineLvl w:val="1"/>
              <w:rPr>
                <w:rFonts w:hint="default" w:ascii="仿宋_GB2312" w:hAnsi="仿宋_GB2312" w:eastAsia="仿宋_GB2312" w:cs="仿宋_GB2312"/>
                <w:b/>
                <w:color w:val="auto"/>
                <w:kern w:val="0"/>
                <w:sz w:val="28"/>
                <w:szCs w:val="28"/>
                <w:highlight w:val="none"/>
                <w:vertAlign w:val="baseline"/>
                <w:lang w:val="en-US" w:eastAsia="zh-Hans"/>
              </w:rPr>
            </w:pPr>
            <w:r>
              <w:rPr>
                <w:rFonts w:hint="default" w:ascii="仿宋_GB2312" w:hAnsi="仿宋_GB2312" w:eastAsia="仿宋_GB2312" w:cs="仿宋_GB2312"/>
                <w:b/>
                <w:color w:val="auto"/>
                <w:kern w:val="0"/>
                <w:sz w:val="28"/>
                <w:szCs w:val="28"/>
                <w:highlight w:val="none"/>
                <w:vertAlign w:val="baseline"/>
                <w:lang w:val="en-US" w:eastAsia="zh-Hans"/>
              </w:rPr>
              <w:t>合计</w:t>
            </w:r>
          </w:p>
        </w:tc>
        <w:tc>
          <w:tcPr>
            <w:tcW w:w="4280" w:type="dxa"/>
            <w:gridSpan w:val="3"/>
            <w:noWrap w:val="0"/>
            <w:vAlign w:val="center"/>
          </w:tcPr>
          <w:p>
            <w:pPr>
              <w:widowControl/>
              <w:jc w:val="center"/>
              <w:outlineLvl w:val="1"/>
              <w:rPr>
                <w:rFonts w:hint="default" w:ascii="仿宋_GB2312" w:hAnsi="仿宋_GB2312" w:eastAsia="仿宋_GB2312" w:cs="仿宋_GB2312"/>
                <w:b/>
                <w:color w:val="auto"/>
                <w:kern w:val="0"/>
                <w:sz w:val="28"/>
                <w:szCs w:val="28"/>
                <w:highlight w:val="none"/>
                <w:vertAlign w:val="baseline"/>
                <w:lang w:val="en-US" w:eastAsia="zh-Hans"/>
              </w:rPr>
            </w:pPr>
            <w:r>
              <w:rPr>
                <w:rFonts w:hint="default" w:ascii="仿宋_GB2312" w:hAnsi="仿宋_GB2312" w:eastAsia="仿宋_GB2312" w:cs="仿宋_GB2312"/>
                <w:b/>
                <w:color w:val="auto"/>
                <w:kern w:val="0"/>
                <w:sz w:val="28"/>
                <w:szCs w:val="28"/>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5" w:type="dxa"/>
            <w:vMerge w:val="continue"/>
            <w:noWrap w:val="0"/>
            <w:vAlign w:val="top"/>
          </w:tcPr>
          <w:p>
            <w:pPr>
              <w:widowControl/>
              <w:jc w:val="center"/>
              <w:outlineLvl w:val="1"/>
              <w:rPr>
                <w:rFonts w:hint="eastAsia" w:ascii="仿宋_GB2312" w:hAnsi="仿宋_GB2312" w:eastAsia="仿宋_GB2312" w:cs="仿宋_GB2312"/>
                <w:b/>
                <w:color w:val="auto"/>
                <w:kern w:val="0"/>
                <w:sz w:val="28"/>
                <w:szCs w:val="28"/>
                <w:highlight w:val="none"/>
                <w:vertAlign w:val="baseline"/>
                <w:lang w:val="en-US" w:eastAsia="zh-Hans"/>
              </w:rPr>
            </w:pPr>
          </w:p>
        </w:tc>
        <w:tc>
          <w:tcPr>
            <w:tcW w:w="1160" w:type="dxa"/>
            <w:vMerge w:val="continue"/>
            <w:noWrap w:val="0"/>
            <w:vAlign w:val="top"/>
          </w:tcPr>
          <w:p>
            <w:pPr>
              <w:widowControl/>
              <w:jc w:val="center"/>
              <w:outlineLvl w:val="1"/>
              <w:rPr>
                <w:rFonts w:hint="default" w:ascii="仿宋_GB2312" w:hAnsi="仿宋_GB2312" w:eastAsia="仿宋_GB2312" w:cs="仿宋_GB2312"/>
                <w:b/>
                <w:color w:val="auto"/>
                <w:kern w:val="0"/>
                <w:sz w:val="28"/>
                <w:szCs w:val="28"/>
                <w:highlight w:val="none"/>
                <w:vertAlign w:val="baseline"/>
              </w:rPr>
            </w:pPr>
          </w:p>
        </w:tc>
        <w:tc>
          <w:tcPr>
            <w:tcW w:w="1251" w:type="dxa"/>
            <w:noWrap w:val="0"/>
            <w:vAlign w:val="center"/>
          </w:tcPr>
          <w:p>
            <w:pPr>
              <w:widowControl/>
              <w:jc w:val="center"/>
              <w:outlineLvl w:val="1"/>
              <w:rPr>
                <w:rFonts w:hint="default" w:ascii="仿宋_GB2312" w:hAnsi="仿宋_GB2312" w:eastAsia="仿宋_GB2312" w:cs="仿宋_GB2312"/>
                <w:b/>
                <w:color w:val="auto"/>
                <w:kern w:val="0"/>
                <w:sz w:val="28"/>
                <w:szCs w:val="28"/>
                <w:highlight w:val="none"/>
                <w:vertAlign w:val="baseline"/>
                <w:lang w:val="en-US" w:eastAsia="zh-Hans"/>
              </w:rPr>
            </w:pPr>
            <w:r>
              <w:rPr>
                <w:rFonts w:hint="default" w:ascii="仿宋_GB2312" w:hAnsi="仿宋_GB2312" w:eastAsia="仿宋_GB2312" w:cs="仿宋_GB2312"/>
                <w:b/>
                <w:color w:val="auto"/>
                <w:kern w:val="0"/>
                <w:sz w:val="28"/>
                <w:szCs w:val="28"/>
                <w:highlight w:val="none"/>
                <w:vertAlign w:val="baseline"/>
                <w:lang w:val="en-US" w:eastAsia="zh-Hans"/>
              </w:rPr>
              <w:t>一般公共预算</w:t>
            </w:r>
          </w:p>
        </w:tc>
        <w:tc>
          <w:tcPr>
            <w:tcW w:w="1502" w:type="dxa"/>
            <w:noWrap w:val="0"/>
            <w:vAlign w:val="center"/>
          </w:tcPr>
          <w:p>
            <w:pPr>
              <w:widowControl/>
              <w:jc w:val="center"/>
              <w:outlineLvl w:val="1"/>
              <w:rPr>
                <w:rFonts w:hint="default" w:ascii="仿宋_GB2312" w:hAnsi="仿宋_GB2312" w:eastAsia="仿宋_GB2312" w:cs="仿宋_GB2312"/>
                <w:b/>
                <w:color w:val="auto"/>
                <w:kern w:val="0"/>
                <w:sz w:val="28"/>
                <w:szCs w:val="28"/>
                <w:highlight w:val="none"/>
                <w:vertAlign w:val="baseline"/>
              </w:rPr>
            </w:pPr>
            <w:r>
              <w:rPr>
                <w:rFonts w:hint="default" w:ascii="仿宋_GB2312" w:hAnsi="仿宋_GB2312" w:eastAsia="仿宋_GB2312" w:cs="仿宋_GB2312"/>
                <w:b/>
                <w:color w:val="auto"/>
                <w:kern w:val="0"/>
                <w:sz w:val="28"/>
                <w:szCs w:val="28"/>
                <w:highlight w:val="none"/>
                <w:vertAlign w:val="baseline"/>
              </w:rPr>
              <w:t>政府性基金</w:t>
            </w:r>
          </w:p>
        </w:tc>
        <w:tc>
          <w:tcPr>
            <w:tcW w:w="1527" w:type="dxa"/>
            <w:noWrap w:val="0"/>
            <w:vAlign w:val="center"/>
          </w:tcPr>
          <w:p>
            <w:pPr>
              <w:widowControl/>
              <w:jc w:val="center"/>
              <w:outlineLvl w:val="1"/>
              <w:rPr>
                <w:rFonts w:hint="default" w:ascii="仿宋_GB2312" w:hAnsi="仿宋_GB2312" w:eastAsia="仿宋_GB2312" w:cs="仿宋_GB2312"/>
                <w:b/>
                <w:color w:val="auto"/>
                <w:kern w:val="0"/>
                <w:sz w:val="28"/>
                <w:szCs w:val="28"/>
                <w:highlight w:val="none"/>
                <w:vertAlign w:val="baseline"/>
              </w:rPr>
            </w:pPr>
            <w:r>
              <w:rPr>
                <w:rFonts w:hint="default" w:ascii="仿宋_GB2312" w:hAnsi="仿宋_GB2312" w:eastAsia="仿宋_GB2312" w:cs="仿宋_GB2312"/>
                <w:b/>
                <w:color w:val="auto"/>
                <w:kern w:val="0"/>
                <w:sz w:val="28"/>
                <w:szCs w:val="28"/>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585" w:type="dxa"/>
            <w:noWrap w:val="0"/>
            <w:vAlign w:val="center"/>
          </w:tcPr>
          <w:p>
            <w:pPr>
              <w:widowControl/>
              <w:jc w:val="center"/>
              <w:outlineLvl w:val="1"/>
              <w:rPr>
                <w:rFonts w:hint="eastAsia" w:ascii="仿宋_GB2312" w:hAnsi="仿宋_GB2312" w:eastAsia="仿宋_GB2312" w:cs="仿宋_GB2312"/>
                <w:b/>
                <w:color w:val="auto"/>
                <w:kern w:val="0"/>
                <w:sz w:val="28"/>
                <w:szCs w:val="28"/>
                <w:highlight w:val="none"/>
                <w:vertAlign w:val="baseline"/>
                <w:lang w:val="en-US" w:eastAsia="zh-Hans"/>
              </w:rPr>
            </w:pPr>
            <w:r>
              <w:rPr>
                <w:rFonts w:hint="eastAsia" w:ascii="仿宋_GB2312" w:hAnsi="仿宋_GB2312" w:eastAsia="仿宋_GB2312" w:cs="仿宋_GB2312"/>
                <w:b/>
                <w:color w:val="auto"/>
                <w:kern w:val="0"/>
                <w:sz w:val="28"/>
                <w:szCs w:val="28"/>
                <w:highlight w:val="none"/>
                <w:vertAlign w:val="baseline"/>
                <w:lang w:val="en-US" w:eastAsia="zh-Hans"/>
              </w:rPr>
              <w:t>合计</w:t>
            </w:r>
          </w:p>
        </w:tc>
        <w:tc>
          <w:tcPr>
            <w:tcW w:w="1160" w:type="dxa"/>
            <w:noWrap w:val="0"/>
            <w:vAlign w:val="center"/>
          </w:tcPr>
          <w:p>
            <w:pPr>
              <w:widowControl/>
              <w:ind w:firstLine="210" w:firstLineChars="100"/>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2.80</w:t>
            </w:r>
          </w:p>
        </w:tc>
        <w:tc>
          <w:tcPr>
            <w:tcW w:w="1251" w:type="dxa"/>
            <w:noWrap w:val="0"/>
            <w:vAlign w:val="center"/>
          </w:tcPr>
          <w:p>
            <w:pPr>
              <w:widowControl/>
              <w:ind w:firstLine="210" w:firstLineChars="100"/>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2.80</w:t>
            </w:r>
          </w:p>
        </w:tc>
        <w:tc>
          <w:tcPr>
            <w:tcW w:w="1502"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5" w:type="dxa"/>
            <w:noWrap w:val="0"/>
            <w:vAlign w:val="center"/>
          </w:tcPr>
          <w:p>
            <w:pPr>
              <w:widowControl/>
              <w:jc w:val="center"/>
              <w:outlineLvl w:val="1"/>
              <w:rPr>
                <w:rFonts w:hint="eastAsia" w:ascii="仿宋_GB2312" w:hAnsi="仿宋_GB2312" w:eastAsia="仿宋_GB2312" w:cs="仿宋_GB2312"/>
                <w:b/>
                <w:color w:val="auto"/>
                <w:kern w:val="0"/>
                <w:sz w:val="28"/>
                <w:szCs w:val="28"/>
                <w:highlight w:val="none"/>
                <w:vertAlign w:val="baseline"/>
                <w:lang w:val="en-US" w:eastAsia="zh-Hans"/>
              </w:rPr>
            </w:pPr>
            <w:r>
              <w:rPr>
                <w:rFonts w:hint="eastAsia" w:ascii="仿宋_GB2312" w:hAnsi="仿宋_GB2312" w:eastAsia="仿宋_GB2312" w:cs="仿宋_GB2312"/>
                <w:b/>
                <w:color w:val="auto"/>
                <w:kern w:val="0"/>
                <w:sz w:val="28"/>
                <w:szCs w:val="28"/>
                <w:highlight w:val="none"/>
                <w:vertAlign w:val="baseline"/>
                <w:lang w:val="en-US" w:eastAsia="zh-Hans"/>
              </w:rPr>
              <w:t>因公出国（境）费</w:t>
            </w:r>
          </w:p>
        </w:tc>
        <w:tc>
          <w:tcPr>
            <w:tcW w:w="1160" w:type="dxa"/>
            <w:noWrap w:val="0"/>
            <w:vAlign w:val="center"/>
          </w:tcPr>
          <w:p>
            <w:pPr>
              <w:widowControl/>
              <w:ind w:firstLine="210" w:firstLineChars="100"/>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251" w:type="dxa"/>
            <w:noWrap w:val="0"/>
            <w:vAlign w:val="center"/>
          </w:tcPr>
          <w:p>
            <w:pPr>
              <w:widowControl/>
              <w:ind w:firstLine="210" w:firstLineChars="100"/>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502"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585" w:type="dxa"/>
            <w:noWrap w:val="0"/>
            <w:vAlign w:val="center"/>
          </w:tcPr>
          <w:p>
            <w:pPr>
              <w:widowControl/>
              <w:jc w:val="center"/>
              <w:outlineLvl w:val="1"/>
              <w:rPr>
                <w:rFonts w:hint="eastAsia" w:ascii="仿宋_GB2312" w:hAnsi="仿宋_GB2312" w:eastAsia="仿宋_GB2312" w:cs="仿宋_GB2312"/>
                <w:b/>
                <w:color w:val="auto"/>
                <w:kern w:val="0"/>
                <w:sz w:val="28"/>
                <w:szCs w:val="28"/>
                <w:highlight w:val="none"/>
                <w:vertAlign w:val="baseline"/>
                <w:lang w:val="en-US" w:eastAsia="zh-Hans"/>
              </w:rPr>
            </w:pPr>
            <w:r>
              <w:rPr>
                <w:rFonts w:hint="eastAsia" w:ascii="仿宋_GB2312" w:hAnsi="仿宋_GB2312" w:eastAsia="仿宋_GB2312" w:cs="仿宋_GB2312"/>
                <w:b/>
                <w:color w:val="auto"/>
                <w:kern w:val="0"/>
                <w:sz w:val="28"/>
                <w:szCs w:val="28"/>
                <w:highlight w:val="none"/>
                <w:vertAlign w:val="baseline"/>
                <w:lang w:val="en-US" w:eastAsia="zh-Hans"/>
              </w:rPr>
              <w:t>公务接待费</w:t>
            </w:r>
          </w:p>
        </w:tc>
        <w:tc>
          <w:tcPr>
            <w:tcW w:w="1160" w:type="dxa"/>
            <w:noWrap w:val="0"/>
            <w:vAlign w:val="center"/>
          </w:tcPr>
          <w:p>
            <w:pPr>
              <w:widowControl/>
              <w:ind w:firstLine="210" w:firstLineChars="100"/>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1</w:t>
            </w:r>
          </w:p>
        </w:tc>
        <w:tc>
          <w:tcPr>
            <w:tcW w:w="1251" w:type="dxa"/>
            <w:noWrap w:val="0"/>
            <w:vAlign w:val="center"/>
          </w:tcPr>
          <w:p>
            <w:pPr>
              <w:widowControl/>
              <w:ind w:firstLine="210" w:firstLineChars="100"/>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1</w:t>
            </w:r>
          </w:p>
        </w:tc>
        <w:tc>
          <w:tcPr>
            <w:tcW w:w="1502"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5" w:type="dxa"/>
            <w:noWrap w:val="0"/>
            <w:vAlign w:val="center"/>
          </w:tcPr>
          <w:p>
            <w:pPr>
              <w:widowControl/>
              <w:jc w:val="center"/>
              <w:outlineLvl w:val="1"/>
              <w:rPr>
                <w:rFonts w:hint="eastAsia" w:ascii="仿宋_GB2312" w:hAnsi="仿宋_GB2312" w:eastAsia="仿宋_GB2312" w:cs="仿宋_GB2312"/>
                <w:b/>
                <w:color w:val="auto"/>
                <w:kern w:val="0"/>
                <w:sz w:val="28"/>
                <w:szCs w:val="28"/>
                <w:highlight w:val="none"/>
                <w:vertAlign w:val="baseline"/>
                <w:lang w:val="en-US" w:eastAsia="zh-Hans"/>
              </w:rPr>
            </w:pPr>
            <w:r>
              <w:rPr>
                <w:rFonts w:hint="eastAsia" w:ascii="仿宋_GB2312" w:hAnsi="仿宋_GB2312" w:eastAsia="仿宋_GB2312" w:cs="仿宋_GB2312"/>
                <w:b/>
                <w:color w:val="auto"/>
                <w:kern w:val="0"/>
                <w:sz w:val="28"/>
                <w:szCs w:val="28"/>
                <w:highlight w:val="none"/>
                <w:vertAlign w:val="baseline"/>
                <w:lang w:val="en-US" w:eastAsia="zh-Hans"/>
              </w:rPr>
              <w:t>公务用车购置及运行费</w:t>
            </w:r>
          </w:p>
          <w:p>
            <w:pPr>
              <w:widowControl/>
              <w:jc w:val="center"/>
              <w:outlineLvl w:val="1"/>
              <w:rPr>
                <w:rFonts w:hint="eastAsia" w:ascii="仿宋_GB2312" w:hAnsi="仿宋_GB2312" w:eastAsia="仿宋_GB2312" w:cs="仿宋_GB2312"/>
                <w:b/>
                <w:color w:val="auto"/>
                <w:kern w:val="0"/>
                <w:sz w:val="28"/>
                <w:szCs w:val="28"/>
                <w:highlight w:val="none"/>
                <w:vertAlign w:val="baseline"/>
                <w:lang w:val="en-US" w:eastAsia="zh-Hans"/>
              </w:rPr>
            </w:pPr>
            <w:r>
              <w:rPr>
                <w:rFonts w:hint="eastAsia" w:ascii="仿宋_GB2312" w:hAnsi="仿宋_GB2312" w:eastAsia="仿宋_GB2312" w:cs="仿宋_GB2312"/>
                <w:b/>
                <w:color w:val="auto"/>
                <w:kern w:val="0"/>
                <w:sz w:val="28"/>
                <w:szCs w:val="28"/>
                <w:highlight w:val="none"/>
                <w:vertAlign w:val="baseline"/>
                <w:lang w:val="en-US" w:eastAsia="zh-Hans"/>
              </w:rPr>
              <w:t>（小计）</w:t>
            </w:r>
          </w:p>
        </w:tc>
        <w:tc>
          <w:tcPr>
            <w:tcW w:w="1160" w:type="dxa"/>
            <w:noWrap w:val="0"/>
            <w:vAlign w:val="center"/>
          </w:tcPr>
          <w:p>
            <w:pPr>
              <w:widowControl/>
              <w:ind w:firstLine="210" w:firstLineChars="100"/>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1.80</w:t>
            </w:r>
          </w:p>
        </w:tc>
        <w:tc>
          <w:tcPr>
            <w:tcW w:w="1251" w:type="dxa"/>
            <w:noWrap w:val="0"/>
            <w:vAlign w:val="center"/>
          </w:tcPr>
          <w:p>
            <w:pPr>
              <w:widowControl/>
              <w:ind w:firstLine="210" w:firstLineChars="100"/>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1.80</w:t>
            </w:r>
          </w:p>
        </w:tc>
        <w:tc>
          <w:tcPr>
            <w:tcW w:w="1502"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5" w:type="dxa"/>
            <w:noWrap w:val="0"/>
            <w:vAlign w:val="top"/>
          </w:tcPr>
          <w:p>
            <w:pPr>
              <w:widowControl/>
              <w:jc w:val="center"/>
              <w:outlineLvl w:val="1"/>
              <w:rPr>
                <w:rFonts w:hint="eastAsia" w:ascii="仿宋_GB2312" w:hAnsi="仿宋_GB2312" w:eastAsia="仿宋_GB2312" w:cs="仿宋_GB2312"/>
                <w:b/>
                <w:color w:val="auto"/>
                <w:kern w:val="0"/>
                <w:sz w:val="28"/>
                <w:szCs w:val="28"/>
                <w:highlight w:val="none"/>
                <w:vertAlign w:val="baseline"/>
                <w:lang w:val="en-US" w:eastAsia="zh-Hans"/>
              </w:rPr>
            </w:pPr>
            <w:r>
              <w:rPr>
                <w:rFonts w:hint="eastAsia" w:ascii="仿宋_GB2312" w:hAnsi="仿宋_GB2312" w:eastAsia="仿宋_GB2312" w:cs="仿宋_GB2312"/>
                <w:b/>
                <w:color w:val="auto"/>
                <w:kern w:val="0"/>
                <w:sz w:val="28"/>
                <w:szCs w:val="28"/>
                <w:highlight w:val="none"/>
                <w:vertAlign w:val="baseline"/>
                <w:lang w:val="en-US" w:eastAsia="zh-Hans"/>
              </w:rPr>
              <w:t>其中：公务用车购置费</w:t>
            </w:r>
          </w:p>
        </w:tc>
        <w:tc>
          <w:tcPr>
            <w:tcW w:w="1160" w:type="dxa"/>
            <w:noWrap w:val="0"/>
            <w:vAlign w:val="center"/>
          </w:tcPr>
          <w:p>
            <w:pPr>
              <w:widowControl/>
              <w:ind w:firstLine="210" w:firstLineChars="100"/>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251" w:type="dxa"/>
            <w:noWrap w:val="0"/>
            <w:vAlign w:val="center"/>
          </w:tcPr>
          <w:p>
            <w:pPr>
              <w:widowControl/>
              <w:ind w:firstLine="210" w:firstLineChars="100"/>
              <w:jc w:val="center"/>
              <w:outlineLvl w:val="1"/>
              <w:rPr>
                <w:rFonts w:hint="default" w:ascii="Times New Roman" w:hAnsi="Times New Roman" w:eastAsia="仿宋_GB2312" w:cs="Times New Roman"/>
                <w:b w:val="0"/>
                <w:bCs/>
                <w:color w:val="auto"/>
                <w:kern w:val="0"/>
                <w:sz w:val="21"/>
                <w:szCs w:val="21"/>
                <w:highlight w:val="none"/>
                <w:vertAlign w:val="baseline"/>
              </w:rPr>
            </w:pPr>
          </w:p>
        </w:tc>
        <w:tc>
          <w:tcPr>
            <w:tcW w:w="1502"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5" w:type="dxa"/>
            <w:noWrap w:val="0"/>
            <w:vAlign w:val="top"/>
          </w:tcPr>
          <w:p>
            <w:pPr>
              <w:widowControl/>
              <w:jc w:val="center"/>
              <w:outlineLvl w:val="1"/>
              <w:rPr>
                <w:rFonts w:hint="eastAsia" w:ascii="仿宋_GB2312" w:hAnsi="仿宋_GB2312" w:eastAsia="仿宋_GB2312" w:cs="仿宋_GB2312"/>
                <w:b/>
                <w:color w:val="auto"/>
                <w:kern w:val="0"/>
                <w:sz w:val="28"/>
                <w:szCs w:val="28"/>
                <w:highlight w:val="none"/>
                <w:vertAlign w:val="baseline"/>
                <w:lang w:val="en-US" w:eastAsia="zh-Hans"/>
              </w:rPr>
            </w:pPr>
            <w:r>
              <w:rPr>
                <w:rFonts w:hint="eastAsia" w:ascii="仿宋_GB2312" w:hAnsi="仿宋_GB2312" w:eastAsia="仿宋_GB2312" w:cs="仿宋_GB2312"/>
                <w:b/>
                <w:color w:val="auto"/>
                <w:kern w:val="0"/>
                <w:sz w:val="28"/>
                <w:szCs w:val="28"/>
                <w:highlight w:val="none"/>
                <w:vertAlign w:val="baseline"/>
                <w:lang w:val="en-US" w:eastAsia="zh-Hans"/>
              </w:rPr>
              <w:t xml:space="preserve">  公务用车运行费</w:t>
            </w:r>
          </w:p>
        </w:tc>
        <w:tc>
          <w:tcPr>
            <w:tcW w:w="1160" w:type="dxa"/>
            <w:noWrap w:val="0"/>
            <w:vAlign w:val="center"/>
          </w:tcPr>
          <w:p>
            <w:pPr>
              <w:widowControl/>
              <w:ind w:firstLine="210" w:firstLineChars="100"/>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1.80</w:t>
            </w:r>
          </w:p>
        </w:tc>
        <w:tc>
          <w:tcPr>
            <w:tcW w:w="1251" w:type="dxa"/>
            <w:noWrap w:val="0"/>
            <w:vAlign w:val="center"/>
          </w:tcPr>
          <w:p>
            <w:pPr>
              <w:widowControl/>
              <w:ind w:firstLine="210" w:firstLineChars="100"/>
              <w:jc w:val="center"/>
              <w:outlineLvl w:val="1"/>
              <w:rPr>
                <w:rFonts w:hint="default" w:ascii="Times New Roman" w:hAnsi="Times New Roman" w:eastAsia="仿宋_GB2312" w:cs="Times New Roman"/>
                <w:b w:val="0"/>
                <w:bCs/>
                <w:color w:val="auto"/>
                <w:kern w:val="0"/>
                <w:sz w:val="21"/>
                <w:szCs w:val="21"/>
                <w:highlight w:val="none"/>
                <w:vertAlign w:val="baseline"/>
                <w:lang w:val="en-US" w:eastAsia="zh-CN"/>
              </w:rPr>
            </w:pPr>
            <w:r>
              <w:rPr>
                <w:rFonts w:hint="default" w:ascii="Times New Roman" w:hAnsi="Times New Roman" w:eastAsia="仿宋_GB2312" w:cs="Times New Roman"/>
                <w:b w:val="0"/>
                <w:bCs/>
                <w:color w:val="auto"/>
                <w:kern w:val="0"/>
                <w:sz w:val="21"/>
                <w:szCs w:val="21"/>
                <w:highlight w:val="none"/>
                <w:vertAlign w:val="baseline"/>
                <w:lang w:val="en-US" w:eastAsia="zh-CN"/>
              </w:rPr>
              <w:t>1.80</w:t>
            </w:r>
          </w:p>
        </w:tc>
        <w:tc>
          <w:tcPr>
            <w:tcW w:w="1502"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pStyle w:val="2"/>
        <w:ind w:left="0" w:leftChars="0" w:firstLine="0" w:firstLineChars="0"/>
        <w:rPr>
          <w:rFonts w:hint="default" w:ascii="Times New Roman" w:hAnsi="Times New Roman" w:cs="Times New Roman"/>
        </w:rPr>
      </w:pPr>
    </w:p>
    <w:p>
      <w:pPr>
        <w:pStyle w:val="3"/>
        <w:rPr>
          <w:rFonts w:hint="default" w:ascii="Times New Roman" w:hAnsi="Times New Roman" w:cs="Times New Roman"/>
        </w:rPr>
      </w:pPr>
    </w:p>
    <w:p>
      <w:pPr>
        <w:pStyle w:val="4"/>
        <w:rPr>
          <w:rFonts w:hint="default" w:ascii="Times New Roman" w:hAnsi="Times New Roman" w:cs="Times New Roman"/>
        </w:rPr>
      </w:pPr>
    </w:p>
    <w:p>
      <w:pPr>
        <w:pStyle w:val="5"/>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pStyle w:val="4"/>
        <w:rPr>
          <w:rFonts w:hint="default" w:ascii="Times New Roman" w:hAnsi="Times New Roman" w:cs="Times New Roman"/>
        </w:rPr>
      </w:pPr>
    </w:p>
    <w:p>
      <w:pPr>
        <w:pStyle w:val="5"/>
        <w:rPr>
          <w:rFonts w:hint="default"/>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eastAsia="zh-CN"/>
        </w:rPr>
        <w:t>焉耆回族自治县</w:t>
      </w:r>
      <w:r>
        <w:rPr>
          <w:rFonts w:hint="default" w:ascii="Times New Roman" w:hAnsi="Times New Roman" w:eastAsia="仿宋_GB2312" w:cs="Times New Roman"/>
          <w:color w:val="auto"/>
          <w:kern w:val="0"/>
          <w:sz w:val="24"/>
          <w:highlight w:val="none"/>
          <w:lang w:eastAsia="zh-CN"/>
        </w:rPr>
        <w:t>包尔海乡人民政府</w:t>
      </w:r>
      <w:r>
        <w:rPr>
          <w:rFonts w:hint="default" w:ascii="Times New Roman" w:hAnsi="Times New Roman" w:eastAsia="仿宋_GB2312" w:cs="Times New Roman"/>
          <w:color w:val="auto"/>
          <w:kern w:val="0"/>
          <w:sz w:val="24"/>
          <w:highlight w:val="none"/>
        </w:rPr>
        <w:t xml:space="preserve">                    单位：万元</w:t>
      </w:r>
    </w:p>
    <w:tbl>
      <w:tblPr>
        <w:tblStyle w:val="14"/>
        <w:tblpPr w:leftFromText="180" w:rightFromText="180" w:vertAnchor="text" w:horzAnchor="page" w:tblpXSpec="center" w:tblpY="190"/>
        <w:tblOverlap w:val="never"/>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spacing w:line="600" w:lineRule="exact"/>
        <w:jc w:val="both"/>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备注：2025年</w:t>
      </w:r>
      <w:r>
        <w:rPr>
          <w:rFonts w:hint="eastAsia" w:eastAsia="仿宋_GB2312" w:cs="Times New Roman"/>
          <w:b/>
          <w:color w:val="auto"/>
          <w:kern w:val="0"/>
          <w:sz w:val="28"/>
          <w:szCs w:val="32"/>
          <w:highlight w:val="none"/>
          <w:lang w:val="en-US" w:eastAsia="zh-CN"/>
        </w:rPr>
        <w:t>本单位</w:t>
      </w:r>
      <w:r>
        <w:rPr>
          <w:rFonts w:hint="default" w:ascii="Times New Roman" w:hAnsi="Times New Roman" w:eastAsia="仿宋_GB2312" w:cs="Times New Roman"/>
          <w:b/>
          <w:color w:val="auto"/>
          <w:kern w:val="0"/>
          <w:sz w:val="28"/>
          <w:szCs w:val="32"/>
          <w:highlight w:val="none"/>
          <w:lang w:val="en-US" w:eastAsia="zh-CN"/>
        </w:rPr>
        <w:t>无</w:t>
      </w:r>
      <w:r>
        <w:rPr>
          <w:rFonts w:hint="default" w:ascii="Times New Roman" w:hAnsi="Times New Roman" w:eastAsia="仿宋_GB2312" w:cs="Times New Roman"/>
          <w:b/>
          <w:color w:val="auto"/>
          <w:kern w:val="0"/>
          <w:sz w:val="28"/>
          <w:szCs w:val="32"/>
          <w:highlight w:val="none"/>
          <w:lang w:val="en-US" w:eastAsia="zh-Hans"/>
        </w:rPr>
        <w:t>上年结转</w:t>
      </w:r>
      <w:r>
        <w:rPr>
          <w:rFonts w:hint="default" w:ascii="Times New Roman" w:hAnsi="Times New Roman" w:eastAsia="仿宋_GB2312" w:cs="Times New Roman"/>
          <w:b/>
          <w:color w:val="auto"/>
          <w:kern w:val="0"/>
          <w:sz w:val="28"/>
          <w:szCs w:val="32"/>
          <w:highlight w:val="none"/>
          <w:lang w:val="en-US" w:eastAsia="zh-CN"/>
        </w:rPr>
        <w:t>结余</w:t>
      </w:r>
      <w:r>
        <w:rPr>
          <w:rFonts w:hint="default" w:ascii="Times New Roman" w:hAnsi="Times New Roman" w:eastAsia="仿宋_GB2312" w:cs="Times New Roman"/>
          <w:b/>
          <w:color w:val="auto"/>
          <w:kern w:val="0"/>
          <w:sz w:val="28"/>
          <w:szCs w:val="32"/>
          <w:highlight w:val="none"/>
          <w:lang w:val="en-US" w:eastAsia="zh-Hans"/>
        </w:rPr>
        <w:t>情况明细表</w:t>
      </w:r>
      <w:r>
        <w:rPr>
          <w:rFonts w:hint="default" w:ascii="Times New Roman" w:hAnsi="Times New Roman" w:eastAsia="仿宋_GB2312" w:cs="Times New Roman"/>
          <w:b/>
          <w:color w:val="auto"/>
          <w:kern w:val="0"/>
          <w:sz w:val="28"/>
          <w:szCs w:val="32"/>
          <w:highlight w:val="none"/>
          <w:lang w:val="en-US" w:eastAsia="zh-CN"/>
        </w:rPr>
        <w:t>，此表为空</w:t>
      </w:r>
      <w:r>
        <w:rPr>
          <w:rFonts w:hint="eastAsia" w:eastAsia="仿宋_GB2312" w:cs="Times New Roman"/>
          <w:b/>
          <w:color w:val="auto"/>
          <w:kern w:val="0"/>
          <w:sz w:val="28"/>
          <w:szCs w:val="32"/>
          <w:highlight w:val="none"/>
          <w:lang w:val="en-US" w:eastAsia="zh-CN"/>
        </w:rPr>
        <w:t>表</w:t>
      </w:r>
      <w:r>
        <w:rPr>
          <w:rFonts w:hint="default" w:ascii="Times New Roman" w:hAnsi="Times New Roman" w:eastAsia="仿宋_GB2312" w:cs="Times New Roman"/>
          <w:b/>
          <w:color w:val="auto"/>
          <w:kern w:val="0"/>
          <w:sz w:val="28"/>
          <w:szCs w:val="32"/>
          <w:highlight w:val="none"/>
          <w:lang w:val="en-US" w:eastAsia="zh-CN"/>
        </w:rPr>
        <w:t>。</w:t>
      </w: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pStyle w:val="11"/>
        <w:rPr>
          <w:rFonts w:hint="default" w:ascii="Times New Roman" w:hAnsi="Times New Roman" w:cs="Times New Roman"/>
        </w:rPr>
      </w:pPr>
    </w:p>
    <w:p>
      <w:pPr>
        <w:rPr>
          <w:rFonts w:hint="default" w:ascii="Times New Roman" w:hAnsi="Times New Roman" w:eastAsia="仿宋_GB2312" w:cs="Times New Roman"/>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一、关于焉耆回族自治县包尔海乡人民政府2025年收支预算情况的总体说明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按照全口径预算的原则，焉耆回族自治县包尔海乡人民政府2025年所有收入和支出均纳入单位预算管理。收支总预算952.69万元。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支出预算包括:一般公共服务支出、文化旅游体育与传媒支出、社会保障和就业支出、卫生健康支出、农林水支出、住房保障支出。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二、关于焉耆回族自治县包尔海乡人民政府2025年收入预算情况说明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焉耆回族自治县包尔海乡人民政府收入预算952.69万元，其中：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一般公共预算952.69万元，占100%，比上年预算减少54.01万元，下降5.3</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人员减少，单位厉行节约、办公经费减少。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上级一般公共预算转移支付未安排。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上级政府性基金预算转移支付未安排。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上级国有资本经营预算转移支付未安排。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三、关于焉耆回族自治县包尔海乡人民政府2025年支出预算情况说明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焉耆回族自治县包尔海乡人民政府2025年</w:t>
      </w:r>
      <w:r>
        <w:rPr>
          <w:rFonts w:hint="default" w:ascii="Times New Roman" w:hAnsi="Times New Roman" w:eastAsia="仿宋_GB2312" w:cs="Times New Roman"/>
          <w:color w:val="auto"/>
          <w:kern w:val="0"/>
          <w:sz w:val="32"/>
          <w:szCs w:val="32"/>
          <w:highlight w:val="none"/>
        </w:rPr>
        <w:t xml:space="preserve">支出预算    </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952.69</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%，比上年预算减</w:t>
      </w:r>
      <w:r>
        <w:rPr>
          <w:rFonts w:hint="default" w:ascii="Times New Roman" w:hAnsi="Times New Roman" w:eastAsia="仿宋_GB2312" w:cs="Times New Roman"/>
          <w:color w:val="auto"/>
          <w:kern w:val="0"/>
          <w:sz w:val="32"/>
          <w:szCs w:val="32"/>
          <w:highlight w:val="none"/>
          <w:lang w:eastAsia="zh-CN"/>
        </w:rPr>
        <w:t>少</w:t>
      </w:r>
      <w:r>
        <w:rPr>
          <w:rFonts w:hint="default" w:ascii="Times New Roman" w:hAnsi="Times New Roman" w:eastAsia="仿宋_GB2312" w:cs="Times New Roman"/>
          <w:color w:val="auto"/>
          <w:kern w:val="0"/>
          <w:sz w:val="32"/>
          <w:szCs w:val="32"/>
          <w:highlight w:val="none"/>
          <w:lang w:val="en-US" w:eastAsia="zh-CN"/>
        </w:rPr>
        <w:t>54.01</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5.37%，</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人员减少，单位厉行节约、办公经费减少</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Style w:val="22"/>
          <w:rFonts w:hint="default" w:ascii="Times New Roman" w:hAnsi="Times New Roman" w:eastAsia="仿宋_GB2312" w:cs="Times New Roman"/>
          <w:sz w:val="32"/>
          <w:szCs w:val="32"/>
          <w:highlight w:val="none"/>
        </w:rPr>
        <w:t>未安排项目支出</w:t>
      </w:r>
      <w:r>
        <w:rPr>
          <w:rStyle w:val="22"/>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四、关于焉耆回族自治县包尔海乡人民政府2025年财政拨款收支预算情况的总体说明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2025年财政拨款收支总预算952.69万元。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收入全部为一般公共预算，不包含政府性基金预算和国有资本经营预算。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收入预算包括：一般公共预算拨款952.69万元。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一般公共预算支出包括:一般公共服务支出448.59万元，主要用于</w:t>
      </w:r>
      <w:r>
        <w:rPr>
          <w:rStyle w:val="22"/>
          <w:rFonts w:hint="default" w:ascii="Times New Roman" w:hAnsi="Times New Roman" w:eastAsia="仿宋_GB2312" w:cs="Times New Roman"/>
          <w:sz w:val="32"/>
          <w:szCs w:val="32"/>
          <w:highlight w:val="none"/>
        </w:rPr>
        <w:t>人大、党委、财政所人员经费、工资及相关办公费，乡政府事业人员经费和公用经费，政府行政人员经费和公用经费</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文化旅游体育与传媒支出9.74万元，主要用于</w:t>
      </w:r>
      <w:r>
        <w:rPr>
          <w:rStyle w:val="22"/>
          <w:rFonts w:hint="default" w:ascii="Times New Roman" w:hAnsi="Times New Roman" w:eastAsia="仿宋_GB2312" w:cs="Times New Roman"/>
          <w:sz w:val="32"/>
          <w:szCs w:val="32"/>
          <w:highlight w:val="none"/>
        </w:rPr>
        <w:t>文化站人员经费和公用经费</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社会保障和就业支出182.26万元,主要用于</w:t>
      </w:r>
      <w:r>
        <w:rPr>
          <w:rStyle w:val="22"/>
          <w:rFonts w:hint="default" w:ascii="Times New Roman" w:hAnsi="Times New Roman" w:eastAsia="仿宋_GB2312" w:cs="Times New Roman"/>
          <w:sz w:val="32"/>
          <w:szCs w:val="32"/>
          <w:highlight w:val="none"/>
        </w:rPr>
        <w:t>包尔海乡人力资源和社会保障</w:t>
      </w:r>
      <w:r>
        <w:rPr>
          <w:rStyle w:val="22"/>
          <w:rFonts w:hint="default" w:ascii="Times New Roman" w:hAnsi="Times New Roman" w:eastAsia="仿宋_GB2312" w:cs="Times New Roman"/>
          <w:sz w:val="32"/>
          <w:szCs w:val="32"/>
          <w:highlight w:val="none"/>
          <w:lang w:eastAsia="zh-CN"/>
        </w:rPr>
        <w:t>事务</w:t>
      </w:r>
      <w:r>
        <w:rPr>
          <w:rStyle w:val="22"/>
          <w:rFonts w:hint="default" w:ascii="Times New Roman" w:hAnsi="Times New Roman" w:eastAsia="仿宋_GB2312" w:cs="Times New Roman"/>
          <w:sz w:val="32"/>
          <w:szCs w:val="32"/>
          <w:highlight w:val="none"/>
        </w:rPr>
        <w:t>支出及</w:t>
      </w:r>
      <w:r>
        <w:rPr>
          <w:rStyle w:val="22"/>
          <w:rFonts w:hint="default" w:ascii="Times New Roman" w:hAnsi="Times New Roman" w:eastAsia="仿宋_GB2312" w:cs="Times New Roman"/>
          <w:sz w:val="32"/>
          <w:szCs w:val="32"/>
          <w:highlight w:val="none"/>
          <w:lang w:eastAsia="zh-CN"/>
        </w:rPr>
        <w:t>事业运行</w:t>
      </w:r>
      <w:r>
        <w:rPr>
          <w:rStyle w:val="22"/>
          <w:rFonts w:hint="default" w:ascii="Times New Roman" w:hAnsi="Times New Roman" w:eastAsia="仿宋_GB2312" w:cs="Times New Roman"/>
          <w:sz w:val="32"/>
          <w:szCs w:val="32"/>
          <w:highlight w:val="none"/>
        </w:rPr>
        <w:t>，行政事业单位退休人员退休费</w:t>
      </w:r>
      <w:r>
        <w:rPr>
          <w:rStyle w:val="22"/>
          <w:rFonts w:hint="default" w:ascii="Times New Roman" w:hAnsi="Times New Roman" w:eastAsia="仿宋_GB2312" w:cs="Times New Roman"/>
          <w:sz w:val="32"/>
          <w:szCs w:val="32"/>
          <w:highlight w:val="none"/>
          <w:lang w:eastAsia="zh-CN"/>
        </w:rPr>
        <w:t>、职业年金缴纳</w:t>
      </w:r>
      <w:r>
        <w:rPr>
          <w:rStyle w:val="22"/>
          <w:rFonts w:hint="default" w:ascii="Times New Roman" w:hAnsi="Times New Roman" w:eastAsia="仿宋_GB2312" w:cs="Times New Roman"/>
          <w:sz w:val="32"/>
          <w:szCs w:val="32"/>
          <w:highlight w:val="none"/>
        </w:rPr>
        <w:t>，包尔海乡遗属生活费</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22"/>
          <w:rFonts w:hint="default" w:ascii="Times New Roman" w:hAnsi="Times New Roman" w:eastAsia="仿宋_GB2312" w:cs="Times New Roman"/>
          <w:sz w:val="32"/>
          <w:szCs w:val="32"/>
          <w:highlight w:val="none"/>
          <w:lang w:eastAsia="zh-CN"/>
        </w:rPr>
      </w:pPr>
      <w:r>
        <w:rPr>
          <w:rStyle w:val="22"/>
          <w:rFonts w:hint="default" w:ascii="Times New Roman" w:hAnsi="Times New Roman" w:eastAsia="仿宋_GB2312" w:cs="Times New Roman"/>
          <w:sz w:val="32"/>
          <w:szCs w:val="32"/>
          <w:highlight w:val="none"/>
          <w:lang w:val="en-US" w:eastAsia="zh-CN"/>
        </w:rPr>
        <w:t>卫生健康支出44.29万元,主要用于</w:t>
      </w:r>
      <w:r>
        <w:rPr>
          <w:rStyle w:val="22"/>
          <w:rFonts w:hint="default" w:ascii="Times New Roman" w:hAnsi="Times New Roman" w:eastAsia="仿宋_GB2312" w:cs="Times New Roman"/>
          <w:sz w:val="32"/>
          <w:szCs w:val="32"/>
          <w:highlight w:val="none"/>
          <w:lang w:eastAsia="zh-CN"/>
        </w:rPr>
        <w:t>事业单位医疗缴纳、公务员医疗补助。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22"/>
          <w:rFonts w:hint="default" w:ascii="Times New Roman" w:hAnsi="Times New Roman" w:eastAsia="仿宋_GB2312" w:cs="Times New Roman"/>
          <w:sz w:val="32"/>
          <w:szCs w:val="32"/>
          <w:highlight w:val="none"/>
          <w:lang w:val="en-US" w:eastAsia="zh-CN"/>
        </w:rPr>
      </w:pPr>
      <w:r>
        <w:rPr>
          <w:rStyle w:val="22"/>
          <w:rFonts w:hint="eastAsia" w:ascii="Times New Roman" w:hAnsi="Times New Roman" w:eastAsia="仿宋_GB2312" w:cs="Times New Roman"/>
          <w:sz w:val="32"/>
          <w:szCs w:val="32"/>
          <w:highlight w:val="none"/>
          <w:lang w:eastAsia="zh-CN"/>
        </w:rPr>
        <w:t>农林水支出</w:t>
      </w:r>
      <w:r>
        <w:rPr>
          <w:rStyle w:val="22"/>
          <w:rFonts w:hint="eastAsia" w:ascii="Times New Roman" w:hAnsi="Times New Roman" w:eastAsia="仿宋_GB2312" w:cs="Times New Roman"/>
          <w:sz w:val="32"/>
          <w:szCs w:val="32"/>
          <w:highlight w:val="none"/>
          <w:lang w:val="en-US" w:eastAsia="zh-CN"/>
        </w:rPr>
        <w:t>195.81万元，主要用于人员工资、办公运转经费。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住房保障支出72.0</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万元，主要用于缴纳人员住房公积金。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五、关于焉耆回族自治县包尔海乡人民政府2025年一般公共预算当年拨款情况说明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焉耆回族自治县包尔海乡人民政府2025年一般公共预算拨款合计952.69万元,其中：基本支出952.69万元，比上年预算数</w:t>
      </w:r>
      <w:r>
        <w:rPr>
          <w:rFonts w:hint="eastAsia" w:ascii="Times New Roman" w:hAnsi="Times New Roman" w:eastAsia="仿宋_GB2312" w:cs="Times New Roman"/>
          <w:color w:val="auto"/>
          <w:kern w:val="0"/>
          <w:sz w:val="32"/>
          <w:szCs w:val="32"/>
          <w:highlight w:val="none"/>
          <w:lang w:val="en-US" w:eastAsia="zh-CN"/>
        </w:rPr>
        <w:t>减</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少54.0</w:t>
      </w:r>
      <w:r>
        <w:rPr>
          <w:rFonts w:hint="eastAsia" w:eastAsia="仿宋_GB2312" w:cs="Times New Roman"/>
          <w:color w:val="000000" w:themeColor="text1"/>
          <w:kern w:val="0"/>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w:t>
      </w:r>
      <w:r>
        <w:rPr>
          <w:rFonts w:hint="default" w:ascii="Times New Roman" w:hAnsi="Times New Roman" w:eastAsia="仿宋_GB2312" w:cs="Times New Roman"/>
          <w:color w:val="auto"/>
          <w:kern w:val="0"/>
          <w:sz w:val="32"/>
          <w:szCs w:val="32"/>
          <w:highlight w:val="none"/>
          <w:lang w:val="en-US" w:eastAsia="zh-CN"/>
        </w:rPr>
        <w:t>元，</w:t>
      </w:r>
      <w:r>
        <w:rPr>
          <w:rFonts w:hint="eastAsia" w:eastAsia="仿宋_GB2312" w:cs="Times New Roman"/>
          <w:color w:val="auto"/>
          <w:kern w:val="0"/>
          <w:sz w:val="32"/>
          <w:szCs w:val="32"/>
          <w:highlight w:val="none"/>
          <w:lang w:val="en-US" w:eastAsia="zh-CN"/>
        </w:rPr>
        <w:t>减少5.37</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人员减少，单位厉行节约、办公经费减少。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w:t>
      </w:r>
      <w:r>
        <w:rPr>
          <w:rStyle w:val="22"/>
          <w:rFonts w:hint="default" w:ascii="Times New Roman" w:hAnsi="Times New Roman" w:eastAsia="仿宋_GB2312" w:cs="Times New Roman"/>
          <w:sz w:val="32"/>
          <w:szCs w:val="32"/>
          <w:highlight w:val="none"/>
          <w:lang w:val="en-US" w:eastAsia="zh-CN"/>
        </w:rPr>
        <w:t>未安排项目支出预算</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一般公共服务支出（类）448.59万元，占47.09%。</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文化旅游体育与传媒支出（类）9.74万元，占1.02%。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社会保障和就业支出（类）182.26万元，占19.13%。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卫生健康支出（类）44.2</w:t>
      </w:r>
      <w:r>
        <w:rPr>
          <w:rFonts w:hint="eastAsia"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万元，占4.65%。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val="en-US" w:eastAsia="zh-CN"/>
        </w:rPr>
        <w:t>农林水支出（类）195.81万元，占20.55%。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住房保障支出（类）72.0</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万元，占7.5</w:t>
      </w: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1.一般公共服务支出（类）人大事务（款）行政运行(项):2025年预算数为15.39万元,比上年预算减少0.02万元,下降0.1</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%,主要原因是：单位厉行节约，办公经费减少。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.一般公共服务支出（类）政府办公厅（室）及相关机构事务（款）行政运行(项):2025年预算数为300.62万元，比上年预算减少8.62万元,下降2.79%,主要原因是：人员减少</w:t>
      </w:r>
      <w:r>
        <w:rPr>
          <w:rFonts w:hint="eastAsia" w:eastAsia="仿宋_GB2312" w:cs="Times New Roman"/>
          <w:color w:val="auto"/>
          <w:kern w:val="0"/>
          <w:sz w:val="32"/>
          <w:szCs w:val="32"/>
          <w:highlight w:val="none"/>
          <w:lang w:val="en-US" w:eastAsia="zh-CN"/>
        </w:rPr>
        <w:t>，相应支出减少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.一般公共服务支出（类）政府办公厅（室）及相关机构事务（款）事业运行(项):2025年预算数为75.45万元，比上年预算减少8.87万元,下降10.52%,主要原因是：人员减少</w:t>
      </w:r>
      <w:r>
        <w:rPr>
          <w:rFonts w:hint="eastAsia" w:eastAsia="仿宋_GB2312" w:cs="Times New Roman"/>
          <w:color w:val="auto"/>
          <w:kern w:val="0"/>
          <w:sz w:val="32"/>
          <w:szCs w:val="32"/>
          <w:highlight w:val="none"/>
          <w:lang w:val="en-US" w:eastAsia="zh-CN"/>
        </w:rPr>
        <w:t>，相应支出减少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.一般公共服务支出（类）财政事务（款）事业运行(项):2025年预算数为42.04万元，比上年预算增加8.03万元,增长23.6</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人员工资增资</w:t>
      </w:r>
      <w:r>
        <w:rPr>
          <w:rFonts w:hint="default" w:ascii="Times New Roman" w:hAnsi="Times New Roman" w:eastAsia="仿宋_GB2312" w:cs="Times New Roman"/>
          <w:color w:val="000000" w:themeColor="text1"/>
          <w:spacing w:val="8"/>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.一般公共服务支出（类）党委办公厅（室）及相关机构事务（款）行政运行(项):2025年预算数为15.08万元，比上年预算减少0.17万元,下降1.</w:t>
      </w:r>
      <w:r>
        <w:rPr>
          <w:rFonts w:hint="eastAsia" w:eastAsia="仿宋_GB2312" w:cs="Times New Roman"/>
          <w:color w:val="auto"/>
          <w:kern w:val="0"/>
          <w:sz w:val="32"/>
          <w:szCs w:val="32"/>
          <w:highlight w:val="none"/>
          <w:lang w:val="en-US" w:eastAsia="zh-CN"/>
        </w:rPr>
        <w:t>11</w:t>
      </w:r>
      <w:r>
        <w:rPr>
          <w:rFonts w:hint="default" w:ascii="Times New Roman" w:hAnsi="Times New Roman" w:eastAsia="仿宋_GB2312" w:cs="Times New Roman"/>
          <w:color w:val="auto"/>
          <w:kern w:val="0"/>
          <w:sz w:val="32"/>
          <w:szCs w:val="32"/>
          <w:highlight w:val="none"/>
          <w:lang w:val="en-US" w:eastAsia="zh-CN"/>
        </w:rPr>
        <w:t>%,主要原因是：单位厉行节约，办公经费减少。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6.文化旅游体育与传媒支出（类）文化和旅游（款）其他文化支出(项):202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年预算数为9.74万元，比上年预算减少0.09万元,下降0.</w:t>
      </w:r>
      <w:r>
        <w:rPr>
          <w:rFonts w:hint="eastAsia" w:eastAsia="仿宋_GB2312" w:cs="Times New Roman"/>
          <w:color w:val="auto"/>
          <w:kern w:val="0"/>
          <w:sz w:val="32"/>
          <w:szCs w:val="32"/>
          <w:highlight w:val="none"/>
          <w:lang w:val="en-US" w:eastAsia="zh-CN"/>
        </w:rPr>
        <w:t>92</w:t>
      </w:r>
      <w:r>
        <w:rPr>
          <w:rFonts w:hint="default" w:ascii="Times New Roman" w:hAnsi="Times New Roman" w:eastAsia="仿宋_GB2312" w:cs="Times New Roman"/>
          <w:color w:val="auto"/>
          <w:kern w:val="0"/>
          <w:sz w:val="32"/>
          <w:szCs w:val="32"/>
          <w:highlight w:val="none"/>
          <w:lang w:val="en-US" w:eastAsia="zh-CN"/>
        </w:rPr>
        <w:t>%,主要原因是：厉行节约，办公经费减少。</w:t>
      </w:r>
    </w:p>
    <w:p>
      <w:pPr>
        <w:spacing w:line="600" w:lineRule="exact"/>
        <w:ind w:firstLine="640" w:firstLineChars="200"/>
        <w:rPr>
          <w:rFonts w:eastAsia="仿宋_GB2312"/>
          <w:sz w:val="32"/>
          <w:szCs w:val="22"/>
        </w:rPr>
      </w:pPr>
      <w:r>
        <w:rPr>
          <w:rFonts w:hint="default" w:ascii="Times New Roman" w:hAnsi="Times New Roman" w:eastAsia="仿宋_GB2312" w:cs="Times New Roman"/>
          <w:color w:val="auto"/>
          <w:kern w:val="0"/>
          <w:sz w:val="32"/>
          <w:szCs w:val="32"/>
          <w:highlight w:val="none"/>
          <w:lang w:val="en-US" w:eastAsia="zh-CN"/>
        </w:rPr>
        <w:t>7.社会保障和就业支出（类）人力资源和社会保障管理事务（款）事业运行(项):2025年预算数为31.75万元，比上年预算增加31.75万元,增长100%,主要原因是：</w:t>
      </w:r>
      <w:r>
        <w:rPr>
          <w:rStyle w:val="22"/>
          <w:rFonts w:ascii="Times New Roman" w:hAnsi="Times New Roman"/>
          <w:szCs w:val="22"/>
        </w:rPr>
        <w:t>上年度数据在社会保障和就业支出（类）人力资源和社会保障管理事务（款）其他人力资源和社会保障管理事务支出（项），本年度在</w:t>
      </w:r>
      <w:r>
        <w:rPr>
          <w:rStyle w:val="22"/>
          <w:rFonts w:hint="eastAsia" w:eastAsia="仿宋_GB2312"/>
          <w:szCs w:val="22"/>
          <w:lang w:eastAsia="zh-CN"/>
        </w:rPr>
        <w:t>此类款项</w:t>
      </w:r>
      <w:r>
        <w:rPr>
          <w:rStyle w:val="22"/>
          <w:rFonts w:ascii="Times New Roman" w:hAnsi="Times New Roman"/>
          <w:szCs w:val="2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8.社会保障和就业支出（类）行政事业单位养老支出（款）</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行政单位离退休(项):2025年预算数为2.61万元，比上年预算减少7.7</w:t>
      </w:r>
      <w:r>
        <w:rPr>
          <w:rFonts w:hint="eastAsia" w:eastAsia="仿宋_GB2312" w:cs="Times New Roman"/>
          <w:color w:val="000000" w:themeColor="text1"/>
          <w:kern w:val="0"/>
          <w:sz w:val="32"/>
          <w:szCs w:val="32"/>
          <w:highlight w:val="none"/>
          <w:lang w:val="en-US" w:eastAsia="zh-CN"/>
          <w14:textFill>
            <w14:solidFill>
              <w14:schemeClr w14:val="tx1"/>
            </w14:solidFill>
          </w14:textFill>
        </w:rPr>
        <w:t>7</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万元,下降74.8</w:t>
      </w:r>
      <w:r>
        <w:rPr>
          <w:rFonts w:hint="eastAsia" w:eastAsia="仿宋_GB2312" w:cs="Times New Roman"/>
          <w:color w:val="000000" w:themeColor="text1"/>
          <w:kern w:val="0"/>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w:t>
      </w:r>
      <w:r>
        <w:rPr>
          <w:rFonts w:hint="default" w:ascii="Times New Roman" w:hAnsi="Times New Roman" w:eastAsia="仿宋_GB2312" w:cs="Times New Roman"/>
          <w:color w:val="auto"/>
          <w:kern w:val="0"/>
          <w:sz w:val="32"/>
          <w:szCs w:val="32"/>
          <w:highlight w:val="none"/>
          <w:lang w:val="en-US" w:eastAsia="zh-CN"/>
        </w:rPr>
        <w:t>离退休人员</w:t>
      </w:r>
      <w:r>
        <w:rPr>
          <w:rFonts w:hint="eastAsia" w:eastAsia="仿宋_GB2312" w:cs="Times New Roman"/>
          <w:color w:val="auto"/>
          <w:kern w:val="0"/>
          <w:sz w:val="32"/>
          <w:szCs w:val="32"/>
          <w:highlight w:val="none"/>
          <w:lang w:val="en-US" w:eastAsia="zh-CN"/>
        </w:rPr>
        <w:t>绩效工作未纳入预算。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9.社会保障和就业支出（类）行政事业单位养老支出（款）事业单位离退休(项):2025年预算数为2.74万元，比上年预算增加0.34万元,增长14.</w:t>
      </w:r>
      <w:r>
        <w:rPr>
          <w:rFonts w:hint="eastAsia" w:eastAsia="仿宋_GB2312" w:cs="Times New Roman"/>
          <w:color w:val="auto"/>
          <w:kern w:val="0"/>
          <w:sz w:val="32"/>
          <w:szCs w:val="32"/>
          <w:highlight w:val="none"/>
          <w:lang w:val="en-US" w:eastAsia="zh-CN"/>
        </w:rPr>
        <w:t>17</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000000" w:themeColor="text1"/>
          <w:spacing w:val="5"/>
          <w:sz w:val="32"/>
          <w:szCs w:val="32"/>
          <w:highlight w:val="none"/>
          <w:lang w:eastAsia="zh-CN"/>
          <w14:textFill>
            <w14:solidFill>
              <w14:schemeClr w14:val="tx1"/>
            </w14:solidFill>
          </w14:textFill>
        </w:rPr>
        <w:t>退休人员增加，社保基数增加。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10.社会保障和就业支出（类）行政事业单位养老支出（款）机关事业单位基本养老保险缴费支出(项):2025年预算数为96.01万元，比上年预算减少1.22万元,下降1.25%,主要原因是：</w:t>
      </w:r>
      <w:r>
        <w:rPr>
          <w:rFonts w:hint="eastAsia" w:eastAsia="仿宋_GB2312" w:cs="Times New Roman"/>
          <w:color w:val="auto"/>
          <w:kern w:val="0"/>
          <w:sz w:val="32"/>
          <w:szCs w:val="32"/>
          <w:highlight w:val="none"/>
          <w:lang w:val="en-US" w:eastAsia="zh-CN"/>
        </w:rPr>
        <w:t>在职</w:t>
      </w:r>
      <w:r>
        <w:rPr>
          <w:rFonts w:hint="default" w:ascii="Times New Roman" w:hAnsi="Times New Roman" w:eastAsia="仿宋_GB2312" w:cs="Times New Roman"/>
          <w:color w:val="auto"/>
          <w:kern w:val="0"/>
          <w:sz w:val="32"/>
          <w:szCs w:val="32"/>
          <w:highlight w:val="none"/>
          <w:lang w:val="en-US" w:eastAsia="zh-CN"/>
        </w:rPr>
        <w:t>人员减少</w:t>
      </w:r>
      <w:r>
        <w:rPr>
          <w:rFonts w:hint="eastAsia" w:eastAsia="仿宋_GB2312" w:cs="Times New Roman"/>
          <w:color w:val="auto"/>
          <w:kern w:val="0"/>
          <w:sz w:val="32"/>
          <w:szCs w:val="32"/>
          <w:highlight w:val="none"/>
          <w:lang w:val="en-US" w:eastAsia="zh-CN"/>
        </w:rPr>
        <w:t>，社保支出减少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11.社会保障和就业支出（类）行政事业单位养老支出（款）机关事业单位职业年金缴费支出(项):2025年预算数为48.01万元，比上年预算减少0.61万元,下降1.2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在职</w:t>
      </w:r>
      <w:r>
        <w:rPr>
          <w:rFonts w:hint="default" w:ascii="Times New Roman" w:hAnsi="Times New Roman" w:eastAsia="仿宋_GB2312" w:cs="Times New Roman"/>
          <w:color w:val="auto"/>
          <w:kern w:val="0"/>
          <w:sz w:val="32"/>
          <w:szCs w:val="32"/>
          <w:highlight w:val="none"/>
          <w:lang w:val="en-US" w:eastAsia="zh-CN"/>
        </w:rPr>
        <w:t>人员减少</w:t>
      </w:r>
      <w:r>
        <w:rPr>
          <w:rFonts w:hint="eastAsia" w:eastAsia="仿宋_GB2312" w:cs="Times New Roman"/>
          <w:color w:val="auto"/>
          <w:kern w:val="0"/>
          <w:sz w:val="32"/>
          <w:szCs w:val="32"/>
          <w:highlight w:val="none"/>
          <w:lang w:val="en-US" w:eastAsia="zh-CN"/>
        </w:rPr>
        <w:t>，社保支出减少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12.社会保障和就业支出（类）抚恤（款）其他优抚支出(项):2025年预算数为1.15万元，比上年预算减少1.15万元,下降</w:t>
      </w:r>
      <w:r>
        <w:rPr>
          <w:rFonts w:hint="eastAsia" w:eastAsia="仿宋_GB2312" w:cs="Times New Roman"/>
          <w:color w:val="auto"/>
          <w:kern w:val="0"/>
          <w:sz w:val="32"/>
          <w:szCs w:val="32"/>
          <w:highlight w:val="none"/>
          <w:lang w:val="en-US" w:eastAsia="zh-CN"/>
        </w:rPr>
        <w:t>50</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w:t>
      </w:r>
      <w:r>
        <w:rPr>
          <w:rFonts w:hint="default" w:ascii="Times New Roman" w:hAnsi="Times New Roman" w:eastAsia="仿宋_GB2312" w:cs="Times New Roman"/>
          <w:color w:val="auto"/>
          <w:kern w:val="0"/>
          <w:sz w:val="32"/>
          <w:szCs w:val="32"/>
          <w:highlight w:val="none"/>
          <w:lang w:val="en-US" w:eastAsia="zh-CN"/>
        </w:rPr>
        <w:t>遗属人员减少。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13.卫生健康支出（类）计划生育事务（款）其他计划生育事务支出(项):2025年预算数为</w:t>
      </w:r>
      <w:r>
        <w:rPr>
          <w:rFonts w:hint="eastAsia" w:eastAsia="仿宋_GB2312" w:cs="Times New Roman"/>
          <w:color w:val="auto"/>
          <w:kern w:val="0"/>
          <w:sz w:val="32"/>
          <w:szCs w:val="32"/>
          <w:highlight w:val="none"/>
          <w:lang w:val="en-US" w:eastAsia="zh-CN"/>
        </w:rPr>
        <w:t>0.01</w:t>
      </w:r>
      <w:r>
        <w:rPr>
          <w:rFonts w:hint="default" w:ascii="Times New Roman" w:hAnsi="Times New Roman" w:eastAsia="仿宋_GB2312" w:cs="Times New Roman"/>
          <w:color w:val="auto"/>
          <w:kern w:val="0"/>
          <w:sz w:val="32"/>
          <w:szCs w:val="32"/>
          <w:highlight w:val="none"/>
          <w:lang w:val="en-US" w:eastAsia="zh-CN"/>
        </w:rPr>
        <w:t>万元，比上年预算减少8.8</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99.87</w:t>
      </w:r>
      <w:r>
        <w:rPr>
          <w:rFonts w:hint="default" w:ascii="Times New Roman" w:hAnsi="Times New Roman" w:eastAsia="仿宋_GB2312" w:cs="Times New Roman"/>
          <w:color w:val="auto"/>
          <w:kern w:val="0"/>
          <w:sz w:val="32"/>
          <w:szCs w:val="32"/>
          <w:highlight w:val="none"/>
          <w:lang w:val="en-US" w:eastAsia="zh-CN"/>
        </w:rPr>
        <w:t>%,主要原因是：人员</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相应支出减少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14.卫生健康支出（类）行政事业单位医疗（款）行政单位医疗(项):2025年预算数为20.16万元，比上年预算增加0.93万元,增长4.8</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医疗缴费</w:t>
      </w:r>
      <w:r>
        <w:rPr>
          <w:rFonts w:hint="default" w:ascii="Times New Roman" w:hAnsi="Times New Roman" w:eastAsia="仿宋_GB2312" w:cs="Times New Roman"/>
          <w:color w:val="auto"/>
          <w:kern w:val="0"/>
          <w:sz w:val="32"/>
          <w:szCs w:val="32"/>
          <w:highlight w:val="none"/>
          <w:lang w:val="en-US" w:eastAsia="zh-CN"/>
        </w:rPr>
        <w:t>基数</w:t>
      </w:r>
      <w:r>
        <w:rPr>
          <w:rFonts w:hint="eastAsia" w:eastAsia="仿宋_GB2312" w:cs="Times New Roman"/>
          <w:color w:val="auto"/>
          <w:kern w:val="0"/>
          <w:sz w:val="32"/>
          <w:szCs w:val="32"/>
          <w:highlight w:val="none"/>
          <w:lang w:val="en-US" w:eastAsia="zh-CN"/>
        </w:rPr>
        <w:t>调</w:t>
      </w:r>
      <w:r>
        <w:rPr>
          <w:rFonts w:hint="default" w:ascii="Times New Roman" w:hAnsi="Times New Roman" w:eastAsia="仿宋_GB2312" w:cs="Times New Roman"/>
          <w:color w:val="auto"/>
          <w:kern w:val="0"/>
          <w:sz w:val="32"/>
          <w:szCs w:val="32"/>
          <w:highlight w:val="none"/>
          <w:lang w:val="en-US" w:eastAsia="zh-CN"/>
        </w:rPr>
        <w:t>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15.卫生健康支出（类）行政事业单位医疗（款）事业单位医疗(项):2025年预算数为23.88万元，比上年预算增加0.57万元,增长2.45%,主要原因是：</w:t>
      </w:r>
      <w:r>
        <w:rPr>
          <w:rFonts w:hint="eastAsia" w:eastAsia="仿宋_GB2312" w:cs="Times New Roman"/>
          <w:color w:val="auto"/>
          <w:kern w:val="0"/>
          <w:sz w:val="32"/>
          <w:szCs w:val="32"/>
          <w:highlight w:val="none"/>
          <w:lang w:val="en-US" w:eastAsia="zh-CN"/>
        </w:rPr>
        <w:t>医疗缴费</w:t>
      </w:r>
      <w:r>
        <w:rPr>
          <w:rFonts w:hint="default" w:ascii="Times New Roman" w:hAnsi="Times New Roman" w:eastAsia="仿宋_GB2312" w:cs="Times New Roman"/>
          <w:color w:val="auto"/>
          <w:kern w:val="0"/>
          <w:sz w:val="32"/>
          <w:szCs w:val="32"/>
          <w:highlight w:val="none"/>
          <w:lang w:val="en-US" w:eastAsia="zh-CN"/>
        </w:rPr>
        <w:t>基数</w:t>
      </w:r>
      <w:r>
        <w:rPr>
          <w:rFonts w:hint="eastAsia" w:eastAsia="仿宋_GB2312" w:cs="Times New Roman"/>
          <w:color w:val="auto"/>
          <w:kern w:val="0"/>
          <w:sz w:val="32"/>
          <w:szCs w:val="32"/>
          <w:highlight w:val="none"/>
          <w:lang w:val="en-US" w:eastAsia="zh-CN"/>
        </w:rPr>
        <w:t>调</w:t>
      </w:r>
      <w:r>
        <w:rPr>
          <w:rFonts w:hint="default" w:ascii="Times New Roman" w:hAnsi="Times New Roman" w:eastAsia="仿宋_GB2312" w:cs="Times New Roman"/>
          <w:color w:val="auto"/>
          <w:kern w:val="0"/>
          <w:sz w:val="32"/>
          <w:szCs w:val="32"/>
          <w:highlight w:val="none"/>
          <w:lang w:val="en-US" w:eastAsia="zh-CN"/>
        </w:rPr>
        <w:t>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16.卫生健康支出（类）行政事业单位医疗（款）公务员医疗补助(项):2025年预算数为0.24万元，比上年预算减少6.48万元,下降96.46%,主要原因是：</w:t>
      </w:r>
      <w:r>
        <w:rPr>
          <w:rFonts w:hint="eastAsia" w:eastAsia="仿宋_GB2312" w:cs="Times New Roman"/>
          <w:color w:val="auto"/>
          <w:kern w:val="0"/>
          <w:sz w:val="32"/>
          <w:szCs w:val="32"/>
          <w:highlight w:val="none"/>
          <w:lang w:val="en-US" w:eastAsia="zh-CN"/>
        </w:rPr>
        <w:t>人员减少，相应公务员医疗补助支出减少。</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17.农林水支出（类）农业农村（款）事业运行(项):2025年预算数为195.81万元，比上年预算减少17.27万元,下降8.11%,主要原因是：人员</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相应支出减少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18.住房保障支出（类）住房改革支出（款）住房公积金(项):2025年预算数为72</w:t>
      </w:r>
      <w:r>
        <w:rPr>
          <w:rFonts w:hint="eastAsia" w:eastAsia="仿宋_GB2312" w:cs="Times New Roman"/>
          <w:color w:val="auto"/>
          <w:kern w:val="0"/>
          <w:sz w:val="32"/>
          <w:szCs w:val="32"/>
          <w:highlight w:val="none"/>
          <w:lang w:val="en-US" w:eastAsia="zh-CN"/>
        </w:rPr>
        <w:t>.00</w:t>
      </w:r>
      <w:r>
        <w:rPr>
          <w:rFonts w:hint="default" w:ascii="Times New Roman" w:hAnsi="Times New Roman" w:eastAsia="仿宋_GB2312" w:cs="Times New Roman"/>
          <w:color w:val="auto"/>
          <w:kern w:val="0"/>
          <w:sz w:val="32"/>
          <w:szCs w:val="32"/>
          <w:highlight w:val="none"/>
          <w:lang w:val="en-US" w:eastAsia="zh-CN"/>
        </w:rPr>
        <w:t>万元，比上年预算减少0.</w:t>
      </w:r>
      <w:r>
        <w:rPr>
          <w:rFonts w:hint="eastAsia" w:eastAsia="仿宋_GB2312" w:cs="Times New Roman"/>
          <w:color w:val="auto"/>
          <w:kern w:val="0"/>
          <w:sz w:val="32"/>
          <w:szCs w:val="32"/>
          <w:highlight w:val="none"/>
          <w:lang w:val="en-US" w:eastAsia="zh-CN"/>
        </w:rPr>
        <w:t>93</w:t>
      </w:r>
      <w:r>
        <w:rPr>
          <w:rFonts w:hint="default" w:ascii="Times New Roman" w:hAnsi="Times New Roman" w:eastAsia="仿宋_GB2312" w:cs="Times New Roman"/>
          <w:color w:val="auto"/>
          <w:kern w:val="0"/>
          <w:sz w:val="32"/>
          <w:szCs w:val="32"/>
          <w:highlight w:val="none"/>
          <w:lang w:val="en-US" w:eastAsia="zh-CN"/>
        </w:rPr>
        <w:t>万元,下降1.2</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人员减少，相应支出减少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19.</w:t>
      </w:r>
      <w:r>
        <w:rPr>
          <w:rFonts w:hint="default" w:ascii="Times New Roman" w:hAnsi="Times New Roman" w:eastAsia="仿宋_GB2312" w:cs="Times New Roman"/>
          <w:color w:val="auto"/>
          <w:kern w:val="0"/>
          <w:sz w:val="32"/>
          <w:szCs w:val="32"/>
          <w:highlight w:val="none"/>
          <w:lang w:val="en-US" w:eastAsia="zh-CN"/>
        </w:rPr>
        <w:t xml:space="preserve">社会保障和就业支出（类）人力资源和社会保障管理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事业（款）其他人力资源和社会保障管理事务（项）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lang w:val="en-US" w:eastAsia="zh-CN"/>
        </w:rPr>
      </w:pPr>
      <w:r>
        <w:rPr>
          <w:rFonts w:hint="eastAsia" w:ascii="Times New Roman" w:hAnsi="Times New Roman" w:eastAsia="仿宋_GB2312" w:cs="Times New Roman"/>
          <w:color w:val="auto"/>
          <w:kern w:val="0"/>
          <w:sz w:val="32"/>
          <w:szCs w:val="32"/>
          <w:highlight w:val="none"/>
          <w:lang w:val="en-US" w:eastAsia="zh-CN"/>
        </w:rPr>
        <w:t>年预算数</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减少33.61</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下降100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本年度此科目在</w:t>
      </w:r>
      <w:r>
        <w:rPr>
          <w:rFonts w:hint="default" w:ascii="Times New Roman" w:hAnsi="Times New Roman" w:eastAsia="仿宋_GB2312" w:cs="Times New Roman"/>
          <w:color w:val="auto"/>
          <w:kern w:val="0"/>
          <w:sz w:val="32"/>
          <w:szCs w:val="32"/>
          <w:highlight w:val="none"/>
          <w:lang w:val="en-US" w:eastAsia="zh-CN"/>
        </w:rPr>
        <w:t>社会保障和就业支出（类）人力资源和社会保障管理事务（款）事业运行(项)</w:t>
      </w:r>
      <w:r>
        <w:rPr>
          <w:rFonts w:hint="eastAsia" w:eastAsia="仿宋_GB2312" w:cs="Times New Roman"/>
          <w:color w:val="auto"/>
          <w:kern w:val="0"/>
          <w:sz w:val="32"/>
          <w:szCs w:val="32"/>
          <w:highlight w:val="none"/>
          <w:lang w:val="en-US" w:eastAsia="zh-CN"/>
        </w:rPr>
        <w:t>中核算。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六、关于焉耆回族自治县包尔海乡人民政府2025年一般公共预算基本支出情况说明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焉耆回族自治县包尔海乡人民政府2025年一般公共预算基本支出952.69万元，其中：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人员经费908.87万元</w:t>
      </w:r>
      <w:r>
        <w:rPr>
          <w:rFonts w:hint="eastAsia"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包括:基本工资、津贴补贴、机关事业单位基本养老保险缴费、职业年金缴费、职工基本医疗保险缴费、公务员医疗补助缴费、其他社会保障缴费、住房公积金、退休费、其他对个人和家庭的补助</w:t>
      </w:r>
      <w:r>
        <w:rPr>
          <w:rFonts w:hint="eastAsia" w:eastAsia="仿宋_GB2312" w:cs="Times New Roman"/>
          <w:color w:val="auto"/>
          <w:spacing w:val="-6"/>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公用经费43.82万元</w:t>
      </w:r>
      <w:r>
        <w:rPr>
          <w:rFonts w:hint="eastAsia"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包括:办公费、印刷费、水费、电费、邮电费、取暖费、公务接待费、工会经费、福利费、公务用车运行维护费。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七、关于焉耆回族自治县包尔海乡人民政府2025年一般公共预算项目支出情况说明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焉耆回族自治县包尔海乡人民政府2025年没有使用一般公共预算项目支出，一般公共预算项目支出情况表为空表。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八、关于焉耆回族自治县包尔海乡人民政府2025年政府性基金预算支出情况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焉耆回族自治县包尔海乡人民政府2025年没有使用政府性基金预算拨款安排的支出，政府性基金预算支出情况表为空表。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九、关于焉耆回族自治县包尔海乡人民政府2025年国有资本经营预算拨款情况说明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焉耆回族自治县包尔海乡人民政府202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十、关于焉耆回族自治县包尔海乡人民政府2025年财政拨款“三公”经费预算情况说明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焉耆回族自治县包尔海乡人民政府2025年财政拨款“三公”经费数为2.8万元，其中：因公出国（境）费0万元,公务接待费1万元,公务用车购置费0万元,公务用车运行费1.8万元。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w:t>
      </w:r>
      <w:r>
        <w:rPr>
          <w:rFonts w:hint="default" w:ascii="Times New Roman" w:hAnsi="Times New Roman" w:eastAsia="仿宋_GB2312" w:cs="Times New Roman"/>
          <w:kern w:val="0"/>
          <w:sz w:val="32"/>
          <w:szCs w:val="32"/>
          <w:highlight w:val="none"/>
          <w:lang w:val="en-US" w:eastAsia="zh-CN"/>
        </w:rPr>
        <w:t>未安排预算，与上年相比无变动；</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default" w:ascii="Times New Roman" w:hAnsi="Times New Roman" w:eastAsia="仿宋_GB2312" w:cs="Times New Roman"/>
          <w:kern w:val="0"/>
          <w:sz w:val="32"/>
          <w:szCs w:val="32"/>
          <w:highlight w:val="none"/>
          <w:lang w:val="en-US" w:eastAsia="zh-CN"/>
        </w:rPr>
        <w:t>未安排预算，与上年相比无变动；</w:t>
      </w:r>
      <w:r>
        <w:rPr>
          <w:rFonts w:hint="default" w:ascii="Times New Roman" w:hAnsi="Times New Roman" w:eastAsia="仿宋_GB2312" w:cs="Times New Roman"/>
          <w:color w:val="auto"/>
          <w:kern w:val="0"/>
          <w:sz w:val="32"/>
          <w:szCs w:val="32"/>
          <w:highlight w:val="none"/>
          <w:lang w:val="en-US" w:eastAsia="zh-CN"/>
        </w:rPr>
        <w:t>公务用车运行费增加0万元，增长0%,主要原因是</w:t>
      </w:r>
      <w:r>
        <w:rPr>
          <w:rFonts w:hint="default" w:ascii="Times New Roman" w:hAnsi="Times New Roman" w:eastAsia="仿宋_GB2312" w:cs="Times New Roman"/>
          <w:kern w:val="0"/>
          <w:sz w:val="32"/>
          <w:szCs w:val="32"/>
          <w:highlight w:val="none"/>
          <w:lang w:val="en-US" w:eastAsia="zh-CN"/>
        </w:rPr>
        <w:t>与上年相比无变动；</w:t>
      </w:r>
      <w:r>
        <w:rPr>
          <w:rFonts w:hint="default" w:ascii="Times New Roman" w:hAnsi="Times New Roman" w:eastAsia="仿宋_GB2312" w:cs="Times New Roman"/>
          <w:color w:val="auto"/>
          <w:kern w:val="0"/>
          <w:sz w:val="32"/>
          <w:szCs w:val="32"/>
          <w:highlight w:val="none"/>
          <w:lang w:val="en-US" w:eastAsia="zh-CN"/>
        </w:rPr>
        <w:t>公务接待费增加0万元，增长0%,主要原因是：</w:t>
      </w:r>
      <w:r>
        <w:rPr>
          <w:rFonts w:hint="default" w:ascii="Times New Roman" w:hAnsi="Times New Roman" w:eastAsia="仿宋_GB2312" w:cs="Times New Roman"/>
          <w:kern w:val="0"/>
          <w:sz w:val="32"/>
          <w:szCs w:val="32"/>
          <w:highlight w:val="none"/>
          <w:lang w:val="en-US" w:eastAsia="zh-CN"/>
        </w:rPr>
        <w:t>与上年相比无变动。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焉耆回族自治县包尔海乡人民政府2025年上年结转结余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包尔海乡人民政府</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焉耆回族自治县包尔海乡人民政府2025年的机关运行经费财政拨款预算43.82万元，比上年预算增加1.25万元，增长2.94%。主要原因是取暖费收费标准变化，取暖费预算增加。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2025年，焉耆回族自治县包尔海乡人民政府政府采购预算32.73万元，其中：政府采购货物预算23.92万元，政府采购工程预算0万元，政府采购服务预算8.81万元。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2025年，焉耆回族自治县包尔海乡人民政府面向中小企业预留政府采购项目预算金额32.73万元，小微企业预留政府采购项目预算金额</w:t>
      </w:r>
      <w:r>
        <w:rPr>
          <w:rFonts w:hint="eastAsia" w:eastAsia="仿宋_GB2312" w:cs="Times New Roman"/>
          <w:color w:val="auto"/>
          <w:kern w:val="0"/>
          <w:sz w:val="32"/>
          <w:szCs w:val="32"/>
          <w:highlight w:val="none"/>
          <w:lang w:val="en-US" w:eastAsia="zh-CN"/>
        </w:rPr>
        <w:t>32.73</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截至2024年底，焉耆回族自治县包尔海乡人民政府及下属各预算单位占用使用国有资产总体情况为：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房屋8858.42平方米，价值1568.69万元。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车辆4辆，价值33.1万元。其中：一般公务用车</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辆，价值</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0</w:t>
      </w:r>
      <w:r>
        <w:rPr>
          <w:rFonts w:hint="default" w:ascii="Times New Roman" w:hAnsi="Times New Roman" w:eastAsia="仿宋_GB2312" w:cs="Times New Roman"/>
          <w:color w:val="auto"/>
          <w:kern w:val="0"/>
          <w:sz w:val="32"/>
          <w:szCs w:val="32"/>
          <w:highlight w:val="none"/>
          <w:lang w:val="en-US" w:eastAsia="zh-CN"/>
        </w:rPr>
        <w:t>万元，执法执勤用车0辆，价值0万元，其他用车</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辆，价值</w:t>
      </w:r>
      <w:r>
        <w:rPr>
          <w:rFonts w:hint="eastAsia" w:ascii="Times New Roman" w:hAnsi="Times New Roman" w:eastAsia="仿宋_GB2312" w:cs="Times New Roman"/>
          <w:color w:val="auto"/>
          <w:kern w:val="0"/>
          <w:sz w:val="32"/>
          <w:szCs w:val="32"/>
          <w:highlight w:val="none"/>
          <w:lang w:val="en-US" w:eastAsia="zh-CN"/>
        </w:rPr>
        <w:t>33.1</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w:t>
      </w:r>
      <w:r>
        <w:rPr>
          <w:rFonts w:hint="eastAsia" w:ascii="Times New Roman" w:hAnsi="Times New Roman" w:eastAsia="仿宋_GB2312" w:cs="Times New Roman"/>
          <w:color w:val="auto"/>
          <w:kern w:val="0"/>
          <w:sz w:val="32"/>
          <w:szCs w:val="32"/>
          <w:highlight w:val="none"/>
          <w:lang w:val="en-US" w:eastAsia="zh-CN"/>
        </w:rPr>
        <w:t>5.315</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w:t>
      </w:r>
      <w:r>
        <w:rPr>
          <w:rFonts w:hint="eastAsia" w:ascii="Times New Roman" w:hAnsi="Times New Roman" w:eastAsia="仿宋_GB2312" w:cs="Times New Roman"/>
          <w:color w:val="auto"/>
          <w:kern w:val="0"/>
          <w:sz w:val="32"/>
          <w:szCs w:val="32"/>
          <w:highlight w:val="none"/>
          <w:lang w:val="en-US" w:eastAsia="zh-CN"/>
        </w:rPr>
        <w:t>286.80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2025年，本</w:t>
      </w:r>
      <w:r>
        <w:rPr>
          <w:rFonts w:hint="eastAsia" w:eastAsia="仿宋_GB2312"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lang w:val="en-US" w:eastAsia="zh-CN"/>
        </w:rPr>
        <w:t>预算绩效管理整体预算绩效目标</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个，涉及金额952.69万元；当年预算安排项目共</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r>
        <w:rPr>
          <w:rFonts w:hint="default" w:ascii="Times New Roman" w:hAnsi="Times New Roman" w:eastAsia="仿宋_GB2312" w:cs="Times New Roman"/>
          <w:color w:val="auto"/>
          <w:kern w:val="0"/>
          <w:sz w:val="32"/>
          <w:szCs w:val="32"/>
          <w:highlight w:val="none"/>
          <w:lang w:val="en-US" w:eastAsia="zh-Hans"/>
        </w:rPr>
        <w:t>非财政拨款项</w:t>
      </w:r>
      <w:r>
        <w:rPr>
          <w:rFonts w:hint="eastAsia" w:ascii="仿宋_GB2312" w:hAnsi="仿宋_GB2312" w:eastAsia="仿宋_GB2312" w:cs="仿宋_GB2312"/>
          <w:color w:val="auto"/>
          <w:kern w:val="0"/>
          <w:sz w:val="32"/>
          <w:szCs w:val="32"/>
          <w:highlight w:val="none"/>
          <w:lang w:val="en-US" w:eastAsia="zh-Hans"/>
        </w:rPr>
        <w:t>目</w:t>
      </w:r>
      <w:r>
        <w:rPr>
          <w:rFonts w:hint="eastAsia" w:ascii="仿宋_GB2312" w:hAnsi="仿宋_GB2312" w:eastAsia="仿宋_GB2312" w:cs="仿宋_GB2312"/>
          <w:color w:val="auto"/>
          <w:kern w:val="0"/>
          <w:sz w:val="32"/>
          <w:szCs w:val="32"/>
          <w:highlight w:val="none"/>
        </w:rPr>
        <w:t>涉及预算金</w:t>
      </w:r>
      <w:r>
        <w:rPr>
          <w:rFonts w:hint="default" w:ascii="Times New Roman" w:hAnsi="Times New Roman" w:eastAsia="仿宋_GB2312" w:cs="Times New Roman"/>
          <w:color w:val="auto"/>
          <w:kern w:val="0"/>
          <w:sz w:val="32"/>
          <w:szCs w:val="32"/>
          <w:highlight w:val="none"/>
        </w:rPr>
        <w:t>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eastAsia" w:ascii="仿宋_GB2312" w:hAnsi="仿宋_GB2312" w:eastAsia="仿宋_GB2312" w:cs="仿宋_GB2312"/>
          <w:color w:val="auto"/>
          <w:kern w:val="0"/>
          <w:sz w:val="32"/>
          <w:szCs w:val="32"/>
          <w:highlight w:val="none"/>
        </w:rPr>
        <w:t>具体情况见下表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按项目分别填报</w:t>
      </w:r>
      <w:r>
        <w:rPr>
          <w:rFonts w:hint="eastAsia" w:ascii="仿宋_GB2312" w:hAnsi="仿宋_GB2312" w:eastAsia="仿宋_GB2312" w:cs="仿宋_GB2312"/>
          <w:color w:val="auto"/>
          <w:kern w:val="0"/>
          <w:sz w:val="32"/>
          <w:szCs w:val="32"/>
          <w:highlight w:val="none"/>
          <w:lang w:eastAsia="zh-CN"/>
        </w:rPr>
        <w:t>）：</w:t>
      </w:r>
      <w:r>
        <w:rPr>
          <w:rFonts w:hint="eastAsia" w:eastAsia="仿宋_GB2312" w:cs="Times New Roman"/>
          <w:color w:val="auto"/>
          <w:kern w:val="0"/>
          <w:sz w:val="32"/>
          <w:szCs w:val="32"/>
          <w:highlight w:val="none"/>
          <w:lang w:val="en-US" w:eastAsia="zh-CN"/>
        </w:rPr>
        <w:t xml:space="preserve">                  </w:t>
      </w:r>
    </w:p>
    <w:tbl>
      <w:tblPr>
        <w:tblStyle w:val="13"/>
        <w:tblpPr w:leftFromText="180" w:rightFromText="180" w:vertAnchor="text" w:horzAnchor="page" w:tblpX="1157" w:tblpY="-10315"/>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pStyle w:val="4"/>
              <w:ind w:firstLine="3213" w:firstLineChars="1000"/>
              <w:jc w:val="both"/>
              <w:rPr>
                <w:rFonts w:hint="default"/>
                <w:lang w:val="en-US" w:eastAsia="zh-CN"/>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焉耆回族自治县包尔海乡人民政府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u w:val="none"/>
                <w:lang w:eastAsia="zh-CN"/>
              </w:rPr>
              <w:t>程小波</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u w:val="none"/>
                <w:lang w:val="en-US" w:eastAsia="zh-CN"/>
              </w:rPr>
              <w:t>18099458603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贯彻落实党的基本理论、基本路线、基本方略和包尔海乡党委、政府的决定,发挥参谋助手、督促检查、跟踪调研作用,履行“办文、办会、办事”职能,主动、优质、高效做好为领导服务、为部门服务、为基层和群众服务工作，组织法制教育和法制宣传次数大于等于15次、健全防止返贫动态监测帮扶机制大于等于98%。坚持依法行政,严格规章制度和办事程序,矛盾纠纷化解率大于等于95%，实行科学民主决策,推动各项惠民政策落实率大于等于95%，确保政府工作优质高效有序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952.69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履职效能</w:t>
            </w:r>
          </w:p>
        </w:tc>
        <w:tc>
          <w:tcPr>
            <w:tcW w:w="136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lang w:eastAsia="zh-CN"/>
              </w:rPr>
            </w:pPr>
            <w:r>
              <w:rPr>
                <w:rFonts w:hint="default" w:ascii="Times New Roman" w:hAnsi="Times New Roman" w:cs="Times New Roman"/>
                <w:i w:val="0"/>
                <w:iCs w:val="0"/>
                <w:color w:val="000000"/>
                <w:sz w:val="20"/>
                <w:szCs w:val="20"/>
                <w:highlight w:val="none"/>
                <w:u w:val="none"/>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20"/>
                <w:szCs w:val="20"/>
                <w:u w:val="none"/>
                <w:lang w:eastAsia="zh-CN"/>
              </w:rPr>
            </w:pPr>
            <w:r>
              <w:rPr>
                <w:rFonts w:hint="default" w:ascii="Times New Roman" w:hAnsi="Times New Roman" w:cs="Times New Roman"/>
                <w:i w:val="0"/>
                <w:iCs w:val="0"/>
                <w:color w:val="000000"/>
                <w:sz w:val="20"/>
                <w:szCs w:val="20"/>
                <w:u w:val="none"/>
                <w:lang w:eastAsia="zh-CN"/>
              </w:rPr>
              <w:t>健全防止返贫动态监测帮扶机制</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default" w:ascii="Times New Roman" w:hAnsi="Times New Roman" w:eastAsia="宋体" w:cs="Times New Roman"/>
                <w:lang w:val="en-US" w:eastAsia="zh-CN"/>
              </w:rPr>
            </w:pPr>
            <w:r>
              <w:rPr>
                <w:rFonts w:hint="default" w:ascii="Times New Roman" w:hAnsi="Times New Roman" w:eastAsia="宋体" w:cs="Times New Roman"/>
              </w:rPr>
              <w:t>≧</w:t>
            </w:r>
            <w:r>
              <w:rPr>
                <w:rFonts w:hint="default" w:ascii="Times New Roman" w:hAnsi="Times New Roman" w:cs="Times New Roman"/>
                <w:lang w:val="en-US" w:eastAsia="zh-CN"/>
              </w:rPr>
              <w:t>98%</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0"/>
                <w:szCs w:val="20"/>
                <w:highlight w:val="none"/>
                <w:u w:val="none"/>
                <w:lang w:val="en-US" w:eastAsia="zh-CN"/>
              </w:rPr>
            </w:pPr>
            <w:r>
              <w:rPr>
                <w:rFonts w:hint="eastAsia" w:cs="Times New Roman"/>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36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highlight w:val="none"/>
                <w:u w:val="none"/>
                <w:lang w:eastAsia="zh-CN"/>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20"/>
                <w:szCs w:val="20"/>
                <w:u w:val="none"/>
                <w:lang w:eastAsia="zh-CN"/>
              </w:rPr>
            </w:pPr>
            <w:r>
              <w:rPr>
                <w:rFonts w:hint="default" w:ascii="Times New Roman" w:hAnsi="Times New Roman" w:cs="Times New Roman"/>
                <w:i w:val="0"/>
                <w:iCs w:val="0"/>
                <w:color w:val="000000"/>
                <w:sz w:val="20"/>
                <w:szCs w:val="20"/>
                <w:u w:val="none"/>
                <w:lang w:eastAsia="zh-CN"/>
              </w:rPr>
              <w:t>矛盾纠纷化解率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w:t>
            </w:r>
            <w:r>
              <w:rPr>
                <w:rFonts w:hint="default" w:ascii="Times New Roman" w:hAnsi="Times New Roman" w:cs="Times New Roman"/>
                <w:i w:val="0"/>
                <w:iCs w:val="0"/>
                <w:color w:val="000000"/>
                <w:sz w:val="20"/>
                <w:szCs w:val="20"/>
                <w:u w:val="none"/>
                <w:lang w:val="en-US" w:eastAsia="zh-CN"/>
              </w:rPr>
              <w:t>95%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lang w:eastAsia="zh-CN"/>
              </w:rPr>
            </w:pPr>
            <w:r>
              <w:rPr>
                <w:rFonts w:hint="eastAsia" w:cs="Times New Roman"/>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p>
        </w:tc>
        <w:tc>
          <w:tcPr>
            <w:tcW w:w="136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highlight w:val="none"/>
                <w:u w:val="none"/>
                <w:lang w:eastAsia="zh-CN"/>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20"/>
                <w:szCs w:val="20"/>
                <w:u w:val="none"/>
                <w:lang w:eastAsia="zh-CN"/>
              </w:rPr>
            </w:pPr>
            <w:r>
              <w:rPr>
                <w:rFonts w:hint="default" w:ascii="Times New Roman" w:hAnsi="Times New Roman" w:cs="Times New Roman"/>
                <w:i w:val="0"/>
                <w:iCs w:val="0"/>
                <w:color w:val="000000"/>
                <w:sz w:val="20"/>
                <w:szCs w:val="20"/>
                <w:u w:val="none"/>
                <w:lang w:eastAsia="zh-CN"/>
              </w:rPr>
              <w:t>组织法制教育和法制宣传次</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&gt;</w:t>
            </w:r>
            <w:r>
              <w:rPr>
                <w:rFonts w:hint="default" w:ascii="Times New Roman" w:hAnsi="Times New Roman" w:cs="Times New Roman"/>
                <w:i w:val="0"/>
                <w:iCs w:val="0"/>
                <w:color w:val="000000"/>
                <w:sz w:val="20"/>
                <w:szCs w:val="20"/>
                <w:u w:val="none"/>
                <w:lang w:val="en-US" w:eastAsia="zh-CN"/>
              </w:rPr>
              <w:t>=15次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lang w:eastAsia="zh-CN"/>
              </w:rPr>
            </w:pPr>
            <w:r>
              <w:rPr>
                <w:rFonts w:hint="eastAsia" w:cs="Times New Roman"/>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i w:val="0"/>
                <w:iCs w:val="0"/>
                <w:color w:val="000000"/>
                <w:sz w:val="24"/>
                <w:szCs w:val="24"/>
                <w:highlight w:val="none"/>
                <w:u w:val="none"/>
                <w:lang w:val="en-US" w:eastAsia="zh-CN"/>
              </w:rPr>
            </w:pPr>
            <w:r>
              <w:rPr>
                <w:rFonts w:hint="eastAsia" w:cs="Times New Roman"/>
                <w:i w:val="0"/>
                <w:iCs w:val="0"/>
                <w:color w:val="000000"/>
                <w:sz w:val="24"/>
                <w:szCs w:val="24"/>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社会效益</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highlight w:val="none"/>
                <w:u w:val="none"/>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i w:val="0"/>
                <w:iCs w:val="0"/>
                <w:color w:val="000000"/>
                <w:sz w:val="20"/>
                <w:szCs w:val="20"/>
                <w:u w:val="none"/>
                <w:lang w:eastAsia="zh-CN"/>
              </w:rPr>
            </w:pPr>
            <w:r>
              <w:rPr>
                <w:rFonts w:hint="default" w:ascii="Times New Roman" w:hAnsi="Times New Roman" w:cs="Times New Roman"/>
                <w:i w:val="0"/>
                <w:iCs w:val="0"/>
                <w:color w:val="000000"/>
                <w:sz w:val="20"/>
                <w:szCs w:val="20"/>
                <w:u w:val="none"/>
                <w:lang w:eastAsia="zh-CN"/>
              </w:rPr>
              <w:t>推动各项惠民政策落实率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w:t>
            </w:r>
            <w:r>
              <w:rPr>
                <w:rFonts w:hint="default" w:ascii="Times New Roman" w:hAnsi="Times New Roman" w:cs="Times New Roman"/>
                <w:i w:val="0"/>
                <w:iCs w:val="0"/>
                <w:color w:val="000000"/>
                <w:sz w:val="20"/>
                <w:szCs w:val="20"/>
                <w:u w:val="none"/>
                <w:lang w:val="en-US" w:eastAsia="zh-CN"/>
              </w:rPr>
              <w:t>95%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r>
              <w:rPr>
                <w:rFonts w:hint="eastAsia" w:cs="Times New Roman"/>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highlight w:val="none"/>
                <w:u w:val="none"/>
                <w:lang w:val="en-US" w:eastAsia="zh-CN"/>
              </w:rPr>
            </w:pPr>
            <w:r>
              <w:rPr>
                <w:rFonts w:hint="default" w:ascii="Times New Roman" w:hAnsi="Times New Roman" w:cs="Times New Roman"/>
                <w:i w:val="0"/>
                <w:iCs w:val="0"/>
                <w:color w:val="000000"/>
                <w:sz w:val="24"/>
                <w:szCs w:val="24"/>
                <w:highlight w:val="none"/>
                <w:u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楷体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jc w:val="left"/>
        <w:textAlignment w:val="auto"/>
        <w:outlineLvl w:val="9"/>
        <w:rPr>
          <w:rFonts w:hint="eastAsia"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本单位无其他</w:t>
      </w:r>
      <w:r>
        <w:rPr>
          <w:rFonts w:hint="eastAsia" w:eastAsia="仿宋_GB2312" w:cs="Times New Roman"/>
          <w:kern w:val="0"/>
          <w:sz w:val="32"/>
          <w:szCs w:val="32"/>
          <w:highlight w:val="none"/>
          <w:lang w:val="en-US" w:eastAsia="zh-CN"/>
        </w:rPr>
        <w:t>需</w:t>
      </w:r>
      <w:r>
        <w:rPr>
          <w:rFonts w:hint="default" w:ascii="Times New Roman" w:hAnsi="Times New Roman" w:eastAsia="仿宋_GB2312" w:cs="Times New Roman"/>
          <w:kern w:val="0"/>
          <w:sz w:val="32"/>
          <w:szCs w:val="32"/>
          <w:highlight w:val="none"/>
          <w:lang w:val="en-US" w:eastAsia="zh-CN"/>
        </w:rPr>
        <w:t>说明的事项</w:t>
      </w:r>
      <w:r>
        <w:rPr>
          <w:rFonts w:hint="eastAsia" w:eastAsia="仿宋_GB2312" w:cs="Times New Roman"/>
          <w:kern w:val="0"/>
          <w:sz w:val="32"/>
          <w:szCs w:val="32"/>
          <w:highlight w:val="none"/>
          <w:lang w:val="en-US" w:eastAsia="zh-CN"/>
        </w:rPr>
        <w:t>。</w:t>
      </w:r>
    </w:p>
    <w:p>
      <w:pPr>
        <w:rPr>
          <w:rFonts w:hint="default" w:ascii="Times New Roman" w:hAnsi="Times New Roman" w:eastAsia="黑体" w:cs="Times New Roman"/>
          <w:kern w:val="0"/>
          <w:sz w:val="32"/>
          <w:szCs w:val="32"/>
          <w:highlight w:val="none"/>
        </w:rPr>
      </w:pPr>
      <w:r>
        <w:rPr>
          <w:rFonts w:hint="default" w:ascii="Times New Roman" w:hAnsi="Times New Roman" w:cs="Times New Roman"/>
        </w:rPr>
        <w:br w:type="page"/>
      </w:r>
      <w:bookmarkStart w:id="1" w:name="_GoBack"/>
      <w:bookmarkEnd w:id="1"/>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center"/>
        <w:textAlignment w:val="auto"/>
        <w:outlineLvl w:val="9"/>
        <w:rPr>
          <w:rFonts w:hint="default" w:ascii="Times New Roman" w:hAnsi="Times New Roman" w:eastAsia="仿宋_GB2312" w:cs="Times New Roman"/>
          <w:kern w:val="0"/>
          <w:sz w:val="32"/>
          <w:szCs w:val="32"/>
          <w:highlight w:val="none"/>
          <w:lang w:eastAsia="zh-CN"/>
        </w:rPr>
      </w:pPr>
      <w:r>
        <w:rPr>
          <w:rFonts w:hint="eastAsia"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lang w:val="en-US" w:eastAsia="zh-CN"/>
        </w:rPr>
        <w:t>焉耆回族自治县包尔海乡人民政府</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center"/>
        <w:textAlignment w:val="auto"/>
        <w:outlineLvl w:val="9"/>
        <w:rPr>
          <w:rFonts w:hint="default" w:ascii="Times New Roman" w:hAnsi="Times New Roman" w:eastAsia="仿宋_GB2312" w:cs="Times New Roman"/>
          <w:kern w:val="0"/>
          <w:sz w:val="32"/>
          <w:szCs w:val="32"/>
          <w:highlight w:val="none"/>
        </w:rPr>
      </w:pPr>
      <w:r>
        <w:rPr>
          <w:rFonts w:hint="eastAsia"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2921635</wp:posOffset>
              </wp:positionH>
              <wp:positionV relativeFrom="paragraph">
                <wp:posOffset>77470</wp:posOffset>
              </wp:positionV>
              <wp:extent cx="1828800" cy="1828800"/>
              <wp:effectExtent l="0" t="0" r="0" b="0"/>
              <wp:wrapNone/>
              <wp:docPr id="7" name="_x0000_s00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jc w:val="both"/>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3" o:spid="_x0000_s1026" o:spt="1" style="position:absolute;left:0pt;margin-left:230.05pt;margin-top:6.1pt;height:144pt;width:144pt;mso-position-horizontal-relative:margin;mso-wrap-style:none;z-index:251660288;mso-width-relative:page;mso-height-relative:page;" filled="f" stroked="f" coordsize="21600,21600" o:gfxdata="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90J9tYA&#10;AAAKAQAADwAAAAAAAAABACAAAAAiAAAAZHJzL2Rvd25yZXYueG1sUEsBAhQAFAAAAAgAh07iQFhI&#10;CbXoAQAA9AMAAA4AAAAAAAAAAQAgAAAAJQEAAGRycy9lMm9Eb2MueG1sUEsFBgAAAAAGAAYAWQEA&#10;AH8FAAAAAA==&#10;">
              <v:fill on="f" focussize="0,0"/>
              <v:stroke on="f"/>
              <v:imagedata o:title=""/>
              <o:lock v:ext="edit" aspectratio="f"/>
              <v:textbox inset="0mm,0mm,0mm,0mm" style="mso-fit-shape-to-text:t;">
                <w:txbxContent>
                  <w:p>
                    <w:pPr>
                      <w:pStyle w:val="8"/>
                      <w:jc w:val="both"/>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_x0000_s00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I98FXHoAQAA&#10;9AMAAA4AAAAAAAAAAQAgAAAAHwEAAGRycy9lMm9Eb2MueG1sUEsFBgAAAAAGAAYAWQEAAHkFAAAA&#10;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1E1BDF"/>
    <w:rsid w:val="00FE163B"/>
    <w:rsid w:val="01431D54"/>
    <w:rsid w:val="019C76CF"/>
    <w:rsid w:val="021943E4"/>
    <w:rsid w:val="02753A15"/>
    <w:rsid w:val="02D31376"/>
    <w:rsid w:val="02E26712"/>
    <w:rsid w:val="0491454B"/>
    <w:rsid w:val="049362FE"/>
    <w:rsid w:val="04AD7D03"/>
    <w:rsid w:val="05444E26"/>
    <w:rsid w:val="05A4513A"/>
    <w:rsid w:val="06027C5A"/>
    <w:rsid w:val="062D75A6"/>
    <w:rsid w:val="065D6213"/>
    <w:rsid w:val="07223BCD"/>
    <w:rsid w:val="075C2496"/>
    <w:rsid w:val="087E4B48"/>
    <w:rsid w:val="08D7462F"/>
    <w:rsid w:val="09406FC8"/>
    <w:rsid w:val="09CD3A37"/>
    <w:rsid w:val="09F645E1"/>
    <w:rsid w:val="0A015FBF"/>
    <w:rsid w:val="0A520232"/>
    <w:rsid w:val="0A867038"/>
    <w:rsid w:val="0AF11378"/>
    <w:rsid w:val="0B0D0C4D"/>
    <w:rsid w:val="0BCF618C"/>
    <w:rsid w:val="0C625841"/>
    <w:rsid w:val="0C9A7526"/>
    <w:rsid w:val="0CA9271F"/>
    <w:rsid w:val="0CC544B3"/>
    <w:rsid w:val="0CE0027C"/>
    <w:rsid w:val="0E0904B9"/>
    <w:rsid w:val="0E3D5388"/>
    <w:rsid w:val="0EC36DE6"/>
    <w:rsid w:val="0F713C26"/>
    <w:rsid w:val="10253925"/>
    <w:rsid w:val="108E2C81"/>
    <w:rsid w:val="10EE7B71"/>
    <w:rsid w:val="10F01329"/>
    <w:rsid w:val="11045731"/>
    <w:rsid w:val="11316442"/>
    <w:rsid w:val="1289017B"/>
    <w:rsid w:val="129C5E3A"/>
    <w:rsid w:val="14180517"/>
    <w:rsid w:val="14240C67"/>
    <w:rsid w:val="14CA3E09"/>
    <w:rsid w:val="150837D1"/>
    <w:rsid w:val="154A2BF2"/>
    <w:rsid w:val="155B7BDD"/>
    <w:rsid w:val="15676928"/>
    <w:rsid w:val="15855715"/>
    <w:rsid w:val="15FE317F"/>
    <w:rsid w:val="1666030F"/>
    <w:rsid w:val="17484012"/>
    <w:rsid w:val="17527C10"/>
    <w:rsid w:val="17E34C69"/>
    <w:rsid w:val="18477C1A"/>
    <w:rsid w:val="18C729F0"/>
    <w:rsid w:val="18E03E83"/>
    <w:rsid w:val="19800F55"/>
    <w:rsid w:val="19DD0811"/>
    <w:rsid w:val="1A455B61"/>
    <w:rsid w:val="1A9948F2"/>
    <w:rsid w:val="1AA34A9A"/>
    <w:rsid w:val="1AC46BBD"/>
    <w:rsid w:val="1AEB6219"/>
    <w:rsid w:val="1BB64B06"/>
    <w:rsid w:val="1C363094"/>
    <w:rsid w:val="1CD56435"/>
    <w:rsid w:val="1D0D7891"/>
    <w:rsid w:val="1D376F8B"/>
    <w:rsid w:val="1E2461BA"/>
    <w:rsid w:val="1EAE3430"/>
    <w:rsid w:val="1EF2643F"/>
    <w:rsid w:val="1F2155C3"/>
    <w:rsid w:val="1F512ABC"/>
    <w:rsid w:val="1FE40E93"/>
    <w:rsid w:val="1FEE0C04"/>
    <w:rsid w:val="203124DA"/>
    <w:rsid w:val="203650F4"/>
    <w:rsid w:val="204B7F55"/>
    <w:rsid w:val="215514FB"/>
    <w:rsid w:val="222326A7"/>
    <w:rsid w:val="227249F0"/>
    <w:rsid w:val="22B859FA"/>
    <w:rsid w:val="232E3863"/>
    <w:rsid w:val="23A1212F"/>
    <w:rsid w:val="23B46959"/>
    <w:rsid w:val="23C03314"/>
    <w:rsid w:val="23E368B4"/>
    <w:rsid w:val="2509198E"/>
    <w:rsid w:val="263D5AC2"/>
    <w:rsid w:val="2652438A"/>
    <w:rsid w:val="275F7C27"/>
    <w:rsid w:val="27A71D1F"/>
    <w:rsid w:val="27E52C7E"/>
    <w:rsid w:val="281F1758"/>
    <w:rsid w:val="282F5A90"/>
    <w:rsid w:val="28D3458C"/>
    <w:rsid w:val="291A1244"/>
    <w:rsid w:val="295605D9"/>
    <w:rsid w:val="29D42B55"/>
    <w:rsid w:val="29DC0C24"/>
    <w:rsid w:val="2AA4782F"/>
    <w:rsid w:val="2AE07572"/>
    <w:rsid w:val="2B6B0143"/>
    <w:rsid w:val="2BBF082C"/>
    <w:rsid w:val="2CCD2B08"/>
    <w:rsid w:val="2CD55820"/>
    <w:rsid w:val="2D055B96"/>
    <w:rsid w:val="2D613E19"/>
    <w:rsid w:val="2E2F20EB"/>
    <w:rsid w:val="2E48300A"/>
    <w:rsid w:val="30B35686"/>
    <w:rsid w:val="30C35A6E"/>
    <w:rsid w:val="317E4E16"/>
    <w:rsid w:val="31C5365B"/>
    <w:rsid w:val="31EE5F7B"/>
    <w:rsid w:val="32310DA0"/>
    <w:rsid w:val="33E213D8"/>
    <w:rsid w:val="343B2159"/>
    <w:rsid w:val="359F02FB"/>
    <w:rsid w:val="35EC7B62"/>
    <w:rsid w:val="35FD0419"/>
    <w:rsid w:val="364310E5"/>
    <w:rsid w:val="364960C1"/>
    <w:rsid w:val="365D7C37"/>
    <w:rsid w:val="379330D7"/>
    <w:rsid w:val="37C372FA"/>
    <w:rsid w:val="37CC5A65"/>
    <w:rsid w:val="37F47611"/>
    <w:rsid w:val="38527984"/>
    <w:rsid w:val="3AFC0720"/>
    <w:rsid w:val="3B6845F4"/>
    <w:rsid w:val="3CD733D1"/>
    <w:rsid w:val="3EC3775F"/>
    <w:rsid w:val="3EE34D56"/>
    <w:rsid w:val="3F0D6741"/>
    <w:rsid w:val="4035780F"/>
    <w:rsid w:val="4044159B"/>
    <w:rsid w:val="40CE3F3B"/>
    <w:rsid w:val="41427603"/>
    <w:rsid w:val="42556898"/>
    <w:rsid w:val="42DD7870"/>
    <w:rsid w:val="431B21B4"/>
    <w:rsid w:val="432055B5"/>
    <w:rsid w:val="43250178"/>
    <w:rsid w:val="432D43C6"/>
    <w:rsid w:val="43937D8A"/>
    <w:rsid w:val="43EC0917"/>
    <w:rsid w:val="448E59E3"/>
    <w:rsid w:val="44BF174D"/>
    <w:rsid w:val="44DE3E24"/>
    <w:rsid w:val="454F1271"/>
    <w:rsid w:val="45943BEF"/>
    <w:rsid w:val="45955CB4"/>
    <w:rsid w:val="45C834CE"/>
    <w:rsid w:val="46082E29"/>
    <w:rsid w:val="46756D66"/>
    <w:rsid w:val="46765220"/>
    <w:rsid w:val="46F174E0"/>
    <w:rsid w:val="47C97409"/>
    <w:rsid w:val="48196534"/>
    <w:rsid w:val="487464A7"/>
    <w:rsid w:val="487B5BFE"/>
    <w:rsid w:val="4891256F"/>
    <w:rsid w:val="48BF477B"/>
    <w:rsid w:val="494961A7"/>
    <w:rsid w:val="49FB14D9"/>
    <w:rsid w:val="4A4F4C1A"/>
    <w:rsid w:val="4A675F05"/>
    <w:rsid w:val="4A700189"/>
    <w:rsid w:val="4A8553DB"/>
    <w:rsid w:val="4AE1677B"/>
    <w:rsid w:val="4B2B3C56"/>
    <w:rsid w:val="4B3D71AC"/>
    <w:rsid w:val="4BFD6CCB"/>
    <w:rsid w:val="4D1555F3"/>
    <w:rsid w:val="4D9D333B"/>
    <w:rsid w:val="4DFF760F"/>
    <w:rsid w:val="4FE8649D"/>
    <w:rsid w:val="50635A30"/>
    <w:rsid w:val="50C33B69"/>
    <w:rsid w:val="536E0030"/>
    <w:rsid w:val="541F3062"/>
    <w:rsid w:val="548F39E2"/>
    <w:rsid w:val="54FD6131"/>
    <w:rsid w:val="556369CC"/>
    <w:rsid w:val="55FE7C93"/>
    <w:rsid w:val="56595B0F"/>
    <w:rsid w:val="56D15D77"/>
    <w:rsid w:val="57145BF0"/>
    <w:rsid w:val="575A43B2"/>
    <w:rsid w:val="576532C6"/>
    <w:rsid w:val="57AE11BE"/>
    <w:rsid w:val="57B13C22"/>
    <w:rsid w:val="57BB511A"/>
    <w:rsid w:val="58AB7475"/>
    <w:rsid w:val="597C68F5"/>
    <w:rsid w:val="5A7141DA"/>
    <w:rsid w:val="5AF773CA"/>
    <w:rsid w:val="5B2C3D04"/>
    <w:rsid w:val="5BAD48E6"/>
    <w:rsid w:val="5C1402A3"/>
    <w:rsid w:val="5CB30E54"/>
    <w:rsid w:val="5CC06EC2"/>
    <w:rsid w:val="5CF570A4"/>
    <w:rsid w:val="5D24447E"/>
    <w:rsid w:val="5D275BAC"/>
    <w:rsid w:val="5D5D4C31"/>
    <w:rsid w:val="5D7F718F"/>
    <w:rsid w:val="5DD7438B"/>
    <w:rsid w:val="5E433E82"/>
    <w:rsid w:val="5ED4261F"/>
    <w:rsid w:val="5EF93AC1"/>
    <w:rsid w:val="5F46398A"/>
    <w:rsid w:val="5FA810CC"/>
    <w:rsid w:val="603659E0"/>
    <w:rsid w:val="609D1E82"/>
    <w:rsid w:val="60BA6B2D"/>
    <w:rsid w:val="60F53E20"/>
    <w:rsid w:val="610E5813"/>
    <w:rsid w:val="61205707"/>
    <w:rsid w:val="61386C60"/>
    <w:rsid w:val="61654088"/>
    <w:rsid w:val="617B5E2F"/>
    <w:rsid w:val="61BE54B9"/>
    <w:rsid w:val="621A1B3D"/>
    <w:rsid w:val="625D1640"/>
    <w:rsid w:val="64081282"/>
    <w:rsid w:val="64546C4E"/>
    <w:rsid w:val="645F5588"/>
    <w:rsid w:val="64B11D11"/>
    <w:rsid w:val="64E02110"/>
    <w:rsid w:val="64E15685"/>
    <w:rsid w:val="65612E09"/>
    <w:rsid w:val="66347AEC"/>
    <w:rsid w:val="66974356"/>
    <w:rsid w:val="66B00CBA"/>
    <w:rsid w:val="66CD4A82"/>
    <w:rsid w:val="672E05E5"/>
    <w:rsid w:val="67347265"/>
    <w:rsid w:val="67AD66BC"/>
    <w:rsid w:val="682F473C"/>
    <w:rsid w:val="68512E2F"/>
    <w:rsid w:val="686F696E"/>
    <w:rsid w:val="68C1780C"/>
    <w:rsid w:val="692F4162"/>
    <w:rsid w:val="6B221605"/>
    <w:rsid w:val="6B6C0F7A"/>
    <w:rsid w:val="6C2E261B"/>
    <w:rsid w:val="6C8A02DD"/>
    <w:rsid w:val="6D3E5971"/>
    <w:rsid w:val="6D5B6644"/>
    <w:rsid w:val="6D5F3184"/>
    <w:rsid w:val="6D8D7609"/>
    <w:rsid w:val="6E3B0CC9"/>
    <w:rsid w:val="6ED93B77"/>
    <w:rsid w:val="6F7B6235"/>
    <w:rsid w:val="6F9C76E2"/>
    <w:rsid w:val="6FF53A84"/>
    <w:rsid w:val="6FFC1CE9"/>
    <w:rsid w:val="707C6147"/>
    <w:rsid w:val="710B0F61"/>
    <w:rsid w:val="711E0570"/>
    <w:rsid w:val="716B1F44"/>
    <w:rsid w:val="721642EB"/>
    <w:rsid w:val="723F0502"/>
    <w:rsid w:val="727C4993"/>
    <w:rsid w:val="72975274"/>
    <w:rsid w:val="72F056BA"/>
    <w:rsid w:val="73B73365"/>
    <w:rsid w:val="73FC0E06"/>
    <w:rsid w:val="75AD7E6F"/>
    <w:rsid w:val="75DB7114"/>
    <w:rsid w:val="780122F6"/>
    <w:rsid w:val="7864501D"/>
    <w:rsid w:val="78BD60C7"/>
    <w:rsid w:val="78E2448B"/>
    <w:rsid w:val="794A7131"/>
    <w:rsid w:val="79830C30"/>
    <w:rsid w:val="798476A8"/>
    <w:rsid w:val="79D7684D"/>
    <w:rsid w:val="79EB318E"/>
    <w:rsid w:val="7A981E29"/>
    <w:rsid w:val="7B040516"/>
    <w:rsid w:val="7B6C5399"/>
    <w:rsid w:val="7B9D7A1F"/>
    <w:rsid w:val="7BC137B8"/>
    <w:rsid w:val="7BF4216B"/>
    <w:rsid w:val="7C2D07E7"/>
    <w:rsid w:val="7CB72BF4"/>
    <w:rsid w:val="7D9876B6"/>
    <w:rsid w:val="7DBA5F8C"/>
    <w:rsid w:val="7DC47414"/>
    <w:rsid w:val="7E20379D"/>
    <w:rsid w:val="7E490A20"/>
    <w:rsid w:val="7E543717"/>
    <w:rsid w:val="7E6814DA"/>
    <w:rsid w:val="7F3B7A60"/>
    <w:rsid w:val="7F78308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unhideWhenUsed/>
    <w:qFormat/>
    <w:uiPriority w:val="99"/>
    <w:pPr>
      <w:ind w:firstLine="420"/>
    </w:pPr>
  </w:style>
  <w:style w:type="paragraph" w:styleId="3">
    <w:name w:val="Body Text Indent"/>
    <w:basedOn w:val="1"/>
    <w:next w:val="4"/>
    <w:unhideWhenUsed/>
    <w:qFormat/>
    <w:uiPriority w:val="99"/>
    <w:pPr>
      <w:spacing w:after="120"/>
      <w:ind w:left="420" w:leftChars="200"/>
    </w:pPr>
  </w:style>
  <w:style w:type="paragraph" w:styleId="4">
    <w:name w:val="Body Text"/>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w:basedOn w:val="4"/>
    <w:next w:val="1"/>
    <w:qFormat/>
    <w:uiPriority w:val="0"/>
    <w:pPr>
      <w:ind w:firstLine="100" w:firstLineChars="100"/>
    </w:p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footnote text"/>
    <w:basedOn w:val="1"/>
    <w:qFormat/>
    <w:uiPriority w:val="0"/>
    <w:pPr>
      <w:snapToGrid w:val="0"/>
      <w:jc w:val="left"/>
    </w:pPr>
    <w:rPr>
      <w:sz w:val="18"/>
    </w:rPr>
  </w:style>
  <w:style w:type="paragraph" w:styleId="12">
    <w:name w:val="toc 2"/>
    <w:basedOn w:val="1"/>
    <w:next w:val="1"/>
    <w:qFormat/>
    <w:uiPriority w:val="0"/>
    <w:pPr>
      <w:ind w:left="420" w:leftChars="200"/>
    </w:p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character" w:customStyle="1" w:styleId="19">
    <w:name w:val="font71"/>
    <w:basedOn w:val="15"/>
    <w:qFormat/>
    <w:uiPriority w:val="0"/>
    <w:rPr>
      <w:rFonts w:hint="eastAsia" w:ascii="仿宋" w:hAnsi="仿宋" w:eastAsia="仿宋" w:cs="仿宋"/>
      <w:color w:val="000000"/>
      <w:sz w:val="18"/>
      <w:szCs w:val="18"/>
      <w:u w:val="none"/>
    </w:rPr>
  </w:style>
  <w:style w:type="character" w:customStyle="1" w:styleId="20">
    <w:name w:val="font51"/>
    <w:basedOn w:val="15"/>
    <w:qFormat/>
    <w:uiPriority w:val="0"/>
    <w:rPr>
      <w:rFonts w:hint="default" w:ascii="Times New Roman" w:hAnsi="Times New Roman" w:cs="Times New Roman"/>
      <w:color w:val="000000"/>
      <w:sz w:val="24"/>
      <w:szCs w:val="24"/>
      <w:u w:val="none"/>
    </w:rPr>
  </w:style>
  <w:style w:type="character" w:customStyle="1" w:styleId="21">
    <w:name w:val="font61"/>
    <w:basedOn w:val="15"/>
    <w:qFormat/>
    <w:uiPriority w:val="0"/>
    <w:rPr>
      <w:rFonts w:ascii="Arial" w:hAnsi="Arial" w:cs="Arial"/>
      <w:color w:val="000000"/>
      <w:sz w:val="18"/>
      <w:szCs w:val="18"/>
      <w:u w:val="none"/>
    </w:rPr>
  </w:style>
  <w:style w:type="character" w:customStyle="1" w:styleId="22">
    <w:name w:val="预算公开正文内容"/>
    <w:basedOn w:val="15"/>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1788</Words>
  <Characters>1966</Characters>
  <Lines>0</Lines>
  <Paragraphs>0</Paragraphs>
  <TotalTime>3</TotalTime>
  <ScaleCrop>false</ScaleCrop>
  <LinksUpToDate>false</LinksUpToDate>
  <CharactersWithSpaces>2050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2025-04-26T12:14:00Z</cp:lastPrinted>
  <dcterms:modified xsi:type="dcterms:W3CDTF">2025-04-28T10:05:17Z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eyJoZGlkIjoiM2E4NmUyNTNiODUzNjViN2I4ZmMxNTg4ZjE4ZDQzNzMifQ==</vt:lpwstr>
  </property>
  <property fmtid="{D5CDD505-2E9C-101B-9397-08002B2CF9AE}" pid="4" name="ICV">
    <vt:lpwstr>B6A5E0CF295F48A4A3A5BE089EEE8A83_12</vt:lpwstr>
  </property>
</Properties>
</file>