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eastAsia="zh-CN"/>
        </w:rPr>
      </w:pPr>
    </w:p>
    <w:p>
      <w:pPr>
        <w:widowControl/>
        <w:spacing w:before="100" w:beforeAutospacing="1" w:after="100" w:afterAutospacing="1"/>
        <w:jc w:val="center"/>
        <w:outlineLvl w:val="1"/>
        <w:rPr>
          <w:rFonts w:hint="default" w:ascii="Times New Roman" w:hAnsi="Times New Roman" w:cs="Times New Roman"/>
        </w:rPr>
      </w:pPr>
      <w:r>
        <w:rPr>
          <w:rFonts w:hint="default" w:ascii="Times New Roman" w:hAnsi="Times New Roman" w:eastAsia="方正小标宋_GBK" w:cs="Times New Roman"/>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lang w:val="en-US" w:eastAsia="zh-CN"/>
        </w:rPr>
      </w:pPr>
      <w:r>
        <w:rPr>
          <w:rFonts w:hint="default" w:ascii="Times New Roman" w:hAnsi="Times New Roman" w:eastAsia="方正小标宋_GBK" w:cs="Times New Roman"/>
          <w:color w:val="auto"/>
          <w:kern w:val="0"/>
          <w:sz w:val="44"/>
          <w:szCs w:val="44"/>
          <w:highlight w:val="none"/>
          <w:lang w:val="en-US" w:eastAsia="zh-CN"/>
        </w:rPr>
        <w:t>焉耆回族自治县包尔海乡中心卫生院</w:t>
      </w:r>
    </w:p>
    <w:p>
      <w:pPr>
        <w:widowControl/>
        <w:spacing w:before="100" w:beforeAutospacing="1" w:after="100" w:afterAutospacing="1"/>
        <w:jc w:val="center"/>
        <w:outlineLvl w:val="1"/>
        <w:rPr>
          <w:rFonts w:hint="default" w:ascii="Times New Roman" w:hAnsi="Times New Roman" w:eastAsia="方正小标宋_GBK" w:cs="Times New Roman"/>
          <w:color w:val="auto"/>
          <w:kern w:val="0"/>
          <w:sz w:val="44"/>
          <w:szCs w:val="44"/>
          <w:highlight w:val="none"/>
        </w:rPr>
      </w:pPr>
      <w:r>
        <w:rPr>
          <w:rFonts w:hint="default" w:ascii="Times New Roman" w:hAnsi="Times New Roman" w:eastAsia="方正小标宋_GBK" w:cs="Times New Roman"/>
          <w:color w:val="auto"/>
          <w:kern w:val="0"/>
          <w:sz w:val="44"/>
          <w:szCs w:val="44"/>
          <w:highlight w:val="none"/>
          <w:lang w:val="en-US" w:eastAsia="zh-CN"/>
        </w:rPr>
        <w:t>2025年单位</w:t>
      </w:r>
      <w:r>
        <w:rPr>
          <w:rFonts w:hint="default" w:ascii="Times New Roman" w:hAnsi="Times New Roman" w:eastAsia="方正小标宋_GBK" w:cs="Times New Roman"/>
          <w:color w:val="auto"/>
          <w:kern w:val="0"/>
          <w:sz w:val="44"/>
          <w:szCs w:val="44"/>
          <w:highlight w:val="none"/>
        </w:rPr>
        <w:t>预算公开</w:t>
      </w:r>
    </w:p>
    <w:p>
      <w:pPr>
        <w:widowControl/>
        <w:spacing w:line="440" w:lineRule="exact"/>
        <w:jc w:val="both"/>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center"/>
        <w:outlineLvl w:val="1"/>
        <w:rPr>
          <w:rFonts w:hint="default" w:ascii="Times New Roman" w:hAnsi="Times New Roman" w:eastAsia="黑体" w:cs="Times New Roman"/>
          <w:color w:val="auto"/>
          <w:kern w:val="0"/>
          <w:sz w:val="36"/>
          <w:szCs w:val="32"/>
          <w:highlight w:val="none"/>
        </w:rPr>
      </w:pPr>
    </w:p>
    <w:p>
      <w:pPr>
        <w:widowControl/>
        <w:spacing w:line="440" w:lineRule="exact"/>
        <w:jc w:val="both"/>
        <w:outlineLvl w:val="1"/>
        <w:rPr>
          <w:rFonts w:hint="default" w:ascii="Times New Roman" w:hAnsi="Times New Roman" w:eastAsia="黑体" w:cs="Times New Roman"/>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default" w:ascii="Times New Roman" w:hAnsi="Times New Roman" w:eastAsia="黑体" w:cs="Times New Roman"/>
          <w:color w:val="auto"/>
          <w:kern w:val="0"/>
          <w:sz w:val="32"/>
          <w:szCs w:val="32"/>
          <w:highlight w:val="none"/>
        </w:rPr>
      </w:pPr>
      <w:r>
        <w:rPr>
          <w:rFonts w:hint="default" w:ascii="Times New Roman" w:hAnsi="Times New Roman" w:eastAsia="黑体" w:cs="Times New Roman"/>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default" w:ascii="Times New Roman" w:hAnsi="Times New Roman" w:eastAsia="仿宋_GB2312"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一、关于焉耆回族自治县包尔海乡中心卫生院2025年收支预算情况的总体说明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二、关于焉耆回族自治县包尔海乡中心卫生院2025年收入预算情况说明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三、关于焉耆回族自治县包尔海乡中心卫生院2025年支出预算情况说明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四、关于焉耆回族自治县包尔海乡中心卫生院2025年财政拨款收支预算情况的总体说明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五、关于焉耆回族自治县包尔海乡中心卫生院2025年一般公共预算当年拨款情况说明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六、关于焉耆回族自治县包尔海乡中心卫生院2025年一般公共预算基本支出情况说明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七、关于焉耆回族自治县包尔海乡中心卫生院2025年一般公共预算项目支出情况说明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八、关于焉耆回族自治县包尔海乡中心卫生院2025年政府性基金预算拨款情况说明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九、关于焉耆回族自治县包尔海乡中心卫生院2025年国有资本经营预算拨款情况说明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十、关于焉耆回族自治县包尔海乡中心卫生院2025年财政拨款“三公”经费预算情况说明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十一、关于焉耆回族自治县包尔海乡中心卫生院2025年上年结转结余预算情况说明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default" w:ascii="Times New Roman" w:hAnsi="Times New Roman" w:eastAsia="仿宋_GB2312" w:cs="Times New Roman"/>
          <w:b w:val="0"/>
          <w:bCs/>
          <w:color w:val="auto"/>
          <w:kern w:val="0"/>
          <w:sz w:val="32"/>
          <w:szCs w:val="32"/>
          <w:highlight w:val="none"/>
          <w:lang w:val="en-US" w:eastAsia="zh-CN"/>
        </w:rPr>
      </w:pPr>
      <w:r>
        <w:rPr>
          <w:rFonts w:hint="default" w:ascii="Times New Roman" w:hAnsi="Times New Roman" w:eastAsia="仿宋_GB2312" w:cs="Times New Roman"/>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default" w:ascii="Times New Roman" w:hAnsi="Times New Roman" w:eastAsia="仿宋_GB2312" w:cs="Times New Roman"/>
          <w:b/>
          <w:bCs w:val="0"/>
          <w:color w:val="auto"/>
          <w:kern w:val="0"/>
          <w:sz w:val="32"/>
          <w:szCs w:val="32"/>
          <w:highlight w:val="none"/>
          <w:lang w:val="en-US" w:eastAsia="zh-CN"/>
        </w:rPr>
      </w:pPr>
      <w:r>
        <w:rPr>
          <w:rFonts w:hint="default" w:ascii="Times New Roman" w:hAnsi="Times New Roman" w:eastAsia="仿宋_GB2312" w:cs="Times New Roman"/>
          <w:b/>
          <w:bCs w:val="0"/>
          <w:color w:val="auto"/>
          <w:kern w:val="0"/>
          <w:sz w:val="32"/>
          <w:szCs w:val="32"/>
          <w:highlight w:val="none"/>
          <w:lang w:val="en-US" w:eastAsia="zh-CN"/>
        </w:rPr>
        <w:t>第四部分 名词解释</w:t>
      </w:r>
    </w:p>
    <w:p>
      <w:pPr>
        <w:rPr>
          <w:rFonts w:hint="default" w:ascii="Times New Roman" w:hAnsi="Times New Roman" w:eastAsia="仿宋_GB2312" w:cs="Times New Roman"/>
          <w:b/>
          <w:color w:val="auto"/>
          <w:kern w:val="0"/>
          <w:sz w:val="32"/>
          <w:szCs w:val="32"/>
          <w:highlight w:val="none"/>
          <w:lang w:val="en-US" w:eastAsia="zh-CN"/>
        </w:rPr>
      </w:pPr>
      <w:r>
        <w:rPr>
          <w:rFonts w:hint="default" w:ascii="Times New Roman" w:hAnsi="Times New Roman" w:cs="Times New Roman"/>
        </w:rP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default" w:ascii="Times New Roman" w:hAnsi="Times New Roman" w:cs="Times New Roman"/>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1.预防保健，包括开展计划免疫、传染病防治、妇女保健、儿童保健、老年人保健、慢性病预防控制、健康档案管理、健康教育等。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2.基本医疗，包括常见病、多发病的诊疗、中医民族医药服务、常见病理产科处理、计划生育技术服务、常规及简单生化检验、放射X线、心电、超声检查、康复治疗、转诊服务等。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3.受县级卫生部门的委托，承担辖区范围内的公共卫生管理工作，承担区域内突发公共卫生事件报告和处理以及卫生监督协管服务。</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4.负责对村级卫生组织的管理和技术指导以及乡村医生的培训等。</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5.乡镇中心卫生院还兼顾对邻近乡镇卫生院预防保健、医疗服务等业务工作的技术指导。</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eastAsia="zh-CN"/>
        </w:rPr>
      </w:pPr>
      <w:r>
        <w:rPr>
          <w:rFonts w:hint="default" w:ascii="Times New Roman" w:hAnsi="Times New Roman" w:eastAsia="仿宋_GB2312" w:cs="Times New Roman"/>
          <w:bCs/>
          <w:color w:val="auto"/>
          <w:kern w:val="0"/>
          <w:sz w:val="32"/>
          <w:szCs w:val="32"/>
          <w:highlight w:val="none"/>
          <w:lang w:val="en-US" w:eastAsia="zh-CN"/>
        </w:rPr>
        <w:t>6.负责农村合作医疗政策的宣传、发动和组织实施工作，负责参加合作医疗对象的医药费用补偿兑付等职责。</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包尔海乡中心卫生院无下属预算单位，下设13个处室，分别是：收费室、药房、中医科、放射X光室、B超室、化验室、防疫室、妇幼保健室、慢病室、公卫科室、专家诊室、发热门诊、卫生监督协管科。</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default" w:ascii="Times New Roman" w:hAnsi="Times New Roman" w:eastAsia="仿宋_GB2312" w:cs="Times New Roman"/>
          <w:bCs/>
          <w:color w:val="auto"/>
          <w:kern w:val="0"/>
          <w:sz w:val="32"/>
          <w:szCs w:val="32"/>
          <w:highlight w:val="none"/>
          <w:lang w:val="en-US" w:eastAsia="zh-CN"/>
        </w:rPr>
      </w:pPr>
      <w:r>
        <w:rPr>
          <w:rFonts w:hint="default" w:ascii="Times New Roman" w:hAnsi="Times New Roman" w:eastAsia="仿宋_GB2312" w:cs="Times New Roman"/>
          <w:bCs/>
          <w:color w:val="auto"/>
          <w:kern w:val="0"/>
          <w:sz w:val="32"/>
          <w:szCs w:val="32"/>
          <w:highlight w:val="none"/>
          <w:lang w:val="en-US" w:eastAsia="zh-CN"/>
        </w:rPr>
        <w:t>焉耆回族自治县包尔海乡中心卫生院编制数27，实有人数30人，其中：在职23人，减少2人；退休7人，增加2人；离休0人，减少0人。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default" w:ascii="Times New Roman" w:hAnsi="Times New Roman" w:eastAsia="黑体" w:cs="Times New Roman"/>
          <w:color w:val="auto"/>
          <w:kern w:val="0"/>
          <w:sz w:val="32"/>
          <w:szCs w:val="32"/>
          <w:highlight w:val="none"/>
        </w:rPr>
      </w:pPr>
      <w:r>
        <w:rPr>
          <w:rFonts w:hint="default" w:ascii="Times New Roman" w:hAnsi="Times New Roman" w:cs="Times New Roman"/>
        </w:rPr>
        <w:br w:type="page"/>
      </w:r>
      <w:r>
        <w:rPr>
          <w:rFonts w:hint="default" w:ascii="Times New Roman" w:hAnsi="Times New Roman" w:eastAsia="黑体" w:cs="Times New Roman"/>
          <w:color w:val="auto"/>
          <w:kern w:val="0"/>
          <w:sz w:val="32"/>
          <w:szCs w:val="32"/>
          <w:highlight w:val="none"/>
        </w:rPr>
        <w:t xml:space="preserve">第二部分 </w:t>
      </w:r>
      <w:r>
        <w:rPr>
          <w:rFonts w:hint="default" w:ascii="Times New Roman" w:hAnsi="Times New Roman" w:eastAsia="黑体" w:cs="Times New Roman"/>
          <w:color w:val="auto"/>
          <w:kern w:val="0"/>
          <w:sz w:val="32"/>
          <w:szCs w:val="32"/>
          <w:highlight w:val="none"/>
          <w:lang w:val="en-US" w:eastAsia="zh-CN"/>
        </w:rPr>
        <w:t>2025年</w:t>
      </w:r>
      <w:r>
        <w:rPr>
          <w:rFonts w:hint="default" w:ascii="Times New Roman" w:hAnsi="Times New Roman" w:eastAsia="黑体" w:cs="Times New Roman"/>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单位收支总体情况表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编制单位：焉耆回族自治县包尔海乡中心卫生院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3"/>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widowControl/>
              <w:tabs>
                <w:tab w:val="center" w:pos="443"/>
                <w:tab w:val="right" w:pos="1187"/>
              </w:tabs>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eastAsia="zh-CN"/>
              </w:rPr>
              <w:tab/>
            </w:r>
            <w:r>
              <w:rPr>
                <w:rFonts w:hint="default" w:ascii="Times New Roman" w:hAnsi="Times New Roman" w:eastAsia="仿宋_GB2312" w:cs="Times New Roman"/>
                <w:color w:val="auto"/>
                <w:kern w:val="0"/>
                <w:sz w:val="18"/>
                <w:szCs w:val="18"/>
                <w:highlight w:val="none"/>
                <w:lang w:eastAsia="zh-CN"/>
              </w:rPr>
              <w:t>368.</w:t>
            </w:r>
            <w:r>
              <w:rPr>
                <w:rFonts w:hint="default" w:ascii="Times New Roman" w:hAnsi="Times New Roman" w:eastAsia="仿宋_GB2312" w:cs="Times New Roman"/>
                <w:color w:val="auto"/>
                <w:kern w:val="0"/>
                <w:sz w:val="18"/>
                <w:szCs w:val="18"/>
                <w:highlight w:val="none"/>
                <w:lang w:val="en-US" w:eastAsia="zh-CN"/>
              </w:rPr>
              <w:t>70</w:t>
            </w:r>
            <w:r>
              <w:rPr>
                <w:rFonts w:hint="default" w:ascii="Times New Roman" w:hAnsi="Times New Roman" w:eastAsia="仿宋_GB2312" w:cs="Times New Roman"/>
                <w:color w:val="auto"/>
                <w:kern w:val="0"/>
                <w:sz w:val="18"/>
                <w:szCs w:val="18"/>
                <w:highlight w:val="none"/>
                <w:lang w:eastAsia="zh-CN"/>
              </w:rPr>
              <w:tab/>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338.</w:t>
            </w:r>
            <w:r>
              <w:rPr>
                <w:rFonts w:hint="default" w:ascii="Times New Roman" w:hAnsi="Times New Roman" w:eastAsia="仿宋_GB2312" w:cs="Times New Roman"/>
                <w:color w:val="auto"/>
                <w:kern w:val="0"/>
                <w:sz w:val="18"/>
                <w:szCs w:val="18"/>
                <w:highlight w:val="none"/>
                <w:lang w:val="en-US" w:eastAsia="zh-CN"/>
              </w:rPr>
              <w:t>70</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338.</w:t>
            </w:r>
            <w:r>
              <w:rPr>
                <w:rFonts w:hint="default" w:ascii="Times New Roman" w:hAnsi="Times New Roman" w:eastAsia="仿宋_GB2312" w:cs="Times New Roman"/>
                <w:color w:val="auto"/>
                <w:kern w:val="0"/>
                <w:sz w:val="18"/>
                <w:szCs w:val="18"/>
                <w:highlight w:val="none"/>
                <w:lang w:val="en-US" w:eastAsia="zh-CN"/>
              </w:rPr>
              <w:t>70</w:t>
            </w: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55.5</w:t>
            </w:r>
            <w:r>
              <w:rPr>
                <w:rFonts w:hint="default" w:ascii="Times New Roman" w:hAnsi="Times New Roman" w:eastAsia="仿宋_GB2312" w:cs="Times New Roman"/>
                <w:color w:val="auto"/>
                <w:kern w:val="0"/>
                <w:sz w:val="18"/>
                <w:szCs w:val="18"/>
                <w:highlight w:val="none"/>
                <w:lang w:val="en-US" w:eastAsia="zh-CN"/>
              </w:rPr>
              <w:t>9</w:t>
            </w: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286.29</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30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rPr>
              <w:t>　</w:t>
            </w:r>
            <w:r>
              <w:rPr>
                <w:rFonts w:hint="default" w:ascii="Times New Roman" w:hAnsi="Times New Roman" w:eastAsia="仿宋_GB2312" w:cs="Times New Roman"/>
                <w:color w:val="auto"/>
                <w:kern w:val="0"/>
                <w:sz w:val="18"/>
                <w:szCs w:val="18"/>
                <w:highlight w:val="none"/>
                <w:lang w:val="en-US" w:eastAsia="zh-CN"/>
              </w:rPr>
              <w:t xml:space="preserve"> 30</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26.82</w:t>
            </w: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693" w:type="dxa"/>
            <w:tcBorders>
              <w:top w:val="nil"/>
              <w:left w:val="nil"/>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693" w:type="dxa"/>
            <w:tcBorders>
              <w:top w:val="nil"/>
              <w:left w:val="nil"/>
              <w:bottom w:val="single" w:color="auto" w:sz="4" w:space="0"/>
              <w:right w:val="single" w:color="auto" w:sz="4" w:space="0"/>
            </w:tcBorders>
            <w:noWrap w:val="0"/>
            <w:vAlign w:val="center"/>
          </w:tcPr>
          <w:p>
            <w:pPr>
              <w:widowControl/>
              <w:spacing w:line="280" w:lineRule="exact"/>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368.70</w:t>
            </w:r>
          </w:p>
        </w:tc>
        <w:tc>
          <w:tcPr>
            <w:tcW w:w="2693" w:type="dxa"/>
            <w:tcBorders>
              <w:top w:val="nil"/>
              <w:left w:val="nil"/>
              <w:bottom w:val="single" w:color="auto" w:sz="4" w:space="0"/>
              <w:right w:val="nil"/>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1701"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368.70</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default" w:ascii="Times New Roman" w:hAnsi="Times New Roman" w:eastAsia="仿宋_GB2312" w:cs="Times New Roman"/>
          <w:b/>
          <w:color w:val="auto"/>
          <w:kern w:val="0"/>
          <w:sz w:val="32"/>
          <w:szCs w:val="32"/>
          <w:highlight w:val="none"/>
          <w:lang w:eastAsia="zh-CN"/>
        </w:rPr>
      </w:pPr>
      <w:r>
        <w:rPr>
          <w:rFonts w:hint="default" w:ascii="Times New Roman" w:hAnsi="Times New Roman" w:eastAsia="仿宋_GB2312" w:cs="Times New Roman"/>
          <w:b/>
          <w:bCs w:val="0"/>
          <w:color w:val="auto"/>
          <w:kern w:val="0"/>
          <w:sz w:val="32"/>
          <w:szCs w:val="32"/>
          <w:highlight w:val="none"/>
        </w:rPr>
        <w:t>单位收入总体情况表</w:t>
      </w:r>
    </w:p>
    <w:p>
      <w:pPr>
        <w:widowControl/>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18"/>
          <w:szCs w:val="18"/>
          <w:highlight w:val="none"/>
        </w:rPr>
        <w:t>焉耆回族自治县包尔海乡中心卫生院</w:t>
      </w:r>
      <w:r>
        <w:rPr>
          <w:rFonts w:hint="default" w:ascii="Times New Roman" w:hAnsi="Times New Roman" w:eastAsia="仿宋_GB2312" w:cs="Times New Roman"/>
          <w:color w:val="auto"/>
          <w:kern w:val="0"/>
          <w:sz w:val="24"/>
          <w:highlight w:val="none"/>
        </w:rPr>
        <w:t xml:space="preserve">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 xml:space="preserve"> 单位：万元</w:t>
      </w:r>
    </w:p>
    <w:tbl>
      <w:tblPr>
        <w:tblStyle w:val="13"/>
        <w:tblW w:w="10366" w:type="dxa"/>
        <w:tblInd w:w="-547" w:type="dxa"/>
        <w:tblLayout w:type="fixed"/>
        <w:tblCellMar>
          <w:top w:w="0" w:type="dxa"/>
          <w:left w:w="108" w:type="dxa"/>
          <w:bottom w:w="0" w:type="dxa"/>
          <w:right w:w="108" w:type="dxa"/>
        </w:tblCellMar>
      </w:tblPr>
      <w:tblGrid>
        <w:gridCol w:w="566"/>
        <w:gridCol w:w="467"/>
        <w:gridCol w:w="417"/>
        <w:gridCol w:w="1716"/>
        <w:gridCol w:w="935"/>
        <w:gridCol w:w="816"/>
        <w:gridCol w:w="867"/>
        <w:gridCol w:w="667"/>
        <w:gridCol w:w="383"/>
        <w:gridCol w:w="650"/>
        <w:gridCol w:w="383"/>
        <w:gridCol w:w="714"/>
        <w:gridCol w:w="336"/>
        <w:gridCol w:w="744"/>
        <w:gridCol w:w="345"/>
        <w:gridCol w:w="360"/>
      </w:tblGrid>
      <w:tr>
        <w:tblPrEx>
          <w:tblCellMar>
            <w:top w:w="0" w:type="dxa"/>
            <w:left w:w="108" w:type="dxa"/>
            <w:bottom w:w="0" w:type="dxa"/>
            <w:right w:w="108" w:type="dxa"/>
          </w:tblCellMar>
        </w:tblPrEx>
        <w:trPr>
          <w:trHeight w:val="697" w:hRule="atLeast"/>
        </w:trPr>
        <w:tc>
          <w:tcPr>
            <w:tcW w:w="1450"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4"/>
                <w:szCs w:val="24"/>
                <w:highlight w:val="none"/>
              </w:rPr>
              <w:t>功能分类科目编码</w:t>
            </w:r>
          </w:p>
        </w:tc>
        <w:tc>
          <w:tcPr>
            <w:tcW w:w="171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功能分类科目名称</w:t>
            </w:r>
          </w:p>
        </w:tc>
        <w:tc>
          <w:tcPr>
            <w:tcW w:w="93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总  计</w:t>
            </w:r>
          </w:p>
        </w:tc>
        <w:tc>
          <w:tcPr>
            <w:tcW w:w="4480" w:type="dxa"/>
            <w:gridSpan w:val="7"/>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4"/>
                <w:szCs w:val="24"/>
                <w:highlight w:val="none"/>
              </w:rPr>
              <w:t>财  政  拨  款  (  补  助  )</w:t>
            </w:r>
          </w:p>
        </w:tc>
        <w:tc>
          <w:tcPr>
            <w:tcW w:w="336"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val="0"/>
                <w:color w:val="auto"/>
                <w:sz w:val="20"/>
                <w:szCs w:val="20"/>
                <w:highlight w:val="none"/>
              </w:rPr>
            </w:pPr>
            <w:r>
              <w:rPr>
                <w:rFonts w:hint="default" w:ascii="Times New Roman" w:hAnsi="Times New Roman" w:eastAsia="仿宋_GB2312" w:cs="Times New Roman"/>
                <w:b/>
                <w:bCs w:val="0"/>
                <w:color w:val="auto"/>
                <w:sz w:val="20"/>
                <w:szCs w:val="20"/>
                <w:highlight w:val="none"/>
              </w:rPr>
              <w:t>财政专户（教育收费）</w:t>
            </w:r>
          </w:p>
        </w:tc>
        <w:tc>
          <w:tcPr>
            <w:tcW w:w="744"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单位资金</w:t>
            </w:r>
          </w:p>
        </w:tc>
        <w:tc>
          <w:tcPr>
            <w:tcW w:w="345"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财政拨款结转</w:t>
            </w:r>
          </w:p>
        </w:tc>
        <w:tc>
          <w:tcPr>
            <w:tcW w:w="360" w:type="dxa"/>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color w:val="auto"/>
                <w:sz w:val="20"/>
                <w:szCs w:val="20"/>
                <w:highlight w:val="none"/>
              </w:rPr>
            </w:pPr>
            <w:r>
              <w:rPr>
                <w:rFonts w:hint="default" w:ascii="Times New Roman" w:hAnsi="Times New Roman" w:eastAsia="仿宋_GB2312" w:cs="Times New Roman"/>
                <w:b/>
                <w:color w:val="auto"/>
                <w:sz w:val="20"/>
                <w:szCs w:val="20"/>
                <w:highlight w:val="none"/>
              </w:rPr>
              <w:t>非财政拨款结转结余</w:t>
            </w:r>
          </w:p>
        </w:tc>
      </w:tr>
      <w:tr>
        <w:tblPrEx>
          <w:tblCellMar>
            <w:top w:w="0" w:type="dxa"/>
            <w:left w:w="108" w:type="dxa"/>
            <w:bottom w:w="0" w:type="dxa"/>
            <w:right w:w="108" w:type="dxa"/>
          </w:tblCellMar>
        </w:tblPrEx>
        <w:trPr>
          <w:trHeight w:val="2542" w:hRule="atLeast"/>
        </w:trPr>
        <w:tc>
          <w:tcPr>
            <w:tcW w:w="566" w:type="dxa"/>
            <w:tcBorders>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类</w:t>
            </w:r>
          </w:p>
        </w:tc>
        <w:tc>
          <w:tcPr>
            <w:tcW w:w="46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款</w:t>
            </w:r>
          </w:p>
        </w:tc>
        <w:tc>
          <w:tcPr>
            <w:tcW w:w="417" w:type="dxa"/>
            <w:tcBorders>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b/>
                <w:color w:val="auto"/>
                <w:sz w:val="20"/>
                <w:szCs w:val="20"/>
                <w:highlight w:val="none"/>
                <w:lang w:val="en-US" w:eastAsia="zh-Hans"/>
              </w:rPr>
            </w:pPr>
            <w:r>
              <w:rPr>
                <w:rFonts w:hint="default" w:ascii="Times New Roman" w:hAnsi="Times New Roman" w:eastAsia="仿宋_GB2312" w:cs="Times New Roman"/>
                <w:b/>
                <w:color w:val="auto"/>
                <w:sz w:val="20"/>
                <w:szCs w:val="20"/>
                <w:highlight w:val="none"/>
                <w:lang w:val="en-US" w:eastAsia="zh-Hans"/>
              </w:rPr>
              <w:t>项</w:t>
            </w:r>
          </w:p>
        </w:tc>
        <w:tc>
          <w:tcPr>
            <w:tcW w:w="171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93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816"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财政拨款(补助)小计</w:t>
            </w:r>
          </w:p>
        </w:tc>
        <w:tc>
          <w:tcPr>
            <w:tcW w:w="8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一般公共预算</w:t>
            </w:r>
          </w:p>
        </w:tc>
        <w:tc>
          <w:tcPr>
            <w:tcW w:w="667"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上级一般公共预算安排的转移支付</w:t>
            </w:r>
          </w:p>
        </w:tc>
        <w:tc>
          <w:tcPr>
            <w:tcW w:w="383" w:type="dxa"/>
            <w:tcBorders>
              <w:top w:val="single" w:color="auto" w:sz="4" w:space="0"/>
              <w:left w:val="single" w:color="auto" w:sz="4" w:space="0"/>
              <w:bottom w:val="single" w:color="000000" w:sz="4" w:space="0"/>
              <w:right w:val="single" w:color="auto" w:sz="4" w:space="0"/>
            </w:tcBorders>
            <w:noWrap w:val="0"/>
            <w:vAlign w:val="center"/>
          </w:tcPr>
          <w:p>
            <w:pPr>
              <w:jc w:val="both"/>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政府性基金预算</w:t>
            </w:r>
          </w:p>
        </w:tc>
        <w:tc>
          <w:tcPr>
            <w:tcW w:w="650" w:type="dxa"/>
            <w:tcBorders>
              <w:top w:val="single" w:color="auto" w:sz="4" w:space="0"/>
              <w:left w:val="single" w:color="auto" w:sz="4" w:space="0"/>
              <w:bottom w:val="single" w:color="000000" w:sz="4" w:space="0"/>
              <w:right w:val="single" w:color="auto" w:sz="4" w:space="0"/>
            </w:tcBorders>
            <w:noWrap w:val="0"/>
            <w:vAlign w:val="center"/>
          </w:tcPr>
          <w:p>
            <w:pPr>
              <w:jc w:val="both"/>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上级政府性基金安排的转移支付</w:t>
            </w:r>
          </w:p>
        </w:tc>
        <w:tc>
          <w:tcPr>
            <w:tcW w:w="383"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国有资本经营预算</w:t>
            </w:r>
          </w:p>
        </w:tc>
        <w:tc>
          <w:tcPr>
            <w:tcW w:w="714" w:type="dxa"/>
            <w:tcBorders>
              <w:top w:val="single" w:color="auto" w:sz="4" w:space="0"/>
              <w:left w:val="single" w:color="auto" w:sz="4" w:space="0"/>
              <w:bottom w:val="single" w:color="000000"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bCs/>
                <w:color w:val="auto"/>
                <w:sz w:val="20"/>
                <w:szCs w:val="20"/>
                <w:highlight w:val="none"/>
              </w:rPr>
              <w:t>上级国有资本经营预算安排的转移支付</w:t>
            </w:r>
          </w:p>
        </w:tc>
        <w:tc>
          <w:tcPr>
            <w:tcW w:w="336"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744"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45"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60" w:type="dxa"/>
            <w:vMerge w:val="continue"/>
            <w:tcBorders>
              <w:left w:val="single" w:color="auto" w:sz="4" w:space="0"/>
              <w:bottom w:val="single" w:color="000000"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shd w:val="clear" w:color="auto" w:fill="auto"/>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shd w:val="clear" w:color="auto" w:fill="auto"/>
            <w:noWrap w:val="0"/>
            <w:vAlign w:val="center"/>
          </w:tcPr>
          <w:p>
            <w:pPr>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社会保障和就业</w:t>
            </w:r>
            <w:r>
              <w:rPr>
                <w:rFonts w:hint="default" w:ascii="Times New Roman" w:hAnsi="Times New Roman" w:eastAsia="仿宋_GB2312" w:cs="Times New Roman"/>
                <w:i w:val="0"/>
                <w:color w:val="000000"/>
                <w:kern w:val="0"/>
                <w:sz w:val="20"/>
                <w:szCs w:val="20"/>
                <w:highlight w:val="none"/>
                <w:u w:val="none" w:color="auto"/>
                <w:lang w:val="en-US" w:eastAsia="zh-CN" w:bidi="ar"/>
              </w:rPr>
              <w:t>支出</w:t>
            </w:r>
          </w:p>
        </w:tc>
        <w:tc>
          <w:tcPr>
            <w:tcW w:w="935"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55.59</w:t>
            </w:r>
          </w:p>
        </w:tc>
        <w:tc>
          <w:tcPr>
            <w:tcW w:w="816"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55.59</w:t>
            </w:r>
          </w:p>
        </w:tc>
        <w:tc>
          <w:tcPr>
            <w:tcW w:w="86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55.59</w:t>
            </w:r>
          </w:p>
        </w:tc>
        <w:tc>
          <w:tcPr>
            <w:tcW w:w="667"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shd w:val="clear" w:color="000000" w:fill="FFFFFF"/>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tabs>
                <w:tab w:val="center" w:pos="74"/>
                <w:tab w:val="right" w:pos="469"/>
              </w:tabs>
              <w:jc w:val="lef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lang w:eastAsia="zh-CN"/>
              </w:rPr>
              <w:tab/>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行政事业单位养老</w:t>
            </w:r>
            <w:r>
              <w:rPr>
                <w:rFonts w:hint="default" w:ascii="Times New Roman" w:hAnsi="Times New Roman" w:eastAsia="仿宋_GB2312" w:cs="Times New Roman"/>
                <w:i w:val="0"/>
                <w:color w:val="000000"/>
                <w:kern w:val="0"/>
                <w:sz w:val="20"/>
                <w:szCs w:val="20"/>
                <w:highlight w:val="none"/>
                <w:u w:val="none" w:color="auto"/>
                <w:lang w:val="en-US" w:eastAsia="zh-CN" w:bidi="ar"/>
              </w:rPr>
              <w:t>支出</w:t>
            </w:r>
            <w:r>
              <w:rPr>
                <w:rFonts w:hint="default" w:ascii="Times New Roman" w:hAnsi="Times New Roman" w:eastAsia="仿宋_GB2312" w:cs="Times New Roman"/>
                <w:color w:val="auto"/>
                <w:sz w:val="20"/>
                <w:szCs w:val="20"/>
                <w:highlight w:val="none"/>
              </w:rPr>
              <w:t>　</w:t>
            </w:r>
          </w:p>
        </w:tc>
        <w:tc>
          <w:tcPr>
            <w:tcW w:w="935" w:type="dxa"/>
            <w:tcBorders>
              <w:top w:val="nil"/>
              <w:left w:val="nil"/>
              <w:bottom w:val="single" w:color="auto" w:sz="4" w:space="0"/>
              <w:right w:val="single" w:color="auto" w:sz="4" w:space="0"/>
            </w:tcBorders>
            <w:noWrap w:val="0"/>
            <w:vAlign w:val="center"/>
          </w:tcPr>
          <w:p>
            <w:pPr>
              <w:ind w:firstLine="200" w:firstLineChars="100"/>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55.01</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55.01</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55.01</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事业单位离退休</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1.37</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1.37</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1.37</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机关事业单位基本养老保险缴费</w:t>
            </w:r>
            <w:r>
              <w:rPr>
                <w:rFonts w:hint="default" w:ascii="Times New Roman" w:hAnsi="Times New Roman" w:eastAsia="仿宋_GB2312" w:cs="Times New Roman"/>
                <w:i w:val="0"/>
                <w:color w:val="000000"/>
                <w:kern w:val="0"/>
                <w:sz w:val="20"/>
                <w:szCs w:val="20"/>
                <w:highlight w:val="none"/>
                <w:u w:val="none" w:color="auto"/>
                <w:lang w:val="en-US" w:eastAsia="zh-CN" w:bidi="ar"/>
              </w:rPr>
              <w:t>支出</w:t>
            </w:r>
            <w:r>
              <w:rPr>
                <w:rFonts w:hint="default" w:ascii="Times New Roman" w:hAnsi="Times New Roman" w:eastAsia="仿宋_GB2312" w:cs="Times New Roman"/>
                <w:color w:val="auto"/>
                <w:sz w:val="20"/>
                <w:szCs w:val="20"/>
                <w:highlight w:val="none"/>
              </w:rPr>
              <w:t>　</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35.76</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35.76</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35.76</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机关事业单位职业年金缴费</w:t>
            </w:r>
            <w:r>
              <w:rPr>
                <w:rFonts w:hint="default" w:ascii="Times New Roman" w:hAnsi="Times New Roman" w:eastAsia="仿宋_GB2312" w:cs="Times New Roman"/>
                <w:i w:val="0"/>
                <w:color w:val="000000"/>
                <w:kern w:val="0"/>
                <w:sz w:val="20"/>
                <w:szCs w:val="20"/>
                <w:highlight w:val="none"/>
                <w:u w:val="none" w:color="auto"/>
                <w:lang w:val="en-US" w:eastAsia="zh-CN" w:bidi="ar"/>
              </w:rPr>
              <w:t>支出</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17.88</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17.88</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17.88</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抚恤</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其他优抚</w:t>
            </w:r>
            <w:r>
              <w:rPr>
                <w:rFonts w:hint="default" w:ascii="Times New Roman" w:hAnsi="Times New Roman" w:eastAsia="仿宋_GB2312" w:cs="Times New Roman"/>
                <w:i w:val="0"/>
                <w:color w:val="000000"/>
                <w:kern w:val="0"/>
                <w:sz w:val="20"/>
                <w:szCs w:val="20"/>
                <w:highlight w:val="none"/>
                <w:u w:val="none" w:color="auto"/>
                <w:lang w:val="en-US" w:eastAsia="zh-CN" w:bidi="ar"/>
              </w:rPr>
              <w:t>支出</w:t>
            </w:r>
            <w:r>
              <w:rPr>
                <w:rFonts w:hint="default" w:ascii="Times New Roman" w:hAnsi="Times New Roman" w:eastAsia="仿宋_GB2312" w:cs="Times New Roman"/>
                <w:color w:val="auto"/>
                <w:sz w:val="20"/>
                <w:szCs w:val="20"/>
                <w:highlight w:val="none"/>
              </w:rPr>
              <w:t>　</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0.58</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卫生健康</w:t>
            </w:r>
            <w:r>
              <w:rPr>
                <w:rFonts w:hint="default" w:ascii="Times New Roman" w:hAnsi="Times New Roman" w:eastAsia="仿宋_GB2312" w:cs="Times New Roman"/>
                <w:i w:val="0"/>
                <w:color w:val="000000"/>
                <w:kern w:val="0"/>
                <w:sz w:val="20"/>
                <w:szCs w:val="20"/>
                <w:highlight w:val="none"/>
                <w:u w:val="none" w:color="auto"/>
                <w:lang w:val="en-US" w:eastAsia="zh-CN" w:bidi="ar"/>
              </w:rPr>
              <w:t>支出</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286.29</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256.29</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256.29</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30.00</w:t>
            </w:r>
          </w:p>
        </w:tc>
        <w:tc>
          <w:tcPr>
            <w:tcW w:w="3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基层医疗卫生机构</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270.07</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240.07</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240.07</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30.00</w:t>
            </w:r>
          </w:p>
        </w:tc>
        <w:tc>
          <w:tcPr>
            <w:tcW w:w="3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i w:val="0"/>
                <w:color w:val="000000"/>
                <w:kern w:val="0"/>
                <w:sz w:val="20"/>
                <w:szCs w:val="20"/>
                <w:highlight w:val="none"/>
                <w:u w:val="none"/>
                <w:lang w:val="en-US" w:eastAsia="zh-CN" w:bidi="ar"/>
              </w:rPr>
              <w:t>乡镇卫生院</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270.07</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240.07</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240.07</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30.00</w:t>
            </w:r>
          </w:p>
        </w:tc>
        <w:tc>
          <w:tcPr>
            <w:tcW w:w="345"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行政事业单位医疗</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16.22</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16.22</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16.22</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11</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事业单位医疗</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住房保障支出</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nil"/>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67" w:type="dxa"/>
            <w:tcBorders>
              <w:top w:val="nil"/>
              <w:left w:val="nil"/>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1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住房改革支出</w:t>
            </w:r>
          </w:p>
        </w:tc>
        <w:tc>
          <w:tcPr>
            <w:tcW w:w="935"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8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867"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667"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nil"/>
              <w:left w:val="nil"/>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4"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nil"/>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221</w:t>
            </w:r>
            <w:r>
              <w:rPr>
                <w:rFonts w:hint="default" w:ascii="Times New Roman" w:hAnsi="Times New Roman" w:eastAsia="仿宋_GB2312" w:cs="Times New Roman"/>
                <w:color w:val="auto"/>
                <w:sz w:val="20"/>
                <w:szCs w:val="20"/>
                <w:highlight w:val="none"/>
              </w:rPr>
              <w:t>　</w:t>
            </w: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01</w:t>
            </w:r>
            <w:r>
              <w:rPr>
                <w:rFonts w:hint="default" w:ascii="Times New Roman" w:hAnsi="Times New Roman" w:eastAsia="仿宋_GB2312" w:cs="Times New Roman"/>
                <w:color w:val="auto"/>
                <w:sz w:val="20"/>
                <w:szCs w:val="20"/>
                <w:highlight w:val="none"/>
              </w:rPr>
              <w:t>　</w:t>
            </w:r>
          </w:p>
        </w:tc>
        <w:tc>
          <w:tcPr>
            <w:tcW w:w="1716"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住房公积金</w:t>
            </w: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667"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36"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45"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right"/>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65" w:hRule="atLeast"/>
        </w:trPr>
        <w:tc>
          <w:tcPr>
            <w:tcW w:w="566"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p>
        </w:tc>
        <w:tc>
          <w:tcPr>
            <w:tcW w:w="467" w:type="dxa"/>
            <w:tcBorders>
              <w:top w:val="single" w:color="auto" w:sz="4" w:space="0"/>
              <w:left w:val="single" w:color="auto" w:sz="4" w:space="0"/>
              <w:bottom w:val="single" w:color="auto" w:sz="4" w:space="0"/>
              <w:right w:val="single" w:color="auto" w:sz="4" w:space="0"/>
            </w:tcBorders>
            <w:noWrap w:val="0"/>
            <w:vAlign w:val="center"/>
          </w:tcPr>
          <w:p>
            <w:pPr>
              <w:jc w:val="both"/>
              <w:rPr>
                <w:rFonts w:hint="default" w:ascii="Times New Roman" w:hAnsi="Times New Roman" w:eastAsia="仿宋_GB2312" w:cs="Times New Roman"/>
                <w:color w:val="auto"/>
                <w:sz w:val="20"/>
                <w:szCs w:val="20"/>
                <w:highlight w:val="none"/>
                <w:lang w:val="en-US" w:eastAsia="zh-CN"/>
              </w:rPr>
            </w:pPr>
          </w:p>
        </w:tc>
        <w:tc>
          <w:tcPr>
            <w:tcW w:w="41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b/>
                <w:bCs/>
                <w:color w:val="auto"/>
                <w:sz w:val="20"/>
                <w:szCs w:val="20"/>
                <w:highlight w:val="none"/>
              </w:rPr>
            </w:pPr>
            <w:r>
              <w:rPr>
                <w:rFonts w:hint="default" w:ascii="Times New Roman" w:hAnsi="Times New Roman" w:eastAsia="仿宋_GB2312" w:cs="Times New Roman"/>
                <w:b w:val="0"/>
                <w:bCs w:val="0"/>
                <w:color w:val="auto"/>
                <w:sz w:val="20"/>
                <w:szCs w:val="20"/>
                <w:highlight w:val="none"/>
              </w:rPr>
              <w:t>合  计</w:t>
            </w:r>
          </w:p>
        </w:tc>
        <w:tc>
          <w:tcPr>
            <w:tcW w:w="93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368.70</w:t>
            </w:r>
          </w:p>
        </w:tc>
        <w:tc>
          <w:tcPr>
            <w:tcW w:w="81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338.70</w:t>
            </w:r>
          </w:p>
        </w:tc>
        <w:tc>
          <w:tcPr>
            <w:tcW w:w="8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338.70</w:t>
            </w:r>
          </w:p>
        </w:tc>
        <w:tc>
          <w:tcPr>
            <w:tcW w:w="667"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6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83"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1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36"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744"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30.00</w:t>
            </w:r>
          </w:p>
        </w:tc>
        <w:tc>
          <w:tcPr>
            <w:tcW w:w="3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360"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单位支出总体情况表</w:t>
      </w:r>
    </w:p>
    <w:p>
      <w:pPr>
        <w:widowControl/>
        <w:spacing w:line="280" w:lineRule="exact"/>
        <w:jc w:val="center"/>
        <w:outlineLvl w:val="1"/>
        <w:rPr>
          <w:rFonts w:hint="default" w:ascii="Times New Roman" w:hAnsi="Times New Roman" w:eastAsia="仿宋_GB2312" w:cs="Times New Roman"/>
          <w:b/>
          <w:color w:val="auto"/>
          <w:kern w:val="0"/>
          <w:sz w:val="32"/>
          <w:szCs w:val="32"/>
          <w:highlight w:val="none"/>
        </w:rPr>
      </w:pP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18"/>
          <w:szCs w:val="18"/>
          <w:highlight w:val="none"/>
        </w:rPr>
        <w:t>焉耆回族自治县包尔海乡中心卫生院</w:t>
      </w:r>
      <w:r>
        <w:rPr>
          <w:rFonts w:hint="default" w:ascii="Times New Roman" w:hAnsi="Times New Roman" w:eastAsia="仿宋_GB2312" w:cs="Times New Roman"/>
          <w:color w:val="auto"/>
          <w:kern w:val="0"/>
          <w:sz w:val="24"/>
          <w:highlight w:val="none"/>
        </w:rPr>
        <w:t xml:space="preserve">                          单位：万元</w:t>
      </w:r>
    </w:p>
    <w:tbl>
      <w:tblPr>
        <w:tblStyle w:val="13"/>
        <w:tblW w:w="9420" w:type="dxa"/>
        <w:tblInd w:w="-240" w:type="dxa"/>
        <w:tblLayout w:type="fixed"/>
        <w:tblCellMar>
          <w:top w:w="0" w:type="dxa"/>
          <w:left w:w="108" w:type="dxa"/>
          <w:bottom w:w="0" w:type="dxa"/>
          <w:right w:w="108" w:type="dxa"/>
        </w:tblCellMar>
      </w:tblPr>
      <w:tblGrid>
        <w:gridCol w:w="527"/>
        <w:gridCol w:w="435"/>
        <w:gridCol w:w="466"/>
        <w:gridCol w:w="3716"/>
        <w:gridCol w:w="1450"/>
        <w:gridCol w:w="1416"/>
        <w:gridCol w:w="1410"/>
      </w:tblGrid>
      <w:tr>
        <w:tblPrEx>
          <w:tblCellMar>
            <w:top w:w="0" w:type="dxa"/>
            <w:left w:w="108" w:type="dxa"/>
            <w:bottom w:w="0" w:type="dxa"/>
            <w:right w:w="108" w:type="dxa"/>
          </w:tblCellMar>
        </w:tblPrEx>
        <w:trPr>
          <w:trHeight w:val="328" w:hRule="atLeast"/>
        </w:trPr>
        <w:tc>
          <w:tcPr>
            <w:tcW w:w="5144"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4276" w:type="dxa"/>
            <w:gridSpan w:val="3"/>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4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71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45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416"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410" w:type="dxa"/>
            <w:vMerge w:val="restart"/>
            <w:tcBorders>
              <w:top w:val="nil"/>
              <w:left w:val="single" w:color="auto" w:sz="4" w:space="0"/>
              <w:bottom w:val="single" w:color="000000"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trHeight w:val="270" w:hRule="atLeast"/>
        </w:trPr>
        <w:tc>
          <w:tcPr>
            <w:tcW w:w="52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46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7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45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416"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410" w:type="dxa"/>
            <w:vMerge w:val="continue"/>
            <w:tcBorders>
              <w:top w:val="nil"/>
              <w:left w:val="single" w:color="auto" w:sz="4" w:space="0"/>
              <w:bottom w:val="single" w:color="000000"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社会保障和就业支出　</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55.59</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55.59</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行政事业单位养老支出　</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55.01</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55.01</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事业单位离退休　</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1.37</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1.37</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机关事业单位基本养老保险缴费支出　</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35.76</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35.76</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05</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06</w:t>
            </w:r>
            <w:r>
              <w:rPr>
                <w:rFonts w:hint="default" w:ascii="Times New Roman" w:hAnsi="Times New Roman" w:eastAsia="仿宋_GB2312" w:cs="Times New Roman"/>
                <w:color w:val="auto"/>
                <w:sz w:val="20"/>
                <w:szCs w:val="20"/>
                <w:highlight w:val="none"/>
              </w:rPr>
              <w:t>　</w:t>
            </w: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机关事业单位职业年金缴费支出　</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17.88</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17.88</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抚恤　</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208</w:t>
            </w: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08</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99</w:t>
            </w:r>
            <w:r>
              <w:rPr>
                <w:rFonts w:hint="default" w:ascii="Times New Roman" w:hAnsi="Times New Roman" w:eastAsia="仿宋_GB2312" w:cs="Times New Roman"/>
                <w:color w:val="auto"/>
                <w:sz w:val="20"/>
                <w:szCs w:val="20"/>
                <w:highlight w:val="none"/>
              </w:rPr>
              <w:t>　</w:t>
            </w: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其他优抚支出　</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卫生健康支出　</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286.29</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286.29</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　</w:t>
            </w: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基层医疗卫生机构　</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270.07</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270.07</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210</w:t>
            </w:r>
            <w:r>
              <w:rPr>
                <w:rFonts w:hint="default" w:ascii="Times New Roman" w:hAnsi="Times New Roman" w:eastAsia="仿宋_GB2312" w:cs="Times New Roman"/>
                <w:color w:val="auto"/>
                <w:sz w:val="20"/>
                <w:szCs w:val="20"/>
                <w:highlight w:val="none"/>
              </w:rPr>
              <w:t>　</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03</w:t>
            </w:r>
            <w:r>
              <w:rPr>
                <w:rFonts w:hint="default" w:ascii="Times New Roman" w:hAnsi="Times New Roman" w:eastAsia="仿宋_GB2312" w:cs="Times New Roman"/>
                <w:color w:val="auto"/>
                <w:sz w:val="20"/>
                <w:szCs w:val="20"/>
                <w:highlight w:val="none"/>
              </w:rPr>
              <w:t>　</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lang w:val="en-US" w:eastAsia="zh-CN"/>
              </w:rPr>
              <w:t>02</w:t>
            </w:r>
            <w:r>
              <w:rPr>
                <w:rFonts w:hint="default" w:ascii="Times New Roman" w:hAnsi="Times New Roman" w:eastAsia="仿宋_GB2312" w:cs="Times New Roman"/>
                <w:color w:val="auto"/>
                <w:sz w:val="20"/>
                <w:szCs w:val="20"/>
                <w:highlight w:val="none"/>
              </w:rPr>
              <w:t>　</w:t>
            </w: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乡镇卫生院　</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270.07</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270.07</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行政事业单位医疗</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事业单位医疗</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住房保障支出</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住房改革支出</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r>
              <w:rPr>
                <w:rFonts w:hint="default" w:ascii="Times New Roman" w:hAnsi="Times New Roman" w:eastAsia="仿宋_GB2312" w:cs="Times New Roman"/>
                <w:color w:val="auto"/>
                <w:sz w:val="20"/>
                <w:szCs w:val="20"/>
                <w:highlight w:val="none"/>
              </w:rPr>
              <w:t>住房公积金</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3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46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37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　</w:t>
            </w:r>
          </w:p>
        </w:tc>
        <w:tc>
          <w:tcPr>
            <w:tcW w:w="145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4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c>
          <w:tcPr>
            <w:tcW w:w="141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35"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46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3716"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rPr>
            </w:pP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rPr>
            </w:pPr>
          </w:p>
        </w:tc>
      </w:tr>
      <w:tr>
        <w:tblPrEx>
          <w:tblCellMar>
            <w:top w:w="0" w:type="dxa"/>
            <w:left w:w="108" w:type="dxa"/>
            <w:bottom w:w="0" w:type="dxa"/>
            <w:right w:w="108" w:type="dxa"/>
          </w:tblCellMar>
        </w:tblPrEx>
        <w:trPr>
          <w:trHeight w:val="405" w:hRule="atLeast"/>
        </w:trPr>
        <w:tc>
          <w:tcPr>
            <w:tcW w:w="527"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35"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46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color w:val="auto"/>
                <w:kern w:val="0"/>
                <w:sz w:val="20"/>
                <w:szCs w:val="20"/>
                <w:highlight w:val="none"/>
              </w:rPr>
              <w:t>　</w:t>
            </w:r>
          </w:p>
        </w:tc>
        <w:tc>
          <w:tcPr>
            <w:tcW w:w="371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45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368.70</w:t>
            </w:r>
          </w:p>
        </w:tc>
        <w:tc>
          <w:tcPr>
            <w:tcW w:w="1416"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368.70</w:t>
            </w:r>
          </w:p>
        </w:tc>
        <w:tc>
          <w:tcPr>
            <w:tcW w:w="141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财政拨款收支预算总体情况表</w:t>
      </w:r>
    </w:p>
    <w:p>
      <w:pPr>
        <w:widowControl/>
        <w:spacing w:before="120" w:beforeLines="50" w:line="280" w:lineRule="exact"/>
        <w:jc w:val="left"/>
        <w:outlineLvl w:val="1"/>
        <w:rPr>
          <w:rFonts w:hint="default" w:ascii="Times New Roman" w:hAnsi="Times New Roman" w:eastAsia="仿宋_GB2312" w:cs="Times New Roman"/>
          <w:color w:val="auto"/>
          <w:kern w:val="0"/>
          <w:sz w:val="24"/>
          <w:szCs w:val="24"/>
          <w:highlight w:val="none"/>
        </w:rPr>
      </w:pPr>
      <w:r>
        <w:rPr>
          <w:rFonts w:hint="default" w:ascii="Times New Roman" w:hAnsi="Times New Roman" w:eastAsia="仿宋_GB2312" w:cs="Times New Roman"/>
          <w:color w:val="auto"/>
          <w:kern w:val="0"/>
          <w:sz w:val="24"/>
          <w:szCs w:val="24"/>
          <w:highlight w:val="none"/>
        </w:rPr>
        <w:t>编制单位：</w:t>
      </w:r>
      <w:r>
        <w:rPr>
          <w:rFonts w:hint="default" w:ascii="Times New Roman" w:hAnsi="Times New Roman" w:eastAsia="仿宋_GB2312" w:cs="Times New Roman"/>
          <w:color w:val="auto"/>
          <w:kern w:val="0"/>
          <w:sz w:val="18"/>
          <w:szCs w:val="18"/>
          <w:highlight w:val="none"/>
        </w:rPr>
        <w:t>焉耆回族自治县包尔海乡中心卫生院</w:t>
      </w:r>
      <w:r>
        <w:rPr>
          <w:rFonts w:hint="default" w:ascii="Times New Roman" w:hAnsi="Times New Roman" w:eastAsia="仿宋_GB2312" w:cs="Times New Roman"/>
          <w:color w:val="auto"/>
          <w:kern w:val="0"/>
          <w:sz w:val="24"/>
          <w:szCs w:val="24"/>
          <w:highlight w:val="none"/>
        </w:rPr>
        <w:t xml:space="preserve">                         单位：万元</w:t>
      </w:r>
    </w:p>
    <w:tbl>
      <w:tblPr>
        <w:tblStyle w:val="13"/>
        <w:tblW w:w="9449" w:type="dxa"/>
        <w:tblInd w:w="-240" w:type="dxa"/>
        <w:tblLayout w:type="fixed"/>
        <w:tblCellMar>
          <w:top w:w="0" w:type="dxa"/>
          <w:left w:w="108" w:type="dxa"/>
          <w:bottom w:w="0" w:type="dxa"/>
          <w:right w:w="108" w:type="dxa"/>
        </w:tblCellMar>
      </w:tblPr>
      <w:tblGrid>
        <w:gridCol w:w="1936"/>
        <w:gridCol w:w="914"/>
        <w:gridCol w:w="2580"/>
        <w:gridCol w:w="980"/>
        <w:gridCol w:w="1034"/>
        <w:gridCol w:w="978"/>
        <w:gridCol w:w="1027"/>
      </w:tblGrid>
      <w:tr>
        <w:tblPrEx>
          <w:tblCellMar>
            <w:top w:w="0" w:type="dxa"/>
            <w:left w:w="108" w:type="dxa"/>
            <w:bottom w:w="0" w:type="dxa"/>
            <w:right w:w="108" w:type="dxa"/>
          </w:tblCellMar>
        </w:tblPrEx>
        <w:trPr>
          <w:trHeight w:val="285" w:hRule="atLeast"/>
        </w:trPr>
        <w:tc>
          <w:tcPr>
            <w:tcW w:w="2850" w:type="dxa"/>
            <w:gridSpan w:val="2"/>
            <w:tcBorders>
              <w:top w:val="single" w:color="auto" w:sz="4" w:space="0"/>
              <w:left w:val="single" w:color="auto" w:sz="4" w:space="0"/>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财政拨款收入</w:t>
            </w:r>
          </w:p>
        </w:tc>
        <w:tc>
          <w:tcPr>
            <w:tcW w:w="6599" w:type="dxa"/>
            <w:gridSpan w:val="5"/>
            <w:tcBorders>
              <w:top w:val="single" w:color="auto" w:sz="4" w:space="0"/>
              <w:left w:val="nil"/>
              <w:bottom w:val="single" w:color="auto" w:sz="4" w:space="0"/>
              <w:right w:val="single" w:color="000000"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1936"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项    目</w:t>
            </w:r>
          </w:p>
        </w:tc>
        <w:tc>
          <w:tcPr>
            <w:tcW w:w="91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合  计</w:t>
            </w:r>
          </w:p>
        </w:tc>
        <w:tc>
          <w:tcPr>
            <w:tcW w:w="25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  能  分  类</w:t>
            </w:r>
          </w:p>
        </w:tc>
        <w:tc>
          <w:tcPr>
            <w:tcW w:w="980"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034"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一般公共预算</w:t>
            </w:r>
          </w:p>
        </w:tc>
        <w:tc>
          <w:tcPr>
            <w:tcW w:w="978" w:type="dxa"/>
            <w:tcBorders>
              <w:top w:val="nil"/>
              <w:left w:val="nil"/>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200" w:lineRule="exact"/>
              <w:jc w:val="center"/>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政府性基金预算</w:t>
            </w:r>
          </w:p>
        </w:tc>
        <w:tc>
          <w:tcPr>
            <w:tcW w:w="1027" w:type="dxa"/>
            <w:tcBorders>
              <w:top w:val="nil"/>
              <w:left w:val="nil"/>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200" w:lineRule="exact"/>
              <w:textAlignment w:val="auto"/>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国有资本经营预算</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Hans"/>
              </w:rPr>
              <w:t>一、</w:t>
            </w:r>
            <w:r>
              <w:rPr>
                <w:rFonts w:hint="default" w:ascii="Times New Roman" w:hAnsi="Times New Roman" w:eastAsia="仿宋_GB2312" w:cs="Times New Roman"/>
                <w:color w:val="auto"/>
                <w:kern w:val="0"/>
                <w:sz w:val="18"/>
                <w:szCs w:val="18"/>
                <w:highlight w:val="none"/>
              </w:rPr>
              <w:t>财政拨款（补助）</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338.70</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201 一般公共服务支出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ind w:firstLine="180" w:firstLineChars="10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一般公共预算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lang w:val="en-US" w:eastAsia="zh-CN"/>
              </w:rPr>
              <w:t>338.70</w:t>
            </w: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202 外交支出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政府性基金预算</w:t>
            </w:r>
          </w:p>
        </w:tc>
        <w:tc>
          <w:tcPr>
            <w:tcW w:w="91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203 国防支出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国有资本经营预算</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204 公共安全支出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297"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205 教育支出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206 科学技术支出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207 文化旅游体育与传媒支出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208 社会保障和就业支出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55.59</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55.59</w:t>
            </w: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xml:space="preserve">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209 社会保险基金支出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卫生健康支出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256.29</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256.29</w:t>
            </w: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211 节能环保支出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212 城乡社区支出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213 农林水支出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214 交通运输支出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215 资源勘探</w:t>
            </w:r>
            <w:r>
              <w:rPr>
                <w:rFonts w:hint="default" w:ascii="Times New Roman" w:hAnsi="Times New Roman" w:eastAsia="仿宋_GB2312" w:cs="Times New Roman"/>
                <w:b w:val="0"/>
                <w:bCs w:val="0"/>
                <w:color w:val="auto"/>
                <w:kern w:val="0"/>
                <w:sz w:val="18"/>
                <w:szCs w:val="18"/>
                <w:highlight w:val="none"/>
                <w:lang w:val="en-US" w:eastAsia="zh-Hans"/>
              </w:rPr>
              <w:t>工业</w:t>
            </w:r>
            <w:r>
              <w:rPr>
                <w:rFonts w:hint="default" w:ascii="Times New Roman" w:hAnsi="Times New Roman" w:eastAsia="仿宋_GB2312" w:cs="Times New Roman"/>
                <w:b w:val="0"/>
                <w:bCs w:val="0"/>
                <w:color w:val="auto"/>
                <w:kern w:val="0"/>
                <w:sz w:val="18"/>
                <w:szCs w:val="18"/>
                <w:highlight w:val="none"/>
              </w:rPr>
              <w:t>信息等支出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216 商业服务业等支出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217 金融支出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219 援助其他地区支出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220 自然资源海洋气象等支出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221 住房保障支出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26.82</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26.82</w:t>
            </w: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222 粮油物资储备支出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223 国有资本经营预算支出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224</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灾害防治及应急管理支出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227 预备费</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229 其他支出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230</w:t>
            </w:r>
            <w:r>
              <w:rPr>
                <w:rFonts w:hint="default" w:ascii="Times New Roman" w:hAnsi="Times New Roman" w:eastAsia="仿宋_GB2312" w:cs="Times New Roman"/>
                <w:b w:val="0"/>
                <w:bCs w:val="0"/>
                <w:color w:val="auto"/>
                <w:kern w:val="0"/>
                <w:sz w:val="18"/>
                <w:szCs w:val="18"/>
                <w:highlight w:val="none"/>
                <w:lang w:val="en-US" w:eastAsia="zh-CN"/>
              </w:rPr>
              <w:t xml:space="preserve"> </w:t>
            </w:r>
            <w:r>
              <w:rPr>
                <w:rFonts w:hint="default" w:ascii="Times New Roman" w:hAnsi="Times New Roman" w:eastAsia="仿宋_GB2312" w:cs="Times New Roman"/>
                <w:b w:val="0"/>
                <w:bCs w:val="0"/>
                <w:color w:val="auto"/>
                <w:kern w:val="0"/>
                <w:sz w:val="18"/>
                <w:szCs w:val="18"/>
                <w:highlight w:val="none"/>
              </w:rPr>
              <w:t>转移性支出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231 债务还本支出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r>
              <w:rPr>
                <w:rFonts w:hint="default" w:ascii="Times New Roman" w:hAnsi="Times New Roman" w:eastAsia="仿宋_GB2312" w:cs="Times New Roman"/>
                <w:b w:val="0"/>
                <w:bCs w:val="0"/>
                <w:color w:val="auto"/>
                <w:kern w:val="0"/>
                <w:sz w:val="18"/>
                <w:szCs w:val="18"/>
                <w:highlight w:val="none"/>
              </w:rPr>
              <w:t>232 债务付息支出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lang w:val="en-US"/>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914" w:type="dxa"/>
            <w:tcBorders>
              <w:top w:val="nil"/>
              <w:left w:val="nil"/>
              <w:bottom w:val="single" w:color="auto" w:sz="4" w:space="0"/>
              <w:right w:val="single" w:color="auto" w:sz="4" w:space="0"/>
            </w:tcBorders>
            <w:noWrap w:val="0"/>
            <w:vAlign w:val="bottom"/>
          </w:tcPr>
          <w:p>
            <w:pPr>
              <w:widowControl/>
              <w:spacing w:line="280" w:lineRule="exact"/>
              <w:jc w:val="left"/>
              <w:rPr>
                <w:rFonts w:hint="default" w:ascii="Times New Roman" w:hAnsi="Times New Roman" w:eastAsia="仿宋_GB2312" w:cs="Times New Roman"/>
                <w:color w:val="auto"/>
                <w:kern w:val="0"/>
                <w:sz w:val="18"/>
                <w:szCs w:val="18"/>
                <w:highlight w:val="none"/>
              </w:rPr>
            </w:pPr>
          </w:p>
        </w:tc>
        <w:tc>
          <w:tcPr>
            <w:tcW w:w="2580"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val="0"/>
                <w:bCs w:val="0"/>
                <w:color w:val="auto"/>
                <w:kern w:val="0"/>
                <w:sz w:val="18"/>
                <w:szCs w:val="18"/>
                <w:highlight w:val="none"/>
              </w:rPr>
            </w:pP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c>
          <w:tcPr>
            <w:tcW w:w="102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12" w:hRule="exact"/>
        </w:trPr>
        <w:tc>
          <w:tcPr>
            <w:tcW w:w="1936"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914" w:type="dxa"/>
            <w:tcBorders>
              <w:top w:val="nil"/>
              <w:left w:val="nil"/>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color w:val="auto"/>
                <w:kern w:val="0"/>
                <w:sz w:val="18"/>
                <w:szCs w:val="18"/>
                <w:highlight w:val="none"/>
                <w:lang w:val="en-US" w:eastAsia="zh-CN"/>
              </w:rPr>
              <w:t>338.70</w:t>
            </w:r>
            <w:r>
              <w:rPr>
                <w:rFonts w:hint="default" w:ascii="Times New Roman" w:hAnsi="Times New Roman" w:eastAsia="仿宋_GB2312" w:cs="Times New Roman"/>
                <w:b/>
                <w:bCs/>
                <w:color w:val="auto"/>
                <w:kern w:val="0"/>
                <w:sz w:val="20"/>
                <w:szCs w:val="20"/>
                <w:highlight w:val="none"/>
              </w:rPr>
              <w:t>　</w:t>
            </w:r>
          </w:p>
        </w:tc>
        <w:tc>
          <w:tcPr>
            <w:tcW w:w="2580" w:type="dxa"/>
            <w:tcBorders>
              <w:top w:val="nil"/>
              <w:left w:val="nil"/>
              <w:bottom w:val="single" w:color="auto" w:sz="4" w:space="0"/>
              <w:right w:val="single" w:color="auto" w:sz="4" w:space="0"/>
            </w:tcBorders>
            <w:noWrap w:val="0"/>
            <w:vAlign w:val="center"/>
          </w:tcPr>
          <w:p>
            <w:pPr>
              <w:widowControl/>
              <w:spacing w:line="280" w:lineRule="exact"/>
              <w:ind w:firstLine="400" w:firstLineChars="200"/>
              <w:jc w:val="left"/>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支  出  总  计</w:t>
            </w:r>
          </w:p>
        </w:tc>
        <w:tc>
          <w:tcPr>
            <w:tcW w:w="980"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338.70</w:t>
            </w:r>
          </w:p>
        </w:tc>
        <w:tc>
          <w:tcPr>
            <w:tcW w:w="103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338.70</w:t>
            </w:r>
          </w:p>
        </w:tc>
        <w:tc>
          <w:tcPr>
            <w:tcW w:w="97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027"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18"/>
                <w:szCs w:val="18"/>
                <w:highlight w:val="none"/>
              </w:rPr>
            </w:pPr>
          </w:p>
        </w:tc>
      </w:tr>
    </w:tbl>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表5</w:t>
      </w:r>
    </w:p>
    <w:tbl>
      <w:tblPr>
        <w:tblStyle w:val="13"/>
        <w:tblW w:w="10107" w:type="dxa"/>
        <w:tblInd w:w="-34" w:type="dxa"/>
        <w:tblLayout w:type="fixed"/>
        <w:tblCellMar>
          <w:top w:w="0" w:type="dxa"/>
          <w:left w:w="108" w:type="dxa"/>
          <w:bottom w:w="0" w:type="dxa"/>
          <w:right w:w="108" w:type="dxa"/>
        </w:tblCellMar>
      </w:tblPr>
      <w:tblGrid>
        <w:gridCol w:w="531"/>
        <w:gridCol w:w="443"/>
        <w:gridCol w:w="503"/>
        <w:gridCol w:w="3827"/>
        <w:gridCol w:w="236"/>
        <w:gridCol w:w="1240"/>
        <w:gridCol w:w="74"/>
        <w:gridCol w:w="1300"/>
        <w:gridCol w:w="1060"/>
        <w:gridCol w:w="893"/>
      </w:tblGrid>
      <w:tr>
        <w:tblPrEx>
          <w:tblCellMar>
            <w:top w:w="0" w:type="dxa"/>
            <w:left w:w="108" w:type="dxa"/>
            <w:bottom w:w="0" w:type="dxa"/>
            <w:right w:w="108" w:type="dxa"/>
          </w:tblCellMar>
        </w:tblPrEx>
        <w:trPr>
          <w:gridAfter w:val="1"/>
          <w:wAfter w:w="893" w:type="dxa"/>
          <w:trHeight w:val="450" w:hRule="atLeast"/>
        </w:trPr>
        <w:tc>
          <w:tcPr>
            <w:tcW w:w="9214" w:type="dxa"/>
            <w:gridSpan w:val="9"/>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5304" w:type="dxa"/>
            <w:gridSpan w:val="4"/>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lang w:val="en-US" w:eastAsia="zh-CN"/>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4"/>
                <w:szCs w:val="24"/>
                <w:highlight w:val="none"/>
              </w:rPr>
              <w:t>焉耆回族自治县包尔海乡中心卫生院</w:t>
            </w:r>
          </w:p>
        </w:tc>
        <w:tc>
          <w:tcPr>
            <w:tcW w:w="236"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p>
        </w:tc>
        <w:tc>
          <w:tcPr>
            <w:tcW w:w="1240" w:type="dxa"/>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xml:space="preserve">  </w:t>
            </w:r>
          </w:p>
        </w:tc>
        <w:tc>
          <w:tcPr>
            <w:tcW w:w="3327" w:type="dxa"/>
            <w:gridSpan w:val="4"/>
            <w:tcBorders>
              <w:top w:val="nil"/>
              <w:left w:val="nil"/>
              <w:bottom w:val="nil"/>
              <w:right w:val="nil"/>
            </w:tcBorders>
            <w:noWrap w:val="0"/>
            <w:vAlign w:val="center"/>
          </w:tcPr>
          <w:p>
            <w:pPr>
              <w:widowControl/>
              <w:jc w:val="both"/>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gridAfter w:val="1"/>
          <w:wAfter w:w="893" w:type="dxa"/>
          <w:trHeight w:val="405" w:hRule="atLeast"/>
        </w:trPr>
        <w:tc>
          <w:tcPr>
            <w:tcW w:w="5304" w:type="dxa"/>
            <w:gridSpan w:val="4"/>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科</w:t>
            </w:r>
            <w:r>
              <w:rPr>
                <w:rFonts w:hint="default" w:ascii="Times New Roman" w:hAnsi="Times New Roman" w:eastAsia="仿宋_GB2312" w:cs="Times New Roman"/>
                <w:b/>
                <w:bCs/>
                <w:color w:val="auto"/>
                <w:kern w:val="0"/>
                <w:sz w:val="24"/>
                <w:szCs w:val="24"/>
                <w:highlight w:val="none"/>
              </w:rPr>
              <w:t xml:space="preserve">  目</w:t>
            </w:r>
          </w:p>
        </w:tc>
        <w:tc>
          <w:tcPr>
            <w:tcW w:w="3910" w:type="dxa"/>
            <w:gridSpan w:val="5"/>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一般公共预算支出</w:t>
            </w:r>
          </w:p>
        </w:tc>
      </w:tr>
      <w:tr>
        <w:tblPrEx>
          <w:tblCellMar>
            <w:top w:w="0" w:type="dxa"/>
            <w:left w:w="108" w:type="dxa"/>
            <w:bottom w:w="0" w:type="dxa"/>
            <w:right w:w="108" w:type="dxa"/>
          </w:tblCellMar>
        </w:tblPrEx>
        <w:trPr>
          <w:gridAfter w:val="1"/>
          <w:wAfter w:w="893" w:type="dxa"/>
          <w:trHeight w:val="465" w:hRule="atLeast"/>
        </w:trPr>
        <w:tc>
          <w:tcPr>
            <w:tcW w:w="147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3827"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tc>
        <w:tc>
          <w:tcPr>
            <w:tcW w:w="1550" w:type="dxa"/>
            <w:gridSpan w:val="3"/>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30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0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CellMar>
            <w:top w:w="0" w:type="dxa"/>
            <w:left w:w="108" w:type="dxa"/>
            <w:bottom w:w="0" w:type="dxa"/>
            <w:right w:w="108" w:type="dxa"/>
          </w:tblCellMar>
        </w:tblPrEx>
        <w:trPr>
          <w:gridAfter w:val="1"/>
          <w:wAfter w:w="893" w:type="dxa"/>
          <w:trHeight w:val="30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44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50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tc>
        <w:tc>
          <w:tcPr>
            <w:tcW w:w="3827"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550" w:type="dxa"/>
            <w:gridSpan w:val="3"/>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30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c>
          <w:tcPr>
            <w:tcW w:w="10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社会保障和就业支出　</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55.59</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55.59</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行政事业单位养老支出　</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55.01</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55.01</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事业单位离退休　</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1.37</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1.37</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　</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　</w:t>
            </w: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机关事业单位基本养老保险缴费支出　</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35.76</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35.76</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　</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06　</w:t>
            </w: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机关事业单位职业年金缴费支出　</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17.88</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17.88</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　</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抚恤　</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208　</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　</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99　</w:t>
            </w: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其他优抚支出　</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0.58</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卫生健康支出　</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256.29</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256.29</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　</w:t>
            </w: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基层医疗卫生机构　</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240.07</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240.07</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　</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03　</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　</w:t>
            </w: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乡镇卫生院　</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240.07</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240.07</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行政事业单位医疗</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210</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11</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事业单位医疗</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住房保障支出</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221</w:t>
            </w:r>
          </w:p>
        </w:tc>
        <w:tc>
          <w:tcPr>
            <w:tcW w:w="44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p>
        </w:tc>
        <w:tc>
          <w:tcPr>
            <w:tcW w:w="382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住房改革支出</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06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221</w:t>
            </w:r>
          </w:p>
        </w:tc>
        <w:tc>
          <w:tcPr>
            <w:tcW w:w="44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02</w:t>
            </w: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01</w:t>
            </w:r>
          </w:p>
        </w:tc>
        <w:tc>
          <w:tcPr>
            <w:tcW w:w="382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lang w:eastAsia="zh-CN"/>
              </w:rPr>
            </w:pPr>
            <w:r>
              <w:rPr>
                <w:rFonts w:hint="default" w:ascii="Times New Roman" w:hAnsi="Times New Roman" w:eastAsia="仿宋_GB2312" w:cs="Times New Roman"/>
                <w:color w:val="auto"/>
                <w:kern w:val="0"/>
                <w:sz w:val="20"/>
                <w:szCs w:val="20"/>
                <w:highlight w:val="none"/>
                <w:lang w:eastAsia="zh-CN"/>
              </w:rPr>
              <w:t>住房公积金</w:t>
            </w:r>
          </w:p>
        </w:tc>
        <w:tc>
          <w:tcPr>
            <w:tcW w:w="1550" w:type="dxa"/>
            <w:gridSpan w:val="3"/>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26.82</w:t>
            </w:r>
          </w:p>
        </w:tc>
        <w:tc>
          <w:tcPr>
            <w:tcW w:w="1300"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lang w:val="en-US" w:eastAsia="zh-CN"/>
              </w:rPr>
            </w:pPr>
            <w:r>
              <w:rPr>
                <w:rFonts w:hint="default" w:ascii="Times New Roman" w:hAnsi="Times New Roman" w:eastAsia="仿宋_GB2312" w:cs="Times New Roman"/>
                <w:color w:val="auto"/>
                <w:kern w:val="0"/>
                <w:sz w:val="20"/>
                <w:szCs w:val="20"/>
                <w:highlight w:val="none"/>
                <w:lang w:val="en-US" w:eastAsia="zh-CN"/>
              </w:rPr>
              <w:t>26.82</w:t>
            </w:r>
          </w:p>
        </w:tc>
        <w:tc>
          <w:tcPr>
            <w:tcW w:w="10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r>
        <w:tblPrEx>
          <w:tblCellMar>
            <w:top w:w="0" w:type="dxa"/>
            <w:left w:w="108" w:type="dxa"/>
            <w:bottom w:w="0" w:type="dxa"/>
            <w:right w:w="108" w:type="dxa"/>
          </w:tblCellMar>
        </w:tblPrEx>
        <w:trPr>
          <w:gridAfter w:val="1"/>
          <w:wAfter w:w="893" w:type="dxa"/>
          <w:trHeight w:val="450" w:hRule="atLeast"/>
        </w:trPr>
        <w:tc>
          <w:tcPr>
            <w:tcW w:w="531"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44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50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c>
          <w:tcPr>
            <w:tcW w:w="382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合  计</w:t>
            </w:r>
          </w:p>
        </w:tc>
        <w:tc>
          <w:tcPr>
            <w:tcW w:w="1550" w:type="dxa"/>
            <w:gridSpan w:val="3"/>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338.70</w:t>
            </w:r>
          </w:p>
        </w:tc>
        <w:tc>
          <w:tcPr>
            <w:tcW w:w="130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338.70</w:t>
            </w:r>
          </w:p>
        </w:tc>
        <w:tc>
          <w:tcPr>
            <w:tcW w:w="106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eastAsia="仿宋_GB2312" w:cs="Times New Roman"/>
                <w:color w:val="auto"/>
                <w:kern w:val="0"/>
                <w:sz w:val="20"/>
                <w:szCs w:val="20"/>
                <w:highlight w:val="none"/>
              </w:rPr>
            </w:pP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表6</w:t>
      </w:r>
    </w:p>
    <w:tbl>
      <w:tblPr>
        <w:tblStyle w:val="13"/>
        <w:tblW w:w="9328" w:type="dxa"/>
        <w:tblInd w:w="-148" w:type="dxa"/>
        <w:tblLayout w:type="fixed"/>
        <w:tblCellMar>
          <w:top w:w="0" w:type="dxa"/>
          <w:left w:w="108" w:type="dxa"/>
          <w:bottom w:w="0" w:type="dxa"/>
          <w:right w:w="108" w:type="dxa"/>
        </w:tblCellMar>
      </w:tblPr>
      <w:tblGrid>
        <w:gridCol w:w="757"/>
        <w:gridCol w:w="577"/>
        <w:gridCol w:w="3053"/>
        <w:gridCol w:w="1620"/>
        <w:gridCol w:w="1770"/>
        <w:gridCol w:w="1551"/>
      </w:tblGrid>
      <w:tr>
        <w:tblPrEx>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noWrap w:val="0"/>
            <w:vAlign w:val="center"/>
          </w:tcPr>
          <w:p>
            <w:pPr>
              <w:widowControl/>
              <w:jc w:val="center"/>
              <w:rPr>
                <w:rFonts w:hint="default" w:ascii="Times New Roman" w:hAnsi="Times New Roman" w:eastAsia="方正小标宋_GBK" w:cs="Times New Roman"/>
                <w:b w:val="0"/>
                <w:bCs w:val="0"/>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一般公共预算基本支出情况表</w:t>
            </w:r>
          </w:p>
        </w:tc>
      </w:tr>
      <w:tr>
        <w:tblPrEx>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noWrap w:val="0"/>
            <w:vAlign w:val="center"/>
          </w:tcPr>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w:t>
            </w:r>
            <w:r>
              <w:rPr>
                <w:rFonts w:hint="default" w:ascii="Times New Roman" w:hAnsi="Times New Roman" w:eastAsia="仿宋_GB2312" w:cs="Times New Roman"/>
                <w:color w:val="auto"/>
                <w:kern w:val="0"/>
                <w:sz w:val="22"/>
                <w:szCs w:val="22"/>
                <w:highlight w:val="none"/>
              </w:rPr>
              <w:t>焉耆回族自治县包尔海乡中心卫生院</w:t>
            </w:r>
            <w:r>
              <w:rPr>
                <w:rFonts w:hint="eastAsia" w:eastAsia="仿宋_GB2312" w:cs="Times New Roman"/>
                <w:color w:val="auto"/>
                <w:kern w:val="0"/>
                <w:sz w:val="22"/>
                <w:szCs w:val="22"/>
                <w:highlight w:val="none"/>
                <w:lang w:val="en-US" w:eastAsia="zh-CN"/>
              </w:rPr>
              <w:t xml:space="preserve">   </w:t>
            </w:r>
            <w:r>
              <w:rPr>
                <w:rFonts w:hint="eastAsia" w:eastAsia="仿宋_GB2312" w:cs="Times New Roman"/>
                <w:color w:val="auto"/>
                <w:kern w:val="0"/>
                <w:sz w:val="21"/>
                <w:szCs w:val="21"/>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c>
      </w:tr>
      <w:tr>
        <w:tblPrEx>
          <w:tblCellMar>
            <w:top w:w="0" w:type="dxa"/>
            <w:left w:w="108" w:type="dxa"/>
            <w:bottom w:w="0" w:type="dxa"/>
            <w:right w:w="108" w:type="dxa"/>
          </w:tblCellMar>
        </w:tblPrEx>
        <w:trPr>
          <w:trHeight w:val="374" w:hRule="atLeast"/>
        </w:trPr>
        <w:tc>
          <w:tcPr>
            <w:tcW w:w="4387" w:type="dxa"/>
            <w:gridSpan w:val="3"/>
            <w:tcBorders>
              <w:top w:val="single" w:color="auto" w:sz="4" w:space="0"/>
              <w:left w:val="single" w:color="auto" w:sz="4" w:space="0"/>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lang w:val="en-US" w:eastAsia="zh-CN"/>
              </w:rPr>
              <w:t xml:space="preserve">科  </w:t>
            </w:r>
            <w:r>
              <w:rPr>
                <w:rFonts w:hint="default" w:ascii="Times New Roman" w:hAnsi="Times New Roman" w:eastAsia="仿宋_GB2312" w:cs="Times New Roman"/>
                <w:b/>
                <w:bCs/>
                <w:color w:val="auto"/>
                <w:kern w:val="0"/>
                <w:sz w:val="24"/>
                <w:szCs w:val="24"/>
                <w:highlight w:val="none"/>
              </w:rPr>
              <w:t>目</w:t>
            </w:r>
          </w:p>
        </w:tc>
        <w:tc>
          <w:tcPr>
            <w:tcW w:w="4941" w:type="dxa"/>
            <w:gridSpan w:val="3"/>
            <w:tcBorders>
              <w:top w:val="single" w:color="auto" w:sz="4" w:space="0"/>
              <w:left w:val="nil"/>
              <w:bottom w:val="single" w:color="auto" w:sz="4" w:space="0"/>
              <w:right w:val="single" w:color="000000" w:sz="4" w:space="0"/>
            </w:tcBorders>
            <w:noWrap w:val="0"/>
            <w:vAlign w:val="center"/>
          </w:tcPr>
          <w:p>
            <w:pPr>
              <w:widowControl/>
              <w:jc w:val="center"/>
              <w:rPr>
                <w:rFonts w:hint="default" w:ascii="Times New Roman" w:hAnsi="Times New Roman" w:eastAsia="仿宋_GB2312" w:cs="Times New Roman"/>
                <w:b/>
                <w:bCs/>
                <w:color w:val="auto"/>
                <w:kern w:val="0"/>
                <w:sz w:val="24"/>
                <w:szCs w:val="24"/>
                <w:highlight w:val="none"/>
              </w:rPr>
            </w:pPr>
            <w:r>
              <w:rPr>
                <w:rFonts w:hint="default" w:ascii="Times New Roman" w:hAnsi="Times New Roman" w:eastAsia="仿宋_GB2312" w:cs="Times New Roman"/>
                <w:b/>
                <w:bCs/>
                <w:color w:val="auto"/>
                <w:kern w:val="0"/>
                <w:sz w:val="24"/>
                <w:szCs w:val="24"/>
                <w:highlight w:val="none"/>
              </w:rPr>
              <w:t>一般公共预算基本支出</w:t>
            </w:r>
          </w:p>
        </w:tc>
      </w:tr>
      <w:tr>
        <w:tblPrEx>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经济分类科目编码</w:t>
            </w:r>
          </w:p>
        </w:tc>
        <w:tc>
          <w:tcPr>
            <w:tcW w:w="3053"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经济分类科目名称</w:t>
            </w:r>
          </w:p>
        </w:tc>
        <w:tc>
          <w:tcPr>
            <w:tcW w:w="162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77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人员经费</w:t>
            </w:r>
          </w:p>
        </w:tc>
        <w:tc>
          <w:tcPr>
            <w:tcW w:w="1551"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公用经费</w:t>
            </w:r>
          </w:p>
        </w:tc>
      </w:tr>
      <w:tr>
        <w:tblPrEx>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tc>
        <w:tc>
          <w:tcPr>
            <w:tcW w:w="3053"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eastAsia="仿宋_GB2312" w:cs="Times New Roman"/>
                <w:b/>
                <w:bCs/>
                <w:color w:val="auto"/>
                <w:kern w:val="0"/>
                <w:sz w:val="20"/>
                <w:szCs w:val="20"/>
                <w:highlight w:val="none"/>
              </w:rPr>
            </w:pPr>
          </w:p>
        </w:tc>
        <w:tc>
          <w:tcPr>
            <w:tcW w:w="162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770"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c>
          <w:tcPr>
            <w:tcW w:w="1551" w:type="dxa"/>
            <w:vMerge w:val="continue"/>
            <w:tcBorders>
              <w:top w:val="nil"/>
              <w:left w:val="single" w:color="auto" w:sz="4" w:space="0"/>
              <w:bottom w:val="single" w:color="000000" w:sz="4" w:space="0"/>
              <w:right w:val="single" w:color="auto" w:sz="4" w:space="0"/>
            </w:tcBorders>
            <w:noWrap w:val="0"/>
            <w:vAlign w:val="center"/>
          </w:tcPr>
          <w:p>
            <w:pPr>
              <w:widowControl/>
              <w:jc w:val="center"/>
              <w:rPr>
                <w:rFonts w:hint="default" w:ascii="Times New Roman" w:hAnsi="Times New Roman" w:cs="Times New Roman"/>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工资福利支出</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336.67</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336.67</w:t>
            </w: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01</w:t>
            </w: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基本工资</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108.82</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108.82</w:t>
            </w: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津贴补贴</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129.59</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129.59</w:t>
            </w: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08</w:t>
            </w: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机关事业单位基本养老保险缴费</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35.75</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35.75</w:t>
            </w: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09</w:t>
            </w: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职业年金缴费</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17.88</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17.88</w:t>
            </w: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10</w:t>
            </w: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职工基本医疗保险缴费</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16.22</w:t>
            </w: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12</w:t>
            </w: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其他社会保障缴费</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1.59</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1.59</w:t>
            </w: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13</w:t>
            </w: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住房公积金</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26.82</w:t>
            </w: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商品和服务支出</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0.08</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28</w:t>
            </w: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办公费</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0.08</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0.08</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对个人和家庭的补助</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1.95</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1.95</w:t>
            </w: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02</w:t>
            </w:r>
          </w:p>
        </w:tc>
        <w:tc>
          <w:tcPr>
            <w:tcW w:w="3053" w:type="dxa"/>
            <w:tcBorders>
              <w:top w:val="nil"/>
              <w:left w:val="nil"/>
              <w:bottom w:val="single" w:color="auto" w:sz="4" w:space="0"/>
              <w:right w:val="single" w:color="auto" w:sz="4" w:space="0"/>
            </w:tcBorders>
            <w:noWrap w:val="0"/>
            <w:vAlign w:val="center"/>
          </w:tcPr>
          <w:p>
            <w:pP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退休费</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1.95</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1.95</w:t>
            </w: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30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7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30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7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0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7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5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0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7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5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0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7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5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0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7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5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0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7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5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30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77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c>
          <w:tcPr>
            <w:tcW w:w="155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3053"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62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770"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1551"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widowControl/>
              <w:jc w:val="left"/>
              <w:rPr>
                <w:rFonts w:hint="default" w:ascii="Times New Roman" w:hAnsi="Times New Roman" w:cs="Times New Roman"/>
                <w:color w:val="auto"/>
                <w:kern w:val="0"/>
                <w:sz w:val="20"/>
                <w:szCs w:val="20"/>
                <w:highlight w:val="none"/>
              </w:rPr>
            </w:pPr>
            <w:r>
              <w:rPr>
                <w:rFonts w:hint="default" w:ascii="Times New Roman" w:hAnsi="Times New Roman" w:cs="Times New Roman"/>
                <w:color w:val="auto"/>
                <w:kern w:val="0"/>
                <w:sz w:val="20"/>
                <w:szCs w:val="20"/>
                <w:highlight w:val="none"/>
              </w:rPr>
              <w:t>　</w:t>
            </w:r>
          </w:p>
        </w:tc>
        <w:tc>
          <w:tcPr>
            <w:tcW w:w="3053" w:type="dxa"/>
            <w:tcBorders>
              <w:top w:val="nil"/>
              <w:left w:val="nil"/>
              <w:bottom w:val="single" w:color="auto" w:sz="4" w:space="0"/>
              <w:right w:val="single" w:color="auto" w:sz="4" w:space="0"/>
            </w:tcBorders>
            <w:noWrap w:val="0"/>
            <w:vAlign w:val="center"/>
          </w:tcPr>
          <w:p>
            <w:pPr>
              <w:widowControl/>
              <w:jc w:val="center"/>
              <w:rPr>
                <w:rFonts w:hint="default" w:ascii="Times New Roman" w:hAnsi="Times New Roman" w:cs="Times New Roman"/>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tc>
        <w:tc>
          <w:tcPr>
            <w:tcW w:w="162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338.70</w:t>
            </w:r>
          </w:p>
        </w:tc>
        <w:tc>
          <w:tcPr>
            <w:tcW w:w="1770"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338.62</w:t>
            </w:r>
          </w:p>
        </w:tc>
        <w:tc>
          <w:tcPr>
            <w:tcW w:w="1551" w:type="dxa"/>
            <w:tcBorders>
              <w:top w:val="nil"/>
              <w:left w:val="nil"/>
              <w:bottom w:val="single" w:color="auto" w:sz="4" w:space="0"/>
              <w:right w:val="single" w:color="auto" w:sz="4" w:space="0"/>
            </w:tcBorders>
            <w:noWrap w:val="0"/>
            <w:vAlign w:val="center"/>
          </w:tcPr>
          <w:p>
            <w:pPr>
              <w:jc w:val="center"/>
              <w:rPr>
                <w:rFonts w:hint="default" w:ascii="Times New Roman" w:hAnsi="Times New Roman" w:eastAsia="仿宋_GB2312" w:cs="Times New Roman"/>
                <w:color w:val="auto"/>
                <w:sz w:val="20"/>
                <w:szCs w:val="20"/>
                <w:highlight w:val="none"/>
                <w:lang w:val="en-US" w:eastAsia="zh-CN"/>
              </w:rPr>
            </w:pPr>
            <w:r>
              <w:rPr>
                <w:rFonts w:hint="default" w:ascii="Times New Roman" w:hAnsi="Times New Roman" w:eastAsia="仿宋_GB2312" w:cs="Times New Roman"/>
                <w:color w:val="auto"/>
                <w:sz w:val="20"/>
                <w:szCs w:val="20"/>
                <w:highlight w:val="none"/>
                <w:lang w:val="en-US" w:eastAsia="zh-CN"/>
              </w:rPr>
              <w:t>0.08</w:t>
            </w:r>
          </w:p>
        </w:tc>
      </w:tr>
    </w:tbl>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3"/>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noWrap w:val="0"/>
            <w:vAlign w:val="center"/>
          </w:tcPr>
          <w:p>
            <w:pPr>
              <w:widowControl/>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noWrap w:val="0"/>
            <w:vAlign w:val="center"/>
          </w:tcPr>
          <w:p>
            <w:pPr>
              <w:widowControl/>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default" w:ascii="Times New Roman" w:hAnsi="Times New Roman" w:eastAsia="仿宋_GB2312" w:cs="Times New Roman"/>
                <w:color w:val="auto"/>
                <w:kern w:val="0"/>
                <w:sz w:val="22"/>
                <w:szCs w:val="22"/>
                <w:highlight w:val="none"/>
              </w:rPr>
              <w:t>焉耆回族自治县包尔海乡中心卫生院</w:t>
            </w:r>
            <w:r>
              <w:rPr>
                <w:rFonts w:hint="eastAsia" w:eastAsia="仿宋_GB2312" w:cs="Times New Roman"/>
                <w:color w:val="auto"/>
                <w:kern w:val="0"/>
                <w:sz w:val="22"/>
                <w:szCs w:val="22"/>
                <w:highlight w:val="none"/>
                <w:lang w:val="en-US" w:eastAsia="zh-CN"/>
              </w:rPr>
              <w:t xml:space="preserve">   </w:t>
            </w:r>
            <w:r>
              <w:rPr>
                <w:rFonts w:hint="eastAsia" w:eastAsia="仿宋_GB2312" w:cs="Times New Roman"/>
                <w:color w:val="auto"/>
                <w:kern w:val="0"/>
                <w:sz w:val="21"/>
                <w:szCs w:val="21"/>
                <w:highlight w:val="none"/>
                <w:lang w:val="en-US" w:eastAsia="zh-CN"/>
              </w:rPr>
              <w:t xml:space="preserve">                       </w:t>
            </w: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widowControl/>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widowControl/>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jc w:val="center"/>
              <w:rPr>
                <w:rFonts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widowControl/>
              <w:jc w:val="center"/>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widowControl/>
              <w:jc w:val="left"/>
              <w:outlineLvl w:val="1"/>
              <w:rPr>
                <w:rFonts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61"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widowControl/>
              <w:jc w:val="left"/>
              <w:outlineLvl w:val="1"/>
              <w:rPr>
                <w:rFonts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widowControl/>
              <w:jc w:val="center"/>
              <w:outlineLvl w:val="1"/>
              <w:rPr>
                <w:rFonts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widowControl/>
              <w:jc w:val="center"/>
              <w:outlineLvl w:val="1"/>
              <w:rPr>
                <w:rFonts w:ascii="仿宋_GB2312" w:hAnsi="宋体" w:eastAsia="仿宋_GB2312"/>
                <w:color w:val="auto"/>
                <w:kern w:val="0"/>
                <w:szCs w:val="21"/>
                <w:highlight w:val="none"/>
              </w:rPr>
            </w:pPr>
          </w:p>
        </w:tc>
        <w:tc>
          <w:tcPr>
            <w:tcW w:w="561"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widowControl/>
              <w:jc w:val="left"/>
              <w:outlineLvl w:val="1"/>
              <w:rPr>
                <w:rFonts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w:t>
      </w:r>
      <w:r>
        <w:rPr>
          <w:rFonts w:hint="eastAsia" w:eastAsia="仿宋_GB2312" w:cs="Times New Roman"/>
          <w:b/>
          <w:color w:val="auto"/>
          <w:kern w:val="0"/>
          <w:sz w:val="28"/>
          <w:szCs w:val="32"/>
          <w:highlight w:val="none"/>
          <w:lang w:val="en-US" w:eastAsia="zh-CN"/>
        </w:rPr>
        <w:t>无</w:t>
      </w:r>
      <w:r>
        <w:rPr>
          <w:rFonts w:hint="default" w:ascii="Times New Roman" w:hAnsi="Times New Roman" w:eastAsia="仿宋_GB2312" w:cs="Times New Roman"/>
          <w:b/>
          <w:color w:val="auto"/>
          <w:kern w:val="0"/>
          <w:sz w:val="28"/>
          <w:szCs w:val="32"/>
          <w:highlight w:val="none"/>
          <w:lang w:val="en-US" w:eastAsia="zh-CN"/>
        </w:rPr>
        <w:t>一般公共预算项目支出，此表为空表。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8</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政府性基金预算支出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w:t>
      </w:r>
      <w:r>
        <w:rPr>
          <w:rFonts w:hint="eastAsia" w:eastAsia="仿宋_GB2312" w:cs="Times New Roman"/>
          <w:color w:val="auto"/>
          <w:kern w:val="0"/>
          <w:sz w:val="24"/>
          <w:highlight w:val="none"/>
          <w:lang w:eastAsia="zh-CN"/>
        </w:rPr>
        <w:t>单位</w:t>
      </w:r>
      <w:r>
        <w:rPr>
          <w:rFonts w:hint="default" w:ascii="Times New Roman" w:hAnsi="Times New Roman" w:eastAsia="仿宋_GB2312" w:cs="Times New Roman"/>
          <w:color w:val="auto"/>
          <w:kern w:val="0"/>
          <w:sz w:val="24"/>
          <w:highlight w:val="none"/>
          <w:lang w:eastAsia="zh-CN"/>
        </w:rPr>
        <w:t>：</w:t>
      </w:r>
      <w:r>
        <w:rPr>
          <w:rFonts w:hint="default" w:ascii="Times New Roman" w:hAnsi="Times New Roman" w:eastAsia="仿宋_GB2312" w:cs="Times New Roman"/>
          <w:color w:val="auto"/>
          <w:kern w:val="0"/>
          <w:sz w:val="24"/>
          <w:highlight w:val="none"/>
        </w:rPr>
        <w:t xml:space="preserve">焉耆回族自治县包尔海乡中心卫生院       </w:t>
      </w:r>
      <w:r>
        <w:rPr>
          <w:rFonts w:hint="default" w:ascii="Times New Roman" w:hAnsi="Times New Roman" w:eastAsia="仿宋_GB2312" w:cs="Times New Roman"/>
          <w:color w:val="auto"/>
          <w:kern w:val="0"/>
          <w:sz w:val="24"/>
          <w:highlight w:val="none"/>
          <w:lang w:val="en-US" w:eastAsia="zh-CN"/>
        </w:rPr>
        <w:t xml:space="preserve">        </w:t>
      </w:r>
      <w:r>
        <w:rPr>
          <w:rFonts w:hint="default" w:ascii="Times New Roman" w:hAnsi="Times New Roman" w:eastAsia="仿宋_GB2312" w:cs="Times New Roman"/>
          <w:color w:val="auto"/>
          <w:kern w:val="0"/>
          <w:sz w:val="24"/>
          <w:highlight w:val="none"/>
        </w:rPr>
        <w:t>单位：万元</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政府性基金预算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rPr>
      </w:pPr>
    </w:p>
    <w:p>
      <w:pPr>
        <w:widowControl/>
        <w:spacing w:line="280" w:lineRule="exact"/>
        <w:outlineLvl w:val="1"/>
        <w:rPr>
          <w:rFonts w:hint="default" w:ascii="Times New Roman" w:hAnsi="Times New Roman" w:eastAsia="仿宋_GB2312" w:cs="Times New Roman"/>
          <w:b/>
          <w:color w:val="auto"/>
          <w:kern w:val="0"/>
          <w:sz w:val="28"/>
          <w:szCs w:val="32"/>
          <w:highlight w:val="none"/>
          <w:lang w:val="en-US" w:eastAsia="zh-CN"/>
        </w:rPr>
      </w:pPr>
      <w:r>
        <w:rPr>
          <w:rFonts w:hint="default" w:ascii="Times New Roman" w:hAnsi="Times New Roman" w:eastAsia="仿宋_GB2312" w:cs="Times New Roman"/>
          <w:b/>
          <w:color w:val="auto"/>
          <w:kern w:val="0"/>
          <w:sz w:val="28"/>
          <w:szCs w:val="32"/>
          <w:highlight w:val="none"/>
          <w:lang w:val="en-US" w:eastAsia="zh-CN"/>
        </w:rPr>
        <w:t>备注：2025年本单位无政府性基金预算安排支出，此表为空表。</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仿宋_GB2312" w:cs="Times New Roman"/>
          <w:b/>
          <w:color w:val="auto"/>
          <w:kern w:val="0"/>
          <w:sz w:val="28"/>
          <w:szCs w:val="32"/>
          <w:highlight w:val="none"/>
          <w:lang w:val="en-US"/>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cs="Times New Roman"/>
          <w:i w:val="0"/>
          <w:color w:val="auto"/>
          <w:kern w:val="0"/>
          <w:sz w:val="20"/>
          <w:szCs w:val="20"/>
          <w:highlight w:val="none"/>
          <w:u w:val="none"/>
          <w:lang w:val="en-US" w:eastAsia="zh-CN" w:bidi="ar"/>
        </w:rPr>
        <w:t>9</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CN"/>
        </w:rPr>
        <w:t>国有资本经营预算支出</w:t>
      </w:r>
      <w:r>
        <w:rPr>
          <w:rFonts w:hint="default" w:ascii="Times New Roman" w:hAnsi="Times New Roman" w:eastAsia="仿宋_GB2312" w:cs="Times New Roman"/>
          <w:b/>
          <w:color w:val="auto"/>
          <w:kern w:val="0"/>
          <w:sz w:val="32"/>
          <w:szCs w:val="32"/>
          <w:highlight w:val="none"/>
        </w:rPr>
        <w:t>情况表</w:t>
      </w:r>
    </w:p>
    <w:p>
      <w:pPr>
        <w:widowControl/>
        <w:spacing w:line="280" w:lineRule="exact"/>
        <w:jc w:val="left"/>
        <w:outlineLvl w:val="1"/>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编制单位：焉耆回族自治县包尔海乡中心卫生院                 单位：万元</w:t>
      </w:r>
    </w:p>
    <w:tbl>
      <w:tblPr>
        <w:tblStyle w:val="13"/>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lang w:val="en-US" w:eastAsia="zh-CN"/>
              </w:rPr>
              <w:t>科</w:t>
            </w:r>
            <w:r>
              <w:rPr>
                <w:rFonts w:hint="default" w:ascii="Times New Roman" w:hAnsi="Times New Roman" w:eastAsia="仿宋_GB2312" w:cs="Times New Roman"/>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szCs w:val="24"/>
                <w:highlight w:val="none"/>
                <w:lang w:val="en-US" w:eastAsia="zh-CN"/>
              </w:rPr>
              <w:t>国有资本经营预算</w:t>
            </w:r>
            <w:r>
              <w:rPr>
                <w:rFonts w:hint="default" w:ascii="Times New Roman" w:hAnsi="Times New Roman" w:eastAsia="仿宋_GB2312" w:cs="Times New Roman"/>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功能分类科目名称</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合 计</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类</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款</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p>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w:t>
            </w:r>
          </w:p>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人员经费</w:t>
            </w:r>
            <w:r>
              <w:rPr>
                <w:rFonts w:hint="default" w:ascii="Times New Roman" w:hAnsi="Times New Roman" w:eastAsia="仿宋_GB2312" w:cs="Times New Roman"/>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both"/>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b/>
                <w:bCs/>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cs="Times New Roman"/>
                <w:color w:val="auto"/>
                <w:kern w:val="0"/>
                <w:sz w:val="24"/>
                <w:highlight w:val="none"/>
              </w:rPr>
            </w:pPr>
            <w:r>
              <w:rPr>
                <w:rFonts w:hint="default" w:ascii="Times New Roman" w:hAnsi="Times New Roman" w:cs="Times New Roman"/>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widowControl/>
              <w:spacing w:line="280" w:lineRule="exact"/>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widowControl/>
              <w:spacing w:line="280" w:lineRule="exact"/>
              <w:jc w:val="center"/>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widowControl/>
              <w:spacing w:line="280" w:lineRule="exact"/>
              <w:jc w:val="righ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　</w:t>
            </w:r>
          </w:p>
        </w:tc>
      </w:tr>
    </w:tbl>
    <w:p>
      <w:pPr>
        <w:widowControl/>
        <w:spacing w:line="280" w:lineRule="exact"/>
        <w:outlineLvl w:val="1"/>
        <w:rPr>
          <w:rFonts w:hint="default" w:ascii="Times New Roman" w:hAnsi="Times New Roman" w:eastAsia="仿宋_GB2312" w:cs="Times New Roman"/>
          <w:b/>
          <w:color w:val="auto"/>
          <w:kern w:val="0"/>
          <w:sz w:val="28"/>
          <w:szCs w:val="32"/>
          <w:highlight w:val="none"/>
          <w:lang w:eastAsia="zh-CN"/>
        </w:rPr>
      </w:pPr>
    </w:p>
    <w:p>
      <w:pPr>
        <w:widowControl/>
        <w:spacing w:line="280" w:lineRule="exact"/>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w:t>
      </w:r>
      <w:r>
        <w:rPr>
          <w:rFonts w:hint="default" w:ascii="Times New Roman" w:hAnsi="Times New Roman" w:eastAsia="仿宋_GB2312" w:cs="Times New Roman"/>
          <w:b/>
          <w:color w:val="auto"/>
          <w:kern w:val="0"/>
          <w:sz w:val="28"/>
          <w:szCs w:val="32"/>
          <w:highlight w:val="none"/>
          <w:lang w:eastAsia="zh-CN"/>
        </w:rPr>
        <w:t>202</w:t>
      </w:r>
      <w:r>
        <w:rPr>
          <w:rFonts w:hint="default" w:ascii="Times New Roman" w:hAnsi="Times New Roman" w:eastAsia="仿宋_GB2312" w:cs="Times New Roman"/>
          <w:b/>
          <w:color w:val="auto"/>
          <w:kern w:val="0"/>
          <w:sz w:val="28"/>
          <w:szCs w:val="32"/>
          <w:highlight w:val="none"/>
          <w:lang w:val="en-US" w:eastAsia="zh-CN"/>
        </w:rPr>
        <w:t>5</w:t>
      </w:r>
      <w:r>
        <w:rPr>
          <w:rFonts w:hint="default" w:ascii="Times New Roman" w:hAnsi="Times New Roman" w:eastAsia="仿宋_GB2312" w:cs="Times New Roman"/>
          <w:b/>
          <w:color w:val="auto"/>
          <w:kern w:val="0"/>
          <w:sz w:val="28"/>
          <w:szCs w:val="32"/>
          <w:highlight w:val="none"/>
          <w:lang w:eastAsia="zh-CN"/>
        </w:rPr>
        <w:t>年本单位无国有资本经营预算支出，此表为空表</w:t>
      </w:r>
      <w:r>
        <w:rPr>
          <w:rFonts w:hint="default" w:ascii="Times New Roman" w:hAnsi="Times New Roman" w:eastAsia="仿宋_GB2312" w:cs="Times New Roman"/>
          <w:b/>
          <w:color w:val="auto"/>
          <w:kern w:val="0"/>
          <w:sz w:val="28"/>
          <w:szCs w:val="32"/>
          <w:highlight w:val="none"/>
        </w:rPr>
        <w:t>。</w:t>
      </w: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pStyle w:val="2"/>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Times New Roman" w:hAnsi="Times New Roman" w:eastAsia="宋体" w:cs="Times New Roman"/>
          <w:i w:val="0"/>
          <w:color w:val="auto"/>
          <w:kern w:val="0"/>
          <w:sz w:val="20"/>
          <w:szCs w:val="20"/>
          <w:highlight w:val="none"/>
          <w:u w:val="none"/>
          <w:lang w:eastAsia="zh-CN" w:bidi="ar"/>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10</w:t>
      </w:r>
    </w:p>
    <w:p>
      <w:pPr>
        <w:widowControl/>
        <w:jc w:val="center"/>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lang w:val="en-US" w:eastAsia="zh-Hans"/>
        </w:rPr>
        <w:t>财政拨款</w:t>
      </w:r>
      <w:r>
        <w:rPr>
          <w:rFonts w:hint="default" w:ascii="Times New Roman" w:hAnsi="Times New Roman" w:eastAsia="仿宋_GB2312" w:cs="Times New Roman"/>
          <w:b/>
          <w:color w:val="auto"/>
          <w:kern w:val="0"/>
          <w:sz w:val="32"/>
          <w:szCs w:val="32"/>
          <w:highlight w:val="none"/>
        </w:rPr>
        <w:t>“三公”经费支出情况表</w:t>
      </w:r>
    </w:p>
    <w:p>
      <w:pPr>
        <w:widowControl/>
        <w:jc w:val="left"/>
        <w:rPr>
          <w:rFonts w:hint="default" w:ascii="Times New Roman" w:hAnsi="Times New Roman" w:eastAsia="仿宋_GB2312" w:cs="Times New Roman"/>
          <w:color w:val="auto"/>
          <w:kern w:val="0"/>
          <w:sz w:val="24"/>
          <w:highlight w:val="none"/>
        </w:rPr>
      </w:pPr>
      <w:r>
        <w:rPr>
          <w:rFonts w:hint="default" w:ascii="Times New Roman" w:hAnsi="Times New Roman" w:eastAsia="仿宋_GB2312" w:cs="Times New Roman"/>
          <w:color w:val="auto"/>
          <w:kern w:val="0"/>
          <w:sz w:val="24"/>
          <w:highlight w:val="none"/>
        </w:rPr>
        <w:t>编制单位： 焉耆回族自治县包尔海乡中心卫生院                单位：万元</w:t>
      </w:r>
    </w:p>
    <w:tbl>
      <w:tblPr>
        <w:tblStyle w:val="14"/>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rPr>
              <w:t>三公</w:t>
            </w:r>
            <w:r>
              <w:rPr>
                <w:rFonts w:hint="default" w:ascii="Times New Roman" w:hAnsi="Times New Roman" w:eastAsia="仿宋_GB2312" w:cs="Times New Roman"/>
                <w:b/>
                <w:color w:val="auto"/>
                <w:kern w:val="0"/>
                <w:sz w:val="28"/>
                <w:szCs w:val="32"/>
                <w:highlight w:val="none"/>
                <w:vertAlign w:val="baseline"/>
                <w:lang w:eastAsia="zh-CN"/>
              </w:rPr>
              <w:t>”</w:t>
            </w:r>
            <w:r>
              <w:rPr>
                <w:rFonts w:hint="default" w:ascii="Times New Roman" w:hAnsi="Times New Roman" w:eastAsia="仿宋_GB2312" w:cs="Times New Roman"/>
                <w:b/>
                <w:color w:val="auto"/>
                <w:kern w:val="0"/>
                <w:sz w:val="28"/>
                <w:szCs w:val="32"/>
                <w:highlight w:val="none"/>
                <w:vertAlign w:val="baseline"/>
                <w:lang w:val="en-US" w:eastAsia="zh-CN"/>
              </w:rPr>
              <w:t>经费</w:t>
            </w:r>
            <w:r>
              <w:rPr>
                <w:rFonts w:hint="default" w:ascii="Times New Roman" w:hAnsi="Times New Roman" w:eastAsia="仿宋_GB2312" w:cs="Times New Roman"/>
                <w:b/>
                <w:color w:val="auto"/>
                <w:kern w:val="0"/>
                <w:sz w:val="28"/>
                <w:szCs w:val="32"/>
                <w:highlight w:val="none"/>
                <w:vertAlign w:val="baseline"/>
              </w:rPr>
              <w:t>支出内容</w:t>
            </w:r>
          </w:p>
        </w:tc>
        <w:tc>
          <w:tcPr>
            <w:tcW w:w="1156" w:type="dxa"/>
            <w:vMerge w:val="restart"/>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合计</w:t>
            </w:r>
          </w:p>
        </w:tc>
        <w:tc>
          <w:tcPr>
            <w:tcW w:w="4279" w:type="dxa"/>
            <w:gridSpan w:val="3"/>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156" w:type="dxa"/>
            <w:vMerge w:val="continue"/>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lang w:val="en-US" w:eastAsia="zh-Hans"/>
              </w:rPr>
            </w:pPr>
            <w:r>
              <w:rPr>
                <w:rFonts w:hint="default" w:ascii="Times New Roman" w:hAnsi="Times New Roman" w:eastAsia="仿宋_GB2312" w:cs="Times New Roman"/>
                <w:b/>
                <w:color w:val="auto"/>
                <w:kern w:val="0"/>
                <w:sz w:val="28"/>
                <w:szCs w:val="32"/>
                <w:highlight w:val="none"/>
                <w:vertAlign w:val="baseline"/>
                <w:lang w:val="en-US" w:eastAsia="zh-Hans"/>
              </w:rPr>
              <w:t>一般公共预算</w:t>
            </w:r>
          </w:p>
        </w:tc>
        <w:tc>
          <w:tcPr>
            <w:tcW w:w="1504"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政府性基金</w:t>
            </w:r>
          </w:p>
        </w:tc>
        <w:tc>
          <w:tcPr>
            <w:tcW w:w="1528"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合计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因公出国（境）费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公务接待费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公务用车购置及运行费</w:t>
            </w:r>
          </w:p>
          <w:p>
            <w:pPr>
              <w:widowControl/>
              <w:jc w:val="center"/>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（小计）</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ind w:firstLine="281" w:firstLineChars="100"/>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其中：公务用车购置费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r>
              <w:rPr>
                <w:rFonts w:hint="default" w:ascii="Times New Roman" w:hAnsi="Times New Roman" w:eastAsia="仿宋_GB2312" w:cs="Times New Roman"/>
                <w:b/>
                <w:color w:val="auto"/>
                <w:kern w:val="0"/>
                <w:sz w:val="28"/>
                <w:szCs w:val="32"/>
                <w:highlight w:val="none"/>
                <w:vertAlign w:val="baseline"/>
              </w:rPr>
              <w:t xml:space="preserve">        公务用车运行费</w:t>
            </w:r>
          </w:p>
        </w:tc>
        <w:tc>
          <w:tcPr>
            <w:tcW w:w="1156"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247"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04"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c>
          <w:tcPr>
            <w:tcW w:w="1528" w:type="dxa"/>
            <w:noWrap w:val="0"/>
            <w:vAlign w:val="top"/>
          </w:tcPr>
          <w:p>
            <w:pPr>
              <w:widowControl/>
              <w:outlineLvl w:val="1"/>
              <w:rPr>
                <w:rFonts w:hint="default" w:ascii="Times New Roman" w:hAnsi="Times New Roman" w:eastAsia="仿宋_GB2312" w:cs="Times New Roman"/>
                <w:b/>
                <w:color w:val="auto"/>
                <w:kern w:val="0"/>
                <w:sz w:val="28"/>
                <w:szCs w:val="32"/>
                <w:highlight w:val="none"/>
                <w:vertAlign w:val="baseline"/>
              </w:rPr>
            </w:pPr>
          </w:p>
        </w:tc>
      </w:tr>
    </w:tbl>
    <w:p>
      <w:pPr>
        <w:widowControl/>
        <w:outlineLvl w:val="1"/>
        <w:rPr>
          <w:rFonts w:hint="default" w:ascii="Times New Roman" w:hAnsi="Times New Roman" w:eastAsia="仿宋_GB2312" w:cs="Times New Roman"/>
          <w:b/>
          <w:color w:val="auto"/>
          <w:kern w:val="0"/>
          <w:sz w:val="28"/>
          <w:szCs w:val="32"/>
          <w:highlight w:val="none"/>
        </w:rPr>
      </w:pPr>
      <w:r>
        <w:rPr>
          <w:rFonts w:hint="default" w:ascii="Times New Roman" w:hAnsi="Times New Roman" w:eastAsia="仿宋_GB2312" w:cs="Times New Roman"/>
          <w:b/>
          <w:color w:val="auto"/>
          <w:kern w:val="0"/>
          <w:sz w:val="28"/>
          <w:szCs w:val="32"/>
          <w:highlight w:val="none"/>
        </w:rPr>
        <w:t>备注：2025年本单位无财政拨款“三公”经费支出</w:t>
      </w:r>
      <w:r>
        <w:rPr>
          <w:rFonts w:hint="default" w:ascii="Times New Roman" w:hAnsi="Times New Roman"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rPr>
        <w:t>此表为空表。</w:t>
      </w: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12"/>
        <w:rPr>
          <w:rFonts w:hint="default" w:ascii="Times New Roman" w:hAnsi="Times New Roman" w:cs="Times New Roman"/>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pStyle w:val="2"/>
        <w:rPr>
          <w:rFonts w:hint="default" w:ascii="Times New Roman" w:hAnsi="Times New Roman" w:eastAsia="仿宋" w:cs="Times New Roman"/>
          <w:bCs/>
          <w:color w:val="auto"/>
          <w:kern w:val="0"/>
          <w:sz w:val="28"/>
          <w:szCs w:val="28"/>
          <w:highlight w:val="none"/>
        </w:rPr>
      </w:pPr>
    </w:p>
    <w:p>
      <w:pPr>
        <w:spacing w:line="600" w:lineRule="exact"/>
        <w:ind w:left="640"/>
        <w:jc w:val="center"/>
        <w:rPr>
          <w:rFonts w:hint="default" w:ascii="Times New Roman" w:hAnsi="Times New Roman" w:eastAsia="仿宋" w:cs="Times New Roman"/>
          <w:bCs/>
          <w:color w:val="auto"/>
          <w:kern w:val="0"/>
          <w:sz w:val="28"/>
          <w:szCs w:val="28"/>
          <w:highlight w:val="none"/>
        </w:rPr>
      </w:pPr>
    </w:p>
    <w:p>
      <w:pPr>
        <w:spacing w:line="600" w:lineRule="exact"/>
        <w:jc w:val="both"/>
        <w:rPr>
          <w:rFonts w:hint="default" w:ascii="Times New Roman" w:hAnsi="Times New Roman" w:eastAsia="仿宋" w:cs="Times New Roman"/>
          <w:bCs/>
          <w:color w:val="auto"/>
          <w:kern w:val="0"/>
          <w:sz w:val="28"/>
          <w:szCs w:val="28"/>
          <w:highlight w:val="none"/>
        </w:rPr>
      </w:pPr>
    </w:p>
    <w:p>
      <w:pPr>
        <w:keepNext w:val="0"/>
        <w:keepLines w:val="0"/>
        <w:widowControl/>
        <w:suppressLineNumbers w:val="0"/>
        <w:jc w:val="left"/>
        <w:textAlignment w:val="bottom"/>
        <w:rPr>
          <w:rFonts w:hint="default" w:ascii="Times New Roman" w:hAnsi="Times New Roman" w:eastAsia="仿宋" w:cs="Times New Roman"/>
          <w:bCs/>
          <w:color w:val="auto"/>
          <w:kern w:val="0"/>
          <w:sz w:val="28"/>
          <w:szCs w:val="28"/>
          <w:highlight w:val="none"/>
        </w:rPr>
      </w:pPr>
      <w:r>
        <w:rPr>
          <w:rFonts w:hint="default" w:ascii="Times New Roman" w:hAnsi="Times New Roman" w:eastAsia="宋体" w:cs="Times New Roman"/>
          <w:i w:val="0"/>
          <w:color w:val="auto"/>
          <w:kern w:val="0"/>
          <w:sz w:val="20"/>
          <w:szCs w:val="20"/>
          <w:highlight w:val="none"/>
          <w:u w:val="none"/>
          <w:lang w:val="en-US" w:eastAsia="zh-CN" w:bidi="ar"/>
        </w:rPr>
        <w:t>表</w:t>
      </w:r>
      <w:r>
        <w:rPr>
          <w:rFonts w:hint="default" w:ascii="Times New Roman" w:hAnsi="Times New Roman" w:eastAsia="宋体" w:cs="Times New Roman"/>
          <w:i w:val="0"/>
          <w:color w:val="auto"/>
          <w:kern w:val="0"/>
          <w:sz w:val="20"/>
          <w:szCs w:val="20"/>
          <w:highlight w:val="none"/>
          <w:u w:val="none"/>
          <w:lang w:eastAsia="zh-CN" w:bidi="ar"/>
        </w:rPr>
        <w:t>1</w:t>
      </w:r>
      <w:r>
        <w:rPr>
          <w:rFonts w:hint="default" w:ascii="Times New Roman" w:hAnsi="Times New Roman" w:cs="Times New Roman"/>
          <w:i w:val="0"/>
          <w:color w:val="auto"/>
          <w:kern w:val="0"/>
          <w:sz w:val="20"/>
          <w:szCs w:val="20"/>
          <w:highlight w:val="none"/>
          <w:u w:val="none"/>
          <w:lang w:val="en-US" w:eastAsia="zh-CN" w:bidi="ar"/>
        </w:rPr>
        <w:t>1</w:t>
      </w:r>
    </w:p>
    <w:p>
      <w:pPr>
        <w:spacing w:line="600" w:lineRule="exact"/>
        <w:ind w:firstLine="2891" w:firstLineChars="900"/>
        <w:jc w:val="both"/>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b/>
          <w:color w:val="auto"/>
          <w:kern w:val="0"/>
          <w:sz w:val="32"/>
          <w:szCs w:val="32"/>
          <w:highlight w:val="none"/>
          <w:lang w:val="en-US" w:eastAsia="zh-Hans"/>
        </w:rPr>
        <w:t>上年结转</w:t>
      </w:r>
      <w:r>
        <w:rPr>
          <w:rFonts w:hint="default" w:ascii="Times New Roman" w:hAnsi="Times New Roman" w:eastAsia="仿宋_GB2312" w:cs="Times New Roman"/>
          <w:b/>
          <w:color w:val="auto"/>
          <w:kern w:val="0"/>
          <w:sz w:val="32"/>
          <w:szCs w:val="32"/>
          <w:highlight w:val="none"/>
          <w:lang w:val="en-US" w:eastAsia="zh-CN"/>
        </w:rPr>
        <w:t>结余</w:t>
      </w:r>
      <w:r>
        <w:rPr>
          <w:rFonts w:hint="default" w:ascii="Times New Roman" w:hAnsi="Times New Roman" w:eastAsia="仿宋_GB2312" w:cs="Times New Roman"/>
          <w:b/>
          <w:color w:val="auto"/>
          <w:kern w:val="0"/>
          <w:sz w:val="32"/>
          <w:szCs w:val="32"/>
          <w:highlight w:val="none"/>
          <w:lang w:val="en-US" w:eastAsia="zh-Hans"/>
        </w:rPr>
        <w:t>情况明细表</w:t>
      </w:r>
    </w:p>
    <w:p>
      <w:pPr>
        <w:widowControl/>
        <w:jc w:val="left"/>
        <w:rPr>
          <w:rFonts w:hint="default" w:ascii="Times New Roman" w:hAnsi="Times New Roman" w:eastAsia="仿宋_GB2312" w:cs="Times New Roman"/>
          <w:b/>
          <w:color w:val="auto"/>
          <w:kern w:val="0"/>
          <w:sz w:val="32"/>
          <w:szCs w:val="32"/>
          <w:highlight w:val="none"/>
          <w:lang w:val="en-US" w:eastAsia="zh-Hans"/>
        </w:rPr>
      </w:pPr>
      <w:r>
        <w:rPr>
          <w:rFonts w:hint="default" w:ascii="Times New Roman" w:hAnsi="Times New Roman" w:eastAsia="仿宋_GB2312" w:cs="Times New Roman"/>
          <w:color w:val="auto"/>
          <w:kern w:val="0"/>
          <w:sz w:val="24"/>
          <w:highlight w:val="none"/>
        </w:rPr>
        <w:t>编制单位：焉耆回族自治县包尔海乡中心卫生院               单位：万元</w:t>
      </w:r>
    </w:p>
    <w:tbl>
      <w:tblPr>
        <w:tblStyle w:val="14"/>
        <w:tblpPr w:leftFromText="180" w:rightFromText="180" w:vertAnchor="text" w:horzAnchor="page" w:tblpX="1180" w:tblpY="190"/>
        <w:tblOverlap w:val="never"/>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735"/>
        <w:gridCol w:w="943"/>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85"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项目</w:t>
            </w:r>
          </w:p>
        </w:tc>
        <w:tc>
          <w:tcPr>
            <w:tcW w:w="735"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合计</w:t>
            </w:r>
          </w:p>
        </w:tc>
        <w:tc>
          <w:tcPr>
            <w:tcW w:w="3758"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财政拨款</w:t>
            </w:r>
          </w:p>
        </w:tc>
        <w:tc>
          <w:tcPr>
            <w:tcW w:w="3612" w:type="dxa"/>
            <w:gridSpan w:val="4"/>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185"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35"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943"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c>
          <w:tcPr>
            <w:tcW w:w="797"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小计</w:t>
            </w:r>
          </w:p>
        </w:tc>
        <w:tc>
          <w:tcPr>
            <w:tcW w:w="1604" w:type="dxa"/>
            <w:gridSpan w:val="2"/>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基本支出</w:t>
            </w:r>
          </w:p>
        </w:tc>
        <w:tc>
          <w:tcPr>
            <w:tcW w:w="1211" w:type="dxa"/>
            <w:vMerge w:val="restart"/>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rPr>
            </w:pPr>
            <w:r>
              <w:rPr>
                <w:rFonts w:hint="default" w:ascii="Times New Roman" w:hAnsi="Times New Roman" w:eastAsia="仿宋_GB2312" w:cs="Times New Roman"/>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185"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35"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943"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vMerge w:val="continue"/>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人员经费</w:t>
            </w:r>
          </w:p>
        </w:tc>
        <w:tc>
          <w:tcPr>
            <w:tcW w:w="881"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公用经费</w:t>
            </w:r>
          </w:p>
        </w:tc>
        <w:tc>
          <w:tcPr>
            <w:tcW w:w="1211" w:type="dxa"/>
            <w:vMerge w:val="continue"/>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5"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35"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94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5"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35"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94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185"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35"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94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185"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35"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lang w:val="en-US" w:eastAsia="zh-CN"/>
              </w:rPr>
            </w:pPr>
            <w:r>
              <w:rPr>
                <w:rFonts w:hint="default" w:ascii="Times New Roman" w:hAnsi="Times New Roman" w:eastAsia="仿宋_GB2312" w:cs="Times New Roman"/>
                <w:b/>
                <w:bCs/>
                <w:color w:val="auto"/>
                <w:kern w:val="0"/>
                <w:sz w:val="20"/>
                <w:szCs w:val="20"/>
                <w:highlight w:val="none"/>
                <w:lang w:val="en-US" w:eastAsia="zh-CN"/>
              </w:rPr>
              <w:t>总计</w:t>
            </w:r>
          </w:p>
        </w:tc>
        <w:tc>
          <w:tcPr>
            <w:tcW w:w="94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90"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714" w:type="dxa"/>
            <w:noWrap w:val="0"/>
            <w:vAlign w:val="center"/>
          </w:tcPr>
          <w:p>
            <w:pPr>
              <w:widowControl/>
              <w:spacing w:line="280" w:lineRule="exact"/>
              <w:jc w:val="center"/>
              <w:rPr>
                <w:rFonts w:hint="default" w:ascii="Times New Roman" w:hAnsi="Times New Roman" w:eastAsia="仿宋_GB2312" w:cs="Times New Roman"/>
                <w:b/>
                <w:bCs/>
                <w:color w:val="auto"/>
                <w:kern w:val="0"/>
                <w:sz w:val="20"/>
                <w:szCs w:val="20"/>
                <w:highlight w:val="none"/>
                <w:lang w:val="en-US" w:eastAsia="zh-CN"/>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97"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723"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88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c>
          <w:tcPr>
            <w:tcW w:w="1211" w:type="dxa"/>
            <w:noWrap w:val="0"/>
            <w:vAlign w:val="center"/>
          </w:tcPr>
          <w:p>
            <w:pPr>
              <w:spacing w:line="600" w:lineRule="exact"/>
              <w:jc w:val="center"/>
              <w:rPr>
                <w:rFonts w:hint="default" w:ascii="Times New Roman" w:hAnsi="Times New Roman" w:eastAsia="仿宋" w:cs="Times New Roman"/>
                <w:bCs/>
                <w:color w:val="auto"/>
                <w:kern w:val="0"/>
                <w:sz w:val="28"/>
                <w:szCs w:val="28"/>
                <w:highlight w:val="none"/>
              </w:rPr>
            </w:pPr>
          </w:p>
        </w:tc>
      </w:tr>
    </w:tbl>
    <w:p>
      <w:pPr>
        <w:widowControl/>
        <w:outlineLvl w:val="1"/>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color w:val="auto"/>
          <w:kern w:val="0"/>
          <w:sz w:val="28"/>
          <w:szCs w:val="32"/>
          <w:highlight w:val="none"/>
        </w:rPr>
        <w:t>备注：2025年本单位无上年结转结余情况</w:t>
      </w:r>
      <w:r>
        <w:rPr>
          <w:rFonts w:hint="default" w:ascii="Times New Roman" w:hAnsi="Times New Roman" w:eastAsia="仿宋_GB2312" w:cs="Times New Roman"/>
          <w:b/>
          <w:color w:val="auto"/>
          <w:kern w:val="0"/>
          <w:sz w:val="28"/>
          <w:szCs w:val="32"/>
          <w:highlight w:val="none"/>
          <w:lang w:eastAsia="zh-CN"/>
        </w:rPr>
        <w:t>，</w:t>
      </w:r>
      <w:r>
        <w:rPr>
          <w:rFonts w:hint="default" w:ascii="Times New Roman" w:hAnsi="Times New Roman" w:eastAsia="仿宋_GB2312" w:cs="Times New Roman"/>
          <w:b/>
          <w:color w:val="auto"/>
          <w:kern w:val="0"/>
          <w:sz w:val="28"/>
          <w:szCs w:val="32"/>
          <w:highlight w:val="none"/>
        </w:rPr>
        <w:t>此表为空表。</w:t>
      </w:r>
    </w:p>
    <w:p>
      <w:pPr>
        <w:widowControl/>
        <w:spacing w:line="280" w:lineRule="exact"/>
        <w:jc w:val="left"/>
        <w:outlineLvl w:val="1"/>
        <w:rPr>
          <w:rFonts w:hint="default" w:ascii="Times New Roman" w:hAnsi="Times New Roman" w:eastAsia="仿宋_GB2312" w:cs="Times New Roman"/>
          <w:color w:val="auto"/>
          <w:kern w:val="0"/>
          <w:sz w:val="32"/>
          <w:szCs w:val="32"/>
          <w:highlight w:val="none"/>
        </w:rPr>
      </w:pPr>
    </w:p>
    <w:p>
      <w:pPr>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pStyle w:val="2"/>
        <w:rPr>
          <w:rFonts w:hint="default" w:ascii="Times New Roman" w:hAnsi="Times New Roman" w:cs="Times New Roman"/>
        </w:rPr>
      </w:pPr>
    </w:p>
    <w:p>
      <w:pPr>
        <w:rPr>
          <w:rFonts w:hint="default" w:ascii="Times New Roman" w:hAnsi="Times New Roman" w:eastAsia="仿宋_GB2312" w:cs="Times New Roman"/>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default" w:ascii="Times New Roman" w:hAnsi="Times New Roman" w:eastAsia="黑体" w:cs="Times New Roman"/>
          <w:color w:val="auto"/>
          <w:kern w:val="0"/>
          <w:sz w:val="32"/>
          <w:szCs w:val="32"/>
          <w:highlight w:val="none"/>
          <w:lang w:eastAsia="zh-CN"/>
        </w:rPr>
      </w:pPr>
      <w:r>
        <w:rPr>
          <w:rFonts w:hint="default" w:ascii="Times New Roman" w:hAnsi="Times New Roman" w:eastAsia="黑体" w:cs="Times New Roman"/>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val="0"/>
          <w:color w:val="auto"/>
          <w:kern w:val="0"/>
          <w:sz w:val="32"/>
          <w:szCs w:val="32"/>
          <w:highlight w:val="none"/>
          <w:lang w:eastAsia="zh-CN"/>
        </w:rPr>
      </w:pPr>
      <w:r>
        <w:rPr>
          <w:rFonts w:hint="default" w:ascii="Times New Roman" w:hAnsi="Times New Roman" w:eastAsia="楷体_GB2312" w:cs="Times New Roman"/>
          <w:b/>
          <w:bCs w:val="0"/>
          <w:color w:val="auto"/>
          <w:kern w:val="0"/>
          <w:sz w:val="32"/>
          <w:szCs w:val="32"/>
          <w:highlight w:val="none"/>
          <w:lang w:val="en-US" w:eastAsia="zh-CN"/>
        </w:rPr>
        <w:t>一、关于焉耆回族自治县包尔海乡中心卫生院2025年收支预算情况的总体说明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按照全口径预算的原则，焉耆回族自治县包尔海乡中心卫生院2025年所有收入和支出均纳入单位预算管理。收支总预算368.70万元。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支出预算包括：社会保障和就业支出、卫生健康支出、住房保障支出。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二、关于焉耆回族自治县包尔海乡中心卫生院2025年收入预算情况说明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焉耆回族自治县包尔海乡中心卫生院收入预算368.</w:t>
      </w:r>
      <w:r>
        <w:rPr>
          <w:rFonts w:hint="eastAsia" w:eastAsia="仿宋_GB2312" w:cs="Times New Roman"/>
          <w:color w:val="auto"/>
          <w:kern w:val="0"/>
          <w:sz w:val="32"/>
          <w:szCs w:val="32"/>
          <w:highlight w:val="none"/>
          <w:lang w:val="en-US" w:eastAsia="zh-CN"/>
        </w:rPr>
        <w:t>70</w:t>
      </w:r>
      <w:r>
        <w:rPr>
          <w:rFonts w:hint="default" w:ascii="Times New Roman" w:hAnsi="Times New Roman" w:eastAsia="仿宋_GB2312" w:cs="Times New Roman"/>
          <w:color w:val="auto"/>
          <w:kern w:val="0"/>
          <w:sz w:val="32"/>
          <w:szCs w:val="32"/>
          <w:highlight w:val="none"/>
          <w:lang w:val="en-US" w:eastAsia="zh-CN"/>
        </w:rPr>
        <w:t>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一般公共预算338.70万元，占91.86%，比上年预算减少32.51万元，下降8.76%，主要原因是：在职人员退休减少2人，相对社保公积金也减少。</w:t>
      </w:r>
    </w:p>
    <w:p>
      <w:pPr>
        <w:spacing w:line="600" w:lineRule="exact"/>
        <w:ind w:firstLine="640" w:firstLineChars="200"/>
        <w:rPr>
          <w:rFonts w:hint="default"/>
          <w:lang w:val="en-US" w:eastAsia="zh-CN"/>
        </w:rPr>
      </w:pPr>
      <w:r>
        <w:rPr>
          <w:rFonts w:eastAsia="仿宋_GB2312"/>
          <w:kern w:val="0"/>
          <w:sz w:val="32"/>
          <w:szCs w:val="32"/>
          <w:highlight w:val="none"/>
        </w:rPr>
        <w:t>上级一般公共预算</w:t>
      </w:r>
      <w:r>
        <w:rPr>
          <w:rFonts w:hint="eastAsia" w:eastAsia="仿宋_GB2312"/>
          <w:kern w:val="0"/>
          <w:sz w:val="32"/>
          <w:szCs w:val="32"/>
          <w:highlight w:val="none"/>
          <w:lang w:eastAsia="zh-CN"/>
        </w:rPr>
        <w:t>安排的</w:t>
      </w:r>
      <w:r>
        <w:rPr>
          <w:rFonts w:eastAsia="仿宋_GB2312"/>
          <w:kern w:val="0"/>
          <w:sz w:val="32"/>
          <w:szCs w:val="32"/>
          <w:highlight w:val="none"/>
        </w:rPr>
        <w:t>转移支付</w:t>
      </w:r>
      <w:r>
        <w:rPr>
          <w:rFonts w:hint="eastAsia" w:eastAsia="仿宋_GB2312"/>
          <w:kern w:val="0"/>
          <w:sz w:val="32"/>
          <w:szCs w:val="32"/>
          <w:highlight w:val="none"/>
          <w:lang w:eastAsia="zh-CN"/>
        </w:rPr>
        <w:t>资金</w:t>
      </w:r>
      <w:r>
        <w:rPr>
          <w:rFonts w:hint="eastAsia" w:eastAsia="仿宋_GB2312"/>
          <w:kern w:val="0"/>
          <w:sz w:val="32"/>
          <w:szCs w:val="32"/>
          <w:highlight w:val="none"/>
          <w:lang w:val="en-US" w:eastAsia="zh-CN"/>
        </w:rPr>
        <w:t>0万元，占0%，比上年预算减少81.36万元，下降100%</w:t>
      </w:r>
      <w:r>
        <w:rPr>
          <w:rFonts w:eastAsia="仿宋_GB2312"/>
          <w:kern w:val="0"/>
          <w:sz w:val="32"/>
          <w:szCs w:val="32"/>
          <w:highlight w:val="none"/>
        </w:rPr>
        <w:t>。</w:t>
      </w:r>
      <w:r>
        <w:rPr>
          <w:rFonts w:hint="eastAsia" w:eastAsia="仿宋_GB2312"/>
          <w:kern w:val="0"/>
          <w:sz w:val="32"/>
          <w:szCs w:val="32"/>
          <w:highlight w:val="none"/>
          <w:lang w:eastAsia="zh-CN"/>
        </w:rPr>
        <w:t>主要原因是：</w:t>
      </w:r>
      <w:r>
        <w:rPr>
          <w:rFonts w:eastAsia="仿宋_GB2312"/>
          <w:kern w:val="0"/>
          <w:sz w:val="32"/>
          <w:szCs w:val="32"/>
          <w:highlight w:val="none"/>
        </w:rPr>
        <w:t>本年度部分项目预算资金由主管部门负责填报，故单位项目资金减少。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b/>
          <w:bCs/>
          <w:color w:val="auto"/>
          <w:kern w:val="0"/>
          <w:sz w:val="32"/>
          <w:szCs w:val="32"/>
          <w:highlight w:val="none"/>
          <w:lang w:val="en-US" w:eastAsia="zh-CN"/>
        </w:rPr>
      </w:pPr>
      <w:r>
        <w:rPr>
          <w:rFonts w:hint="eastAsia" w:ascii="仿宋_GB2312" w:hAnsi="宋体" w:eastAsia="仿宋_GB2312" w:cs="宋体"/>
          <w:color w:val="auto"/>
          <w:kern w:val="0"/>
          <w:sz w:val="32"/>
          <w:szCs w:val="32"/>
          <w:highlight w:val="none"/>
          <w:lang w:val="en-US" w:eastAsia="zh-Hans"/>
        </w:rPr>
        <w:t>上级政府性基金安排的转移支付资金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638" w:leftChars="304" w:firstLine="0" w:firstLineChars="0"/>
        <w:jc w:val="both"/>
        <w:textAlignment w:val="auto"/>
        <w:rPr>
          <w:rFonts w:hint="eastAsia" w:ascii="仿宋_GB2312" w:hAnsi="宋体" w:eastAsia="仿宋_GB2312" w:cs="宋体"/>
          <w:color w:val="auto"/>
          <w:kern w:val="0"/>
          <w:sz w:val="32"/>
          <w:szCs w:val="32"/>
          <w:highlight w:val="none"/>
        </w:rPr>
      </w:pPr>
      <w:r>
        <w:rPr>
          <w:rFonts w:hint="eastAsia" w:ascii="仿宋_GB2312" w:hAnsi="宋体" w:eastAsia="仿宋_GB2312" w:cs="宋体"/>
          <w:color w:val="auto"/>
          <w:kern w:val="0"/>
          <w:sz w:val="32"/>
          <w:szCs w:val="32"/>
          <w:highlight w:val="none"/>
          <w:lang w:val="en-US" w:eastAsia="zh-Hans"/>
        </w:rPr>
        <w:t>上级国有资本经营预算安排的转移支付资金</w:t>
      </w:r>
      <w:r>
        <w:rPr>
          <w:rFonts w:hint="eastAsia" w:ascii="仿宋_GB2312" w:hAnsi="宋体" w:eastAsia="仿宋_GB2312" w:cs="宋体"/>
          <w:color w:val="auto"/>
          <w:kern w:val="0"/>
          <w:sz w:val="32"/>
          <w:szCs w:val="32"/>
          <w:highlight w:val="none"/>
        </w:rPr>
        <w:t>未安排。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单位资金30万元，占8.14%，比上年预算增加22万元，增长275%，主要原因是：</w:t>
      </w:r>
      <w:r>
        <w:rPr>
          <w:rFonts w:hint="default" w:ascii="Times New Roman" w:hAnsi="Times New Roman" w:eastAsia="仿宋_GB2312" w:cs="Times New Roman"/>
          <w:kern w:val="0"/>
          <w:sz w:val="32"/>
          <w:szCs w:val="32"/>
          <w:highlight w:val="none"/>
          <w:lang w:val="en-US" w:eastAsia="zh-CN"/>
        </w:rPr>
        <w:t>本年度</w:t>
      </w:r>
      <w:r>
        <w:rPr>
          <w:rFonts w:hint="eastAsia" w:eastAsia="仿宋_GB2312" w:cs="Times New Roman"/>
          <w:kern w:val="0"/>
          <w:sz w:val="32"/>
          <w:szCs w:val="32"/>
          <w:highlight w:val="none"/>
          <w:lang w:val="en-US" w:eastAsia="zh-CN"/>
        </w:rPr>
        <w:t>单位事业收入增加。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三、关于焉耆回族自治县包尔海乡中心卫生院2025年支出预算情况说明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焉耆回族自治县包尔海乡中心卫生院2025</w:t>
      </w:r>
      <w:r>
        <w:rPr>
          <w:rFonts w:hint="default" w:ascii="Times New Roman" w:hAnsi="Times New Roman" w:eastAsia="仿宋_GB2312" w:cs="Times New Roman"/>
          <w:color w:val="auto"/>
          <w:kern w:val="0"/>
          <w:sz w:val="32"/>
          <w:szCs w:val="32"/>
          <w:highlight w:val="none"/>
        </w:rPr>
        <w:t xml:space="preserve">年支出预算    </w:t>
      </w:r>
      <w:r>
        <w:rPr>
          <w:rFonts w:hint="default" w:ascii="Times New Roman" w:hAnsi="Times New Roman" w:eastAsia="仿宋_GB2312" w:cs="Times New Roman"/>
          <w:color w:val="auto"/>
          <w:kern w:val="0"/>
          <w:sz w:val="32"/>
          <w:szCs w:val="32"/>
          <w:highlight w:val="none"/>
          <w:lang w:val="en-US" w:eastAsia="zh-CN"/>
        </w:rPr>
        <w:t>368.70</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rPr>
        <w:t>基本支出</w:t>
      </w:r>
      <w:r>
        <w:rPr>
          <w:rFonts w:hint="eastAsia" w:eastAsia="仿宋_GB2312" w:cs="Times New Roman"/>
          <w:color w:val="auto"/>
          <w:kern w:val="0"/>
          <w:sz w:val="32"/>
          <w:szCs w:val="32"/>
          <w:highlight w:val="none"/>
          <w:lang w:val="en-US" w:eastAsia="zh-CN"/>
        </w:rPr>
        <w:t>368.70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占</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比上年预算</w:t>
      </w:r>
      <w:r>
        <w:rPr>
          <w:rFonts w:hint="eastAsia" w:eastAsia="仿宋_GB2312" w:cs="Times New Roman"/>
          <w:color w:val="auto"/>
          <w:kern w:val="0"/>
          <w:sz w:val="32"/>
          <w:szCs w:val="32"/>
          <w:highlight w:val="none"/>
          <w:lang w:eastAsia="zh-CN"/>
        </w:rPr>
        <w:t>减少</w:t>
      </w:r>
      <w:r>
        <w:rPr>
          <w:rFonts w:hint="eastAsia" w:eastAsia="仿宋_GB2312" w:cs="Times New Roman"/>
          <w:color w:val="auto"/>
          <w:kern w:val="0"/>
          <w:sz w:val="32"/>
          <w:szCs w:val="32"/>
          <w:highlight w:val="none"/>
          <w:lang w:val="en-US" w:eastAsia="zh-CN"/>
        </w:rPr>
        <w:t>10.51</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2.77</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eastAsia" w:eastAsia="仿宋_GB2312" w:cs="Times New Roman"/>
          <w:color w:val="auto"/>
          <w:kern w:val="0"/>
          <w:sz w:val="32"/>
          <w:szCs w:val="32"/>
          <w:highlight w:val="none"/>
          <w:lang w:eastAsia="zh-CN"/>
        </w:rPr>
        <w:t>本年度人员减少，相应经费减少。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FF0000"/>
          <w:kern w:val="0"/>
          <w:sz w:val="32"/>
          <w:szCs w:val="32"/>
          <w:highlight w:val="none"/>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比上年预算</w:t>
      </w:r>
      <w:r>
        <w:rPr>
          <w:rFonts w:hint="default" w:ascii="Times New Roman" w:hAnsi="Times New Roman" w:eastAsia="仿宋_GB2312" w:cs="Times New Roman"/>
          <w:color w:val="auto"/>
          <w:kern w:val="0"/>
          <w:sz w:val="32"/>
          <w:szCs w:val="32"/>
          <w:highlight w:val="none"/>
          <w:lang w:eastAsia="zh-CN"/>
        </w:rPr>
        <w:t>减少</w:t>
      </w:r>
      <w:r>
        <w:rPr>
          <w:rFonts w:hint="eastAsia" w:eastAsia="仿宋_GB2312" w:cs="Times New Roman"/>
          <w:color w:val="auto"/>
          <w:kern w:val="0"/>
          <w:sz w:val="32"/>
          <w:szCs w:val="32"/>
          <w:highlight w:val="none"/>
          <w:lang w:val="en-US" w:eastAsia="zh-CN"/>
        </w:rPr>
        <w:t>81.36</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本年度项目资金由主管部门负责填报</w:t>
      </w:r>
      <w:r>
        <w:rPr>
          <w:rFonts w:hint="eastAsia" w:eastAsia="仿宋_GB2312" w:cs="Times New Roman"/>
          <w:kern w:val="0"/>
          <w:sz w:val="32"/>
          <w:szCs w:val="32"/>
          <w:highlight w:val="none"/>
          <w:lang w:val="en-US" w:eastAsia="zh-CN"/>
        </w:rPr>
        <w:t>，</w:t>
      </w:r>
      <w:r>
        <w:rPr>
          <w:rFonts w:hint="default" w:ascii="Times New Roman" w:hAnsi="Times New Roman" w:eastAsia="仿宋_GB2312" w:cs="Times New Roman"/>
          <w:kern w:val="0"/>
          <w:sz w:val="32"/>
          <w:szCs w:val="32"/>
          <w:highlight w:val="none"/>
          <w:lang w:val="en-US" w:eastAsia="zh-CN"/>
        </w:rPr>
        <w:t>故项目支出减少。</w:t>
      </w:r>
      <w:r>
        <w:rPr>
          <w:rFonts w:hint="default" w:ascii="Times New Roman" w:hAnsi="Times New Roman" w:eastAsia="仿宋_GB2312" w:cs="Times New Roman"/>
          <w:color w:val="FF0000"/>
          <w:kern w:val="0"/>
          <w:sz w:val="32"/>
          <w:szCs w:val="32"/>
          <w:highlight w:val="none"/>
        </w:rPr>
        <w:t xml:space="preserve"> </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关于焉耆回族自治县包尔海乡中心卫生院2025年财政拨款收支预算情况的总体说明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lang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2025年财政拨款收支总预算338.70万元。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收入预算包括：一般公共预算拨款338.70万元。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一般公共预算支出包括：社会保障和就业支出55.59万元，主要用于</w:t>
      </w:r>
      <w:r>
        <w:rPr>
          <w:rFonts w:hint="default" w:ascii="Times New Roman" w:hAnsi="Times New Roman" w:eastAsia="仿宋_GB2312" w:cs="Times New Roman"/>
          <w:color w:val="auto"/>
          <w:spacing w:val="-6"/>
          <w:kern w:val="0"/>
          <w:sz w:val="32"/>
          <w:szCs w:val="32"/>
          <w:highlight w:val="none"/>
          <w:lang w:eastAsia="zh-CN"/>
        </w:rPr>
        <w:t>基层医疗卫生机构人员养老保险、职业年金缴纳、事业单位离退休补助</w:t>
      </w:r>
      <w:r>
        <w:rPr>
          <w:rFonts w:hint="default" w:ascii="Times New Roman" w:hAnsi="Times New Roman" w:eastAsia="仿宋_GB2312" w:cs="Times New Roman"/>
          <w:color w:val="auto"/>
          <w:kern w:val="0"/>
          <w:sz w:val="32"/>
          <w:szCs w:val="32"/>
          <w:highlight w:val="none"/>
          <w:lang w:val="en-US" w:eastAsia="zh-CN"/>
        </w:rPr>
        <w:t>。卫生健康支出256.29万元，主要用于</w:t>
      </w:r>
      <w:r>
        <w:rPr>
          <w:rFonts w:hint="default" w:ascii="Times New Roman" w:hAnsi="Times New Roman" w:eastAsia="仿宋_GB2312" w:cs="Times New Roman"/>
          <w:color w:val="auto"/>
          <w:spacing w:val="-6"/>
          <w:kern w:val="0"/>
          <w:sz w:val="32"/>
          <w:szCs w:val="32"/>
          <w:highlight w:val="none"/>
          <w:lang w:eastAsia="zh-CN"/>
        </w:rPr>
        <w:t>基层医疗卫生机构发放人员基本工资津贴补贴等</w:t>
      </w:r>
      <w:r>
        <w:rPr>
          <w:rFonts w:hint="default" w:ascii="Times New Roman" w:hAnsi="Times New Roman" w:eastAsia="仿宋_GB2312" w:cs="Times New Roman"/>
          <w:color w:val="auto"/>
          <w:kern w:val="0"/>
          <w:sz w:val="32"/>
          <w:szCs w:val="32"/>
          <w:highlight w:val="none"/>
          <w:lang w:val="en-US" w:eastAsia="zh-CN"/>
        </w:rPr>
        <w:t>。住房保障支出26.82万元，主要用于</w:t>
      </w:r>
      <w:r>
        <w:rPr>
          <w:rFonts w:hint="default" w:ascii="Times New Roman" w:hAnsi="Times New Roman" w:eastAsia="仿宋_GB2312" w:cs="Times New Roman"/>
          <w:color w:val="auto"/>
          <w:spacing w:val="-6"/>
          <w:kern w:val="0"/>
          <w:sz w:val="32"/>
          <w:szCs w:val="32"/>
          <w:highlight w:val="none"/>
          <w:lang w:eastAsia="zh-CN"/>
        </w:rPr>
        <w:t>缴纳住房公积金。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五、关于焉耆回族自治县包尔海乡中心卫生院2025年一般公共预算当年拨款情况说明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焉耆回族自治县包尔海乡中心卫生院2025年一般公共预算拨款合计338.70万元，其中：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基本支出338.70万元，比上年预算减少32.5</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万元，下降8.76%，主要原因是：在职人员退休减少2人，相对社保公积金也减少。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FF0000"/>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项目支出0万元，比上年预算减少81.36元，下降100%，主要原因是：上年度项目预算由本单位填报，本年度由主管部门填报。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1.社会保障和就业支出（类）55.59万元，占16.41%。</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2.卫生健康支出（类）256.29万元，占75.67%。</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3.住房保障支出（类）26.82万元，占7.92%。</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（三）一般公共预算当年拨款具体使用情况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1.社会保障和就业支出（类）行政事业单位养老支出（款）事业单位离退休(项)：2025年预算数为1.37万元，比上年预算减少0.2万元，下降12.</w:t>
      </w:r>
      <w:r>
        <w:rPr>
          <w:rFonts w:hint="eastAsia" w:eastAsia="仿宋_GB2312" w:cs="Times New Roman"/>
          <w:color w:val="auto"/>
          <w:kern w:val="0"/>
          <w:sz w:val="32"/>
          <w:szCs w:val="32"/>
          <w:highlight w:val="none"/>
          <w:lang w:val="en-US" w:eastAsia="zh-CN"/>
        </w:rPr>
        <w:t>74</w:t>
      </w:r>
      <w:r>
        <w:rPr>
          <w:rFonts w:hint="default" w:ascii="Times New Roman" w:hAnsi="Times New Roman" w:eastAsia="仿宋_GB2312" w:cs="Times New Roman"/>
          <w:color w:val="auto"/>
          <w:kern w:val="0"/>
          <w:sz w:val="32"/>
          <w:szCs w:val="32"/>
          <w:highlight w:val="none"/>
          <w:lang w:val="en-US" w:eastAsia="zh-CN"/>
        </w:rPr>
        <w:t>%，主要原因是：退休人员死亡1人。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2.社会保障和就业支出（类）行政事业单位养老支出（款）机关事业单位基本养老保险缴费支出(项)：2025年预算数为35.76万元，比上年预算减少2.3</w:t>
      </w:r>
      <w:r>
        <w:rPr>
          <w:rFonts w:hint="eastAsia" w:eastAsia="仿宋_GB2312" w:cs="Times New Roman"/>
          <w:color w:val="auto"/>
          <w:kern w:val="0"/>
          <w:sz w:val="32"/>
          <w:szCs w:val="32"/>
          <w:highlight w:val="none"/>
          <w:lang w:val="en-US" w:eastAsia="zh-CN"/>
        </w:rPr>
        <w:t>1</w:t>
      </w:r>
      <w:r>
        <w:rPr>
          <w:rFonts w:hint="default" w:ascii="Times New Roman" w:hAnsi="Times New Roman" w:eastAsia="仿宋_GB2312" w:cs="Times New Roman"/>
          <w:color w:val="auto"/>
          <w:kern w:val="0"/>
          <w:sz w:val="32"/>
          <w:szCs w:val="32"/>
          <w:highlight w:val="none"/>
          <w:lang w:val="en-US" w:eastAsia="zh-CN"/>
        </w:rPr>
        <w:t>万元，下降6.0</w:t>
      </w:r>
      <w:r>
        <w:rPr>
          <w:rFonts w:hint="eastAsia"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%，主要原因是：在职人员退休减少2人，养老保险缴费减少。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3.社会保障和就业支出（类）行政事业单位养老支出（款）机关事业单位职业年金缴费支出(项)：2025年预算数为17.88万元，比上年预算减少1.15万元，下降6.0</w:t>
      </w:r>
      <w:r>
        <w:rPr>
          <w:rFonts w:hint="eastAsia" w:eastAsia="仿宋_GB2312" w:cs="Times New Roman"/>
          <w:color w:val="auto"/>
          <w:kern w:val="0"/>
          <w:sz w:val="32"/>
          <w:szCs w:val="32"/>
          <w:highlight w:val="none"/>
          <w:lang w:val="en-US" w:eastAsia="zh-CN"/>
        </w:rPr>
        <w:t>4</w:t>
      </w:r>
      <w:r>
        <w:rPr>
          <w:rFonts w:hint="default" w:ascii="Times New Roman" w:hAnsi="Times New Roman" w:eastAsia="仿宋_GB2312" w:cs="Times New Roman"/>
          <w:color w:val="auto"/>
          <w:kern w:val="0"/>
          <w:sz w:val="32"/>
          <w:szCs w:val="32"/>
          <w:highlight w:val="none"/>
          <w:lang w:val="en-US" w:eastAsia="zh-CN"/>
        </w:rPr>
        <w:t>%，主要原因是：在职人员退休减少2人，职业年金缴费减少。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4.社会保障和就业支出（类）抚恤（款）其他优抚支出(项)：2025年预算数为0.58万元，比上年预算减少0万元，下降0%，主要原因是：人员未变动。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5.卫生健康支出（类）基层医疗卫生机构（款）乡镇卫生院(项)：2025年预算数为240.07万元，比上年预算减少</w:t>
      </w:r>
      <w:r>
        <w:rPr>
          <w:rFonts w:hint="eastAsia" w:eastAsia="仿宋_GB2312" w:cs="Times New Roman"/>
          <w:color w:val="auto"/>
          <w:kern w:val="0"/>
          <w:sz w:val="32"/>
          <w:szCs w:val="32"/>
          <w:highlight w:val="none"/>
          <w:lang w:val="en-US" w:eastAsia="zh-CN"/>
        </w:rPr>
        <w:t>26.69</w:t>
      </w:r>
      <w:r>
        <w:rPr>
          <w:rFonts w:hint="default" w:ascii="Times New Roman" w:hAnsi="Times New Roman" w:eastAsia="仿宋_GB2312" w:cs="Times New Roman"/>
          <w:color w:val="auto"/>
          <w:kern w:val="0"/>
          <w:sz w:val="32"/>
          <w:szCs w:val="32"/>
          <w:highlight w:val="none"/>
          <w:lang w:val="en-US" w:eastAsia="zh-CN"/>
        </w:rPr>
        <w:t>万元，下降</w:t>
      </w:r>
      <w:r>
        <w:rPr>
          <w:rFonts w:hint="eastAsia" w:eastAsia="仿宋_GB2312" w:cs="Times New Roman"/>
          <w:color w:val="auto"/>
          <w:kern w:val="0"/>
          <w:sz w:val="32"/>
          <w:szCs w:val="32"/>
          <w:highlight w:val="none"/>
          <w:lang w:val="en-US" w:eastAsia="zh-CN"/>
        </w:rPr>
        <w:t>10</w:t>
      </w:r>
      <w:r>
        <w:rPr>
          <w:rFonts w:hint="default" w:ascii="Times New Roman" w:hAnsi="Times New Roman" w:eastAsia="仿宋_GB2312" w:cs="Times New Roman"/>
          <w:color w:val="auto"/>
          <w:kern w:val="0"/>
          <w:sz w:val="32"/>
          <w:szCs w:val="32"/>
          <w:highlight w:val="none"/>
          <w:lang w:val="en-US" w:eastAsia="zh-CN"/>
        </w:rPr>
        <w:t>%，主要原因是：在职人员退休减少2人，相对基本工资及津贴补贴减少。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6.卫生健康支出（类）行政事业单位医疗（款）事业单位医疗(项)：2025年预算数为16.22万元，比上年预算减少0.43万元，下降2.5</w:t>
      </w:r>
      <w:r>
        <w:rPr>
          <w:rFonts w:hint="eastAsia"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%，主要原因是：在职人员退休减少2人，医疗保险缴纳相对减少。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7.住房保障支出（类）住房改革支出（款）住房公积金(项)：2025年预算数为26.82万元，比上年预算减少1.73万元，下降6.06%，主要原因是：在职人员退休减少2人，相对社保公积金也减少。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 xml:space="preserve">卫生健康支出（类）卫生健康管理事务（款）其他卫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FF0000"/>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生健康管理事务支出（项）：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 xml:space="preserve"> </w:t>
      </w:r>
      <w:r>
        <w:rPr>
          <w:rFonts w:hint="eastAsia" w:ascii="Times New Roman" w:hAnsi="Times New Roman" w:eastAsia="仿宋_GB2312" w:cs="Times New Roman"/>
          <w:color w:val="auto"/>
          <w:kern w:val="0"/>
          <w:sz w:val="32"/>
          <w:szCs w:val="32"/>
          <w:highlight w:val="none"/>
          <w:lang w:val="en-US" w:eastAsia="zh-CN"/>
        </w:rPr>
        <w:t>万元， 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3.28</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上年度项目预算由本单位填报，本年度由主管部门填报。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9.卫生健康支出（类）基层医疗卫生机构（款）其他基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层医疗卫生机构支出（项）：</w:t>
      </w:r>
      <w:r>
        <w:rPr>
          <w:rFonts w:hint="default" w:ascii="Times New Roman" w:hAnsi="Times New Roman" w:eastAsia="仿宋_GB2312" w:cs="Times New Roman"/>
          <w:color w:val="auto"/>
          <w:kern w:val="0"/>
          <w:sz w:val="32"/>
          <w:szCs w:val="32"/>
          <w:highlight w:val="none"/>
          <w:lang w:val="en-US" w:eastAsia="zh-CN"/>
        </w:rPr>
        <w:t>202</w:t>
      </w:r>
      <w:r>
        <w:rPr>
          <w:rFonts w:hint="eastAsia" w:ascii="Times New Roman" w:hAnsi="Times New Roman" w:eastAsia="仿宋_GB2312" w:cs="Times New Roman"/>
          <w:color w:val="auto"/>
          <w:kern w:val="0"/>
          <w:sz w:val="32"/>
          <w:szCs w:val="32"/>
          <w:highlight w:val="none"/>
          <w:lang w:val="en-US" w:eastAsia="zh-CN"/>
        </w:rPr>
        <w:t>5年预算数为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15.15</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上年度项目预算由本单位填报，本年度由主管部门填报。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10.</w:t>
      </w:r>
      <w:r>
        <w:rPr>
          <w:rFonts w:hint="eastAsia" w:ascii="Times New Roman" w:hAnsi="Times New Roman" w:eastAsia="仿宋_GB2312" w:cs="Times New Roman"/>
          <w:color w:val="auto"/>
          <w:kern w:val="0"/>
          <w:sz w:val="32"/>
          <w:szCs w:val="32"/>
          <w:highlight w:val="none"/>
          <w:lang w:val="en-US" w:eastAsia="zh-CN"/>
        </w:rPr>
        <w:t xml:space="preserve">卫生健康支出（类）公共卫生（款）基本公共卫生服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仿宋_GB2312" w:cs="Times New Roman"/>
          <w:color w:val="auto"/>
          <w:kern w:val="0"/>
          <w:sz w:val="32"/>
          <w:szCs w:val="32"/>
          <w:highlight w:val="none"/>
          <w:lang w:val="en-US" w:eastAsia="zh-CN"/>
        </w:rPr>
        <w:t xml:space="preserve">51.55 </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上年度项目预算由本单位填报，本年度由主管部门填报。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11.</w:t>
      </w:r>
      <w:r>
        <w:rPr>
          <w:rFonts w:hint="eastAsia" w:ascii="Times New Roman" w:hAnsi="Times New Roman" w:eastAsia="仿宋_GB2312" w:cs="Times New Roman"/>
          <w:color w:val="auto"/>
          <w:kern w:val="0"/>
          <w:sz w:val="32"/>
          <w:szCs w:val="32"/>
          <w:highlight w:val="none"/>
          <w:lang w:val="en-US" w:eastAsia="zh-CN"/>
        </w:rPr>
        <w:t xml:space="preserve">卫生健康支出（类）公共卫生（款）重大基本公共卫 </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color w:val="FF0000"/>
          <w:kern w:val="0"/>
          <w:sz w:val="32"/>
          <w:szCs w:val="32"/>
          <w:highlight w:val="none"/>
        </w:rPr>
      </w:pPr>
      <w:r>
        <w:rPr>
          <w:rFonts w:hint="eastAsia" w:ascii="Times New Roman" w:hAnsi="Times New Roman" w:eastAsia="仿宋_GB2312" w:cs="Times New Roman"/>
          <w:color w:val="auto"/>
          <w:kern w:val="0"/>
          <w:sz w:val="32"/>
          <w:szCs w:val="32"/>
          <w:highlight w:val="none"/>
          <w:lang w:val="en-US" w:eastAsia="zh-CN"/>
        </w:rPr>
        <w:t>生服务（项）：</w:t>
      </w:r>
      <w:r>
        <w:rPr>
          <w:rFonts w:hint="default" w:ascii="Times New Roman" w:hAnsi="Times New Roman" w:eastAsia="仿宋_GB2312" w:cs="Times New Roman"/>
          <w:color w:val="auto"/>
          <w:kern w:val="0"/>
          <w:sz w:val="32"/>
          <w:szCs w:val="32"/>
          <w:highlight w:val="none"/>
          <w:lang w:val="en-US" w:eastAsia="zh-CN"/>
        </w:rPr>
        <w:t>202</w:t>
      </w:r>
      <w:r>
        <w:rPr>
          <w:rFonts w:hint="eastAsia" w:eastAsia="仿宋_GB2312" w:cs="Times New Roman"/>
          <w:color w:val="auto"/>
          <w:kern w:val="0"/>
          <w:sz w:val="32"/>
          <w:szCs w:val="32"/>
          <w:highlight w:val="none"/>
          <w:lang w:val="en-US" w:eastAsia="zh-CN"/>
        </w:rPr>
        <w:t>5</w:t>
      </w:r>
      <w:bookmarkStart w:id="0" w:name="_GoBack"/>
      <w:bookmarkEnd w:id="0"/>
      <w:r>
        <w:rPr>
          <w:rFonts w:hint="eastAsia" w:ascii="Times New Roman" w:hAnsi="Times New Roman" w:eastAsia="仿宋_GB2312" w:cs="Times New Roman"/>
          <w:color w:val="auto"/>
          <w:kern w:val="0"/>
          <w:sz w:val="32"/>
          <w:szCs w:val="32"/>
          <w:highlight w:val="none"/>
          <w:lang w:val="en-US" w:eastAsia="zh-CN"/>
        </w:rPr>
        <w:t>年预算数为</w:t>
      </w:r>
      <w:r>
        <w:rPr>
          <w:rFonts w:hint="eastAsia" w:eastAsia="仿宋_GB2312" w:cs="Times New Roman"/>
          <w:color w:val="auto"/>
          <w:kern w:val="0"/>
          <w:sz w:val="32"/>
          <w:szCs w:val="32"/>
          <w:highlight w:val="none"/>
          <w:lang w:val="en-US" w:eastAsia="zh-CN"/>
        </w:rPr>
        <w:t>0</w:t>
      </w:r>
      <w:r>
        <w:rPr>
          <w:rFonts w:hint="eastAsia" w:ascii="Times New Roman" w:hAnsi="Times New Roman" w:eastAsia="仿宋_GB2312" w:cs="Times New Roman"/>
          <w:color w:val="auto"/>
          <w:kern w:val="0"/>
          <w:sz w:val="32"/>
          <w:szCs w:val="32"/>
          <w:highlight w:val="none"/>
          <w:lang w:val="en-US" w:eastAsia="zh-CN"/>
        </w:rPr>
        <w:t>万元，比上年预算</w:t>
      </w:r>
      <w:r>
        <w:rPr>
          <w:rFonts w:hint="eastAsia" w:eastAsia="仿宋_GB2312" w:cs="Times New Roman"/>
          <w:color w:val="auto"/>
          <w:kern w:val="0"/>
          <w:sz w:val="32"/>
          <w:szCs w:val="32"/>
          <w:highlight w:val="none"/>
          <w:lang w:val="en-US" w:eastAsia="zh-CN"/>
        </w:rPr>
        <w:t>减少</w:t>
      </w:r>
      <w:r>
        <w:rPr>
          <w:rFonts w:hint="default" w:ascii="Times New Roman" w:hAnsi="Times New Roman" w:eastAsia="仿宋_GB2312" w:cs="Times New Roman"/>
          <w:color w:val="auto"/>
          <w:kern w:val="0"/>
          <w:sz w:val="32"/>
          <w:szCs w:val="32"/>
          <w:highlight w:val="none"/>
          <w:lang w:val="en-US" w:eastAsia="zh-CN"/>
        </w:rPr>
        <w:t xml:space="preserve">11.38 </w:t>
      </w:r>
      <w:r>
        <w:rPr>
          <w:rFonts w:hint="eastAsia" w:ascii="Times New Roman" w:hAnsi="Times New Roman" w:eastAsia="仿宋_GB2312" w:cs="Times New Roman"/>
          <w:color w:val="auto"/>
          <w:kern w:val="0"/>
          <w:sz w:val="32"/>
          <w:szCs w:val="32"/>
          <w:highlight w:val="none"/>
          <w:lang w:val="en-US" w:eastAsia="zh-CN"/>
        </w:rPr>
        <w:t>万元，</w:t>
      </w:r>
      <w:r>
        <w:rPr>
          <w:rFonts w:hint="eastAsia" w:eastAsia="仿宋_GB2312" w:cs="Times New Roman"/>
          <w:color w:val="auto"/>
          <w:kern w:val="0"/>
          <w:sz w:val="32"/>
          <w:szCs w:val="32"/>
          <w:highlight w:val="none"/>
          <w:lang w:val="en-US" w:eastAsia="zh-CN"/>
        </w:rPr>
        <w:t>下降</w:t>
      </w:r>
      <w:r>
        <w:rPr>
          <w:rFonts w:hint="default" w:ascii="Times New Roman" w:hAnsi="Times New Roman" w:eastAsia="仿宋_GB2312" w:cs="Times New Roman"/>
          <w:color w:val="auto"/>
          <w:kern w:val="0"/>
          <w:sz w:val="32"/>
          <w:szCs w:val="32"/>
          <w:highlight w:val="none"/>
          <w:lang w:val="en-US" w:eastAsia="zh-CN"/>
        </w:rPr>
        <w:t>100%</w:t>
      </w:r>
      <w:r>
        <w:rPr>
          <w:rFonts w:hint="eastAsia" w:ascii="Times New Roman" w:hAnsi="Times New Roman" w:eastAsia="仿宋_GB2312" w:cs="Times New Roman"/>
          <w:color w:val="auto"/>
          <w:kern w:val="0"/>
          <w:sz w:val="32"/>
          <w:szCs w:val="32"/>
          <w:highlight w:val="none"/>
          <w:lang w:val="en-US" w:eastAsia="zh-CN"/>
        </w:rPr>
        <w:t>，主要原因是：</w:t>
      </w:r>
      <w:r>
        <w:rPr>
          <w:rFonts w:hint="default" w:ascii="Times New Roman" w:hAnsi="Times New Roman" w:eastAsia="仿宋_GB2312" w:cs="Times New Roman"/>
          <w:color w:val="auto"/>
          <w:kern w:val="0"/>
          <w:sz w:val="32"/>
          <w:szCs w:val="32"/>
          <w:highlight w:val="none"/>
          <w:lang w:val="en-US" w:eastAsia="zh-CN"/>
        </w:rPr>
        <w:t>上年度项目预算由本单位填报，本年度由主管部门填报。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 xml:space="preserve"> </w:t>
      </w:r>
      <w:r>
        <w:rPr>
          <w:rFonts w:hint="default" w:ascii="Times New Roman" w:hAnsi="Times New Roman" w:eastAsia="楷体_GB2312" w:cs="Times New Roman"/>
          <w:b/>
          <w:bCs/>
          <w:color w:val="auto"/>
          <w:kern w:val="0"/>
          <w:sz w:val="32"/>
          <w:szCs w:val="32"/>
          <w:highlight w:val="none"/>
          <w:lang w:val="en-US" w:eastAsia="zh-CN"/>
        </w:rPr>
        <w:t>六、关于焉耆回族自治县包尔海乡中心卫生院2025年一般公共预算基本支出情况说明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焉耆回族自治县包尔海乡中心卫生院2025年一般公共预算基本支出338.70万元，其中：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eastAsia="仿宋_GB2312" w:cs="Times New Roman"/>
          <w:color w:val="auto"/>
          <w:spacing w:val="-6"/>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人员经费338.62万元，主要包括：基本工资、津贴补贴、职工基本医疗保险缴费、其他社会保障缴费</w:t>
      </w:r>
      <w:r>
        <w:rPr>
          <w:rFonts w:hint="eastAsia" w:eastAsia="仿宋_GB2312" w:cs="Times New Roman"/>
          <w:color w:val="auto"/>
          <w:spacing w:val="-6"/>
          <w:kern w:val="0"/>
          <w:sz w:val="32"/>
          <w:szCs w:val="32"/>
          <w:highlight w:val="none"/>
          <w:lang w:val="en-US" w:eastAsia="zh-CN"/>
        </w:rPr>
        <w:t>、</w:t>
      </w:r>
      <w:r>
        <w:rPr>
          <w:rFonts w:hint="default" w:ascii="Times New Roman" w:hAnsi="Times New Roman" w:eastAsia="仿宋_GB2312" w:cs="Times New Roman"/>
          <w:color w:val="auto"/>
          <w:spacing w:val="-6"/>
          <w:kern w:val="0"/>
          <w:sz w:val="32"/>
          <w:szCs w:val="32"/>
          <w:highlight w:val="none"/>
          <w:lang w:val="en-US" w:eastAsia="zh-CN"/>
        </w:rPr>
        <w:t>机关事业单位基本养老保险缴费、职业年金缴费、住房公积金、退休费</w:t>
      </w:r>
      <w:r>
        <w:rPr>
          <w:rFonts w:hint="eastAsia" w:eastAsia="仿宋_GB2312" w:cs="Times New Roman"/>
          <w:color w:val="auto"/>
          <w:spacing w:val="-6"/>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公用经费0.08万元，主要包括：办公费。</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七、关于焉耆回族自治县包尔海乡中心卫生院2025年一般公共预算项目支出情况说明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焉耆回族自治县包尔海乡中心卫生院2025</w:t>
      </w:r>
      <w:r>
        <w:rPr>
          <w:rFonts w:hint="eastAsia" w:ascii="仿宋_GB2312" w:hAnsi="仿宋_GB2312" w:eastAsia="仿宋_GB2312" w:cs="仿宋_GB2312"/>
          <w:color w:val="auto"/>
          <w:kern w:val="0"/>
          <w:sz w:val="32"/>
          <w:szCs w:val="32"/>
          <w:highlight w:val="none"/>
        </w:rPr>
        <w:t>年没有使用一般公共预算项目支出，一般公共预算项目支出情况表为空表。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八、关于焉耆回族自治县包尔海乡中心卫生院2025年政府性基金预算支出情况表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焉耆回族自治县包尔海乡中心卫生院2025年没有使用政府性基金预算拨款安排的支出，政府性基金预算支出情况表为空表。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九、关于焉耆回族自治县包尔海乡中心卫生院2025年国有资本经营预算拨款情况说明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焉耆回族自治县包尔海乡中心卫生院2025年没有使用国有资本经营预算拨款安排的支出，国有资本经营预算支出情况表为空表。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十、关于焉耆回族自治县包尔海乡中心卫生院2025年财政拨款“三公”经费预算情况说明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焉耆回族自治县包尔海乡中心卫生院2025年财政拨款“三公”经费数为0万元，其中：因公出国（境）费0万元，公务用车购置费0万元，公务用车运行费0万元</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公务接待费0万元</w:t>
      </w:r>
      <w:r>
        <w:rPr>
          <w:rFonts w:hint="eastAsia"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三公”经费比上年增加0万元，增长0%，其中：因公出国（境）费增加0万元，增长0%，主要原因是：本年度未安排预算。公务用车购置费增加0万元，增长0%，主要原因是：本年度未安排预算。公务用车运行费增加0万元，增长0%，主要原因是：本年度未安排预算。公务接待费增加0万元，增长0%，主要原因是：本年度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w:t>
      </w:r>
      <w:r>
        <w:rPr>
          <w:rFonts w:hint="default" w:ascii="Times New Roman" w:hAnsi="Times New Roman" w:eastAsia="楷体_GB2312" w:cs="Times New Roman"/>
          <w:b/>
          <w:bCs/>
          <w:color w:val="auto"/>
          <w:kern w:val="0"/>
          <w:sz w:val="32"/>
          <w:szCs w:val="32"/>
          <w:highlight w:val="none"/>
          <w:lang w:val="en-US" w:eastAsia="zh-CN"/>
        </w:rPr>
        <w:t>焉耆回族自治县包尔海乡中心卫生院2025年上年结转结余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eastAsia="zh-CN"/>
        </w:rPr>
        <w:t>焉耆县包尔海乡中心卫生院</w:t>
      </w:r>
      <w:r>
        <w:rPr>
          <w:rFonts w:hint="default" w:ascii="Times New Roman" w:hAnsi="Times New Roman" w:eastAsia="仿宋_GB2312" w:cs="Times New Roman"/>
          <w:color w:val="auto"/>
          <w:kern w:val="0"/>
          <w:sz w:val="32"/>
          <w:szCs w:val="32"/>
          <w:highlight w:val="none"/>
          <w:lang w:val="en-US" w:eastAsia="zh-CN"/>
        </w:rPr>
        <w:t>2025年没有上年结转结余</w:t>
      </w:r>
      <w:r>
        <w:rPr>
          <w:rFonts w:hint="default" w:ascii="Times New Roman" w:hAnsi="Times New Roman" w:eastAsia="仿宋_GB2312" w:cs="Times New Roman"/>
          <w:color w:val="auto"/>
          <w:kern w:val="0"/>
          <w:sz w:val="32"/>
          <w:szCs w:val="32"/>
          <w:highlight w:val="none"/>
        </w:rPr>
        <w:t>预算的支出</w:t>
      </w:r>
      <w:r>
        <w:rPr>
          <w:rFonts w:hint="default" w:ascii="Times New Roman" w:hAnsi="Times New Roman" w:eastAsia="仿宋_GB2312" w:cs="Times New Roman"/>
          <w:color w:val="auto"/>
          <w:kern w:val="0"/>
          <w:sz w:val="32"/>
          <w:szCs w:val="32"/>
          <w:highlight w:val="none"/>
          <w:lang w:eastAsia="zh-CN"/>
        </w:rPr>
        <w:t>，上年</w:t>
      </w:r>
      <w:r>
        <w:rPr>
          <w:rFonts w:hint="default" w:ascii="Times New Roman" w:hAnsi="Times New Roman" w:eastAsia="仿宋_GB2312" w:cs="Times New Roman"/>
          <w:color w:val="auto"/>
          <w:kern w:val="0"/>
          <w:sz w:val="32"/>
          <w:szCs w:val="32"/>
          <w:highlight w:val="none"/>
          <w:lang w:val="en-US" w:eastAsia="zh-CN"/>
        </w:rPr>
        <w:t>结转结余</w:t>
      </w:r>
      <w:r>
        <w:rPr>
          <w:rFonts w:hint="default" w:ascii="Times New Roman" w:hAnsi="Times New Roman" w:eastAsia="仿宋_GB2312" w:cs="Times New Roman"/>
          <w:color w:val="auto"/>
          <w:kern w:val="0"/>
          <w:sz w:val="32"/>
          <w:szCs w:val="32"/>
          <w:highlight w:val="none"/>
        </w:rPr>
        <w:t>预算支出情况</w:t>
      </w:r>
      <w:r>
        <w:rPr>
          <w:rFonts w:hint="default" w:ascii="Times New Roman" w:hAnsi="Times New Roman" w:eastAsia="仿宋_GB2312" w:cs="Times New Roman"/>
          <w:color w:val="auto"/>
          <w:kern w:val="0"/>
          <w:sz w:val="32"/>
          <w:szCs w:val="32"/>
          <w:highlight w:val="none"/>
          <w:lang w:eastAsia="zh-CN"/>
        </w:rPr>
        <w:t>明细</w:t>
      </w:r>
      <w:r>
        <w:rPr>
          <w:rFonts w:hint="default" w:ascii="Times New Roman" w:hAnsi="Times New Roman" w:eastAsia="仿宋_GB2312" w:cs="Times New Roman"/>
          <w:color w:val="auto"/>
          <w:kern w:val="0"/>
          <w:sz w:val="32"/>
          <w:szCs w:val="32"/>
          <w:highlight w:val="none"/>
        </w:rPr>
        <w:t>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焉耆回族自治县包尔海乡中心卫生院2025年的事业单位运行经费</w:t>
      </w:r>
      <w:r>
        <w:rPr>
          <w:rFonts w:hint="eastAsia" w:eastAsia="仿宋_GB2312" w:cs="Times New Roman"/>
          <w:color w:val="auto"/>
          <w:kern w:val="0"/>
          <w:sz w:val="32"/>
          <w:szCs w:val="32"/>
          <w:highlight w:val="none"/>
          <w:lang w:val="en-US" w:eastAsia="zh-CN"/>
        </w:rPr>
        <w:t>0.08</w:t>
      </w:r>
      <w:r>
        <w:rPr>
          <w:rFonts w:hint="default" w:ascii="Times New Roman" w:hAnsi="Times New Roman" w:eastAsia="仿宋_GB2312" w:cs="Times New Roman"/>
          <w:color w:val="auto"/>
          <w:kern w:val="0"/>
          <w:sz w:val="32"/>
          <w:szCs w:val="32"/>
          <w:highlight w:val="none"/>
          <w:lang w:val="en-US" w:eastAsia="zh-CN"/>
        </w:rPr>
        <w:t>万元，比上年预算减少</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万元，减少0%。主要原因是：</w:t>
      </w:r>
      <w:r>
        <w:rPr>
          <w:rFonts w:hint="eastAsia" w:eastAsia="仿宋_GB2312" w:cs="Times New Roman"/>
          <w:color w:val="auto"/>
          <w:kern w:val="0"/>
          <w:sz w:val="32"/>
          <w:szCs w:val="32"/>
          <w:highlight w:val="none"/>
          <w:lang w:val="en-US" w:eastAsia="zh-CN"/>
        </w:rPr>
        <w:t>与上年预算一致。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2025年，焉耆回族自治县包尔海乡中心卫生院政府采购预算8万元，其中：政府采购货物预算3万元，政府采购工程预算0万元，政府采购服务预算5万元。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2025年，焉耆回族自治县包尔海乡中心卫生院面向中小企业预留政府采购项目预算金额8万元，小微企业预留政府采购项目预算金额8万元。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截至2024年底，焉耆回族自治县包尔海乡中心卫生院及下属各预算单位占用使用国有资产总体情况为：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房屋</w:t>
      </w:r>
      <w:r>
        <w:rPr>
          <w:rFonts w:hint="default" w:ascii="Times New Roman" w:hAnsi="Times New Roman" w:eastAsia="仿宋_GB2312" w:cs="Times New Roman"/>
          <w:kern w:val="0"/>
          <w:sz w:val="32"/>
          <w:szCs w:val="32"/>
          <w:highlight w:val="none"/>
          <w:lang w:val="en-US" w:eastAsia="zh-CN"/>
        </w:rPr>
        <w:t>1716.91</w:t>
      </w:r>
      <w:r>
        <w:rPr>
          <w:rFonts w:hint="default" w:ascii="Times New Roman" w:hAnsi="Times New Roman" w:eastAsia="仿宋_GB2312" w:cs="Times New Roman"/>
          <w:color w:val="auto"/>
          <w:kern w:val="0"/>
          <w:sz w:val="32"/>
          <w:szCs w:val="32"/>
          <w:highlight w:val="none"/>
          <w:lang w:val="en-US" w:eastAsia="zh-CN"/>
        </w:rPr>
        <w:t>平方米，价值247.24万元。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车辆2辆，价值46.81万元。其中：一般公务用车0辆，价值0万元，执法执勤用车0辆，价值0万元，其他用车2辆，价值46.81万元，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办公家具价值17.12万元。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w:t>
      </w:r>
      <w:r>
        <w:rPr>
          <w:rFonts w:hint="eastAsia"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其他资产价值218.4万元。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整体预算绩效目标1个，涉及预算金额368.70万元；当年预算安排项目共</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算金额</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（按项目分别填报）：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pStyle w:val="2"/>
        <w:rPr>
          <w:rFonts w:hint="default" w:ascii="Times New Roman" w:hAnsi="Times New Roman" w:eastAsia="仿宋_GB2312" w:cs="Times New Roman"/>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default" w:ascii="Times New Roman" w:hAnsi="Times New Roman" w:eastAsia="仿宋_GB2312" w:cs="Times New Roman"/>
          <w:b/>
          <w:kern w:val="0"/>
          <w:sz w:val="32"/>
          <w:szCs w:val="32"/>
          <w:highlight w:val="none"/>
        </w:rPr>
      </w:pPr>
      <w:r>
        <w:rPr>
          <w:rFonts w:hint="eastAsia" w:ascii="楷体_GB2312" w:hAnsi="宋体" w:eastAsia="楷体_GB2312" w:cs="宋体"/>
          <w:b/>
          <w:kern w:val="0"/>
          <w:sz w:val="32"/>
          <w:szCs w:val="32"/>
          <w:highlight w:val="none"/>
        </w:rPr>
        <w:t>（五）其他需说明的事项</w:t>
      </w:r>
    </w:p>
    <w:tbl>
      <w:tblPr>
        <w:tblStyle w:val="13"/>
        <w:tblpPr w:leftFromText="180" w:rightFromText="180" w:vertAnchor="text" w:horzAnchor="page" w:tblpX="1330" w:tblpY="-12984"/>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b/>
                <w:color w:val="000000"/>
                <w:kern w:val="0"/>
                <w:sz w:val="32"/>
                <w:szCs w:val="32"/>
                <w:highlight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Times New Roman" w:hAnsi="Times New Roman" w:eastAsia="仿宋_GB2312" w:cs="Times New Roman"/>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color w:val="000000"/>
                <w:kern w:val="0"/>
                <w:sz w:val="32"/>
                <w:szCs w:val="32"/>
                <w:highlight w:val="none"/>
                <w:lang w:val="en-US" w:eastAsia="zh-CN" w:bidi="ar"/>
              </w:rPr>
            </w:pPr>
            <w:r>
              <w:rPr>
                <w:rFonts w:hint="default" w:ascii="宋体" w:hAnsi="宋体" w:eastAsia="宋体" w:cs="宋体"/>
                <w:i w:val="0"/>
                <w:iCs w:val="0"/>
                <w:color w:val="000000"/>
                <w:sz w:val="24"/>
                <w:szCs w:val="24"/>
                <w:highlight w:val="none"/>
                <w:u w:val="none"/>
                <w:lang w:val="en-US" w:eastAsia="zh-CN"/>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仿宋_GB2312" w:cs="Times New Roman"/>
                <w:kern w:val="0"/>
                <w:sz w:val="20"/>
                <w:szCs w:val="20"/>
                <w:highlight w:val="none"/>
                <w:lang w:val="en-US" w:eastAsia="zh-CN"/>
              </w:rPr>
              <w:t>焉耆回族县包尔海乡中心卫生院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仿宋_GB2312" w:cs="Times New Roman"/>
                <w:kern w:val="0"/>
                <w:sz w:val="20"/>
                <w:szCs w:val="20"/>
                <w:highlight w:val="none"/>
                <w:lang w:val="en-US" w:eastAsia="zh-CN"/>
              </w:rPr>
              <w:t>马艳红</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cs="Times New Roman" w:eastAsiaTheme="minorEastAsia"/>
                <w:b/>
                <w:bCs/>
                <w:kern w:val="0"/>
                <w:sz w:val="18"/>
                <w:szCs w:val="18"/>
                <w:highlight w:val="none"/>
                <w:lang w:val="en-US" w:eastAsia="zh-CN"/>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仿宋_GB2312" w:cs="Times New Roman"/>
                <w:kern w:val="0"/>
                <w:sz w:val="20"/>
                <w:szCs w:val="20"/>
                <w:highlight w:val="none"/>
                <w:lang w:val="en-US" w:eastAsia="zh-CN"/>
              </w:rPr>
              <w:t>15999023209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br w:type="textWrapping"/>
            </w:r>
            <w:r>
              <w:rPr>
                <w:rFonts w:hint="default"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ind w:firstLine="600" w:firstLineChars="300"/>
              <w:jc w:val="left"/>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仿宋_GB2312" w:cs="Times New Roman"/>
                <w:kern w:val="0"/>
                <w:sz w:val="20"/>
                <w:szCs w:val="20"/>
                <w:highlight w:val="none"/>
                <w:lang w:val="en-US" w:eastAsia="zh-CN"/>
              </w:rPr>
              <w:t>促进医疗卫生各项业务的有序进行，开展医疗人才队伍建设和环境培育工作，向城乡居民提供基本公共卫生服务。为管理辖区内常住人口，及特殊慢病人提供规范管理服务，为管理辖区适龄儿童免疫规划接种疫苗。持续推进高质量发展重点目标任务落实， 加大卫生健康人才工作力度，构建一支规范化的高素质住院医师队伍。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kern w:val="0"/>
                <w:sz w:val="18"/>
                <w:szCs w:val="18"/>
                <w:highlight w:val="none"/>
                <w:lang w:val="en-US" w:eastAsia="zh-CN"/>
              </w:rPr>
            </w:pPr>
            <w:r>
              <w:rPr>
                <w:rFonts w:hint="default" w:ascii="Times New Roman" w:hAnsi="Times New Roman" w:cs="Times New Roman" w:eastAsiaTheme="minorEastAsia"/>
                <w:b w:val="0"/>
                <w:bCs w:val="0"/>
                <w:kern w:val="0"/>
                <w:sz w:val="18"/>
                <w:szCs w:val="18"/>
                <w:highlight w:val="none"/>
                <w:lang w:val="en-US" w:eastAsia="zh-CN"/>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val="0"/>
                <w:bCs w:val="0"/>
                <w:kern w:val="0"/>
                <w:sz w:val="18"/>
                <w:szCs w:val="18"/>
                <w:highlight w:val="none"/>
                <w:lang w:val="en-US" w:eastAsia="zh-CN"/>
              </w:rPr>
            </w:pPr>
            <w:r>
              <w:rPr>
                <w:rFonts w:hint="default" w:ascii="Times New Roman" w:hAnsi="Times New Roman" w:cs="Times New Roman" w:eastAsiaTheme="minorEastAsia"/>
                <w:b w:val="0"/>
                <w:bCs w:val="0"/>
                <w:kern w:val="0"/>
                <w:sz w:val="18"/>
                <w:szCs w:val="18"/>
                <w:highlight w:val="none"/>
                <w:lang w:val="en-US" w:eastAsia="zh-CN"/>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kern w:val="0"/>
                <w:sz w:val="18"/>
                <w:szCs w:val="18"/>
                <w:highlight w:val="none"/>
                <w:lang w:val="en-US" w:eastAsia="zh-CN"/>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0"/>
                <w:sz w:val="18"/>
                <w:szCs w:val="18"/>
                <w:highlight w:val="none"/>
                <w:lang w:val="en-US" w:eastAsia="zh-CN"/>
              </w:rPr>
            </w:pPr>
            <w:r>
              <w:rPr>
                <w:rFonts w:hint="default" w:ascii="Times New Roman" w:hAnsi="Times New Roman" w:cs="Times New Roman" w:eastAsiaTheme="minorEastAsia"/>
                <w:b w:val="0"/>
                <w:bCs w:val="0"/>
                <w:kern w:val="0"/>
                <w:sz w:val="18"/>
                <w:szCs w:val="18"/>
                <w:highlight w:val="none"/>
                <w:lang w:val="en-US" w:eastAsia="zh-CN"/>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0"/>
                <w:sz w:val="18"/>
                <w:szCs w:val="18"/>
                <w:highlight w:val="none"/>
                <w:lang w:val="en-US" w:eastAsia="zh-CN"/>
              </w:rPr>
            </w:pPr>
            <w:r>
              <w:rPr>
                <w:rFonts w:hint="default" w:ascii="Times New Roman" w:hAnsi="Times New Roman" w:cs="Times New Roman" w:eastAsiaTheme="minorEastAsia"/>
                <w:b w:val="0"/>
                <w:bCs w:val="0"/>
                <w:kern w:val="0"/>
                <w:sz w:val="18"/>
                <w:szCs w:val="18"/>
                <w:highlight w:val="none"/>
                <w:lang w:val="en-US" w:eastAsia="zh-CN"/>
              </w:rPr>
              <w:t>上级安排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kern w:val="0"/>
                <w:sz w:val="18"/>
                <w:szCs w:val="18"/>
                <w:highlight w:val="none"/>
                <w:lang w:val="en-US" w:eastAsia="zh-CN"/>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0"/>
                <w:sz w:val="18"/>
                <w:szCs w:val="18"/>
                <w:highlight w:val="none"/>
                <w:lang w:val="en-US" w:eastAsia="zh-CN"/>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0"/>
                <w:sz w:val="18"/>
                <w:szCs w:val="18"/>
                <w:highlight w:val="none"/>
                <w:lang w:val="en-US" w:eastAsia="zh-CN"/>
              </w:rPr>
            </w:pPr>
            <w:r>
              <w:rPr>
                <w:rFonts w:hint="default" w:ascii="Times New Roman" w:hAnsi="Times New Roman" w:cs="Times New Roman" w:eastAsiaTheme="minorEastAsia"/>
                <w:b w:val="0"/>
                <w:bCs w:val="0"/>
                <w:kern w:val="0"/>
                <w:sz w:val="18"/>
                <w:szCs w:val="18"/>
                <w:highlight w:val="none"/>
                <w:lang w:val="en-US" w:eastAsia="zh-CN"/>
              </w:rPr>
              <w:t>本级安排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338.70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bCs/>
                <w:kern w:val="0"/>
                <w:sz w:val="18"/>
                <w:szCs w:val="18"/>
                <w:highlight w:val="none"/>
                <w:lang w:val="en-US" w:eastAsia="zh-CN"/>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0"/>
                <w:sz w:val="18"/>
                <w:szCs w:val="18"/>
                <w:highlight w:val="none"/>
                <w:lang w:val="en-US" w:eastAsia="zh-CN"/>
              </w:rPr>
            </w:pPr>
            <w:r>
              <w:rPr>
                <w:rFonts w:hint="default" w:ascii="Times New Roman" w:hAnsi="Times New Roman" w:cs="Times New Roman" w:eastAsiaTheme="minorEastAsia"/>
                <w:b w:val="0"/>
                <w:bCs w:val="0"/>
                <w:kern w:val="0"/>
                <w:sz w:val="18"/>
                <w:szCs w:val="18"/>
                <w:highlight w:val="none"/>
                <w:lang w:val="en-US" w:eastAsia="zh-CN"/>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cs="Times New Roman" w:eastAsiaTheme="minorEastAsia"/>
                <w:b w:val="0"/>
                <w:bCs w:val="0"/>
                <w:kern w:val="0"/>
                <w:sz w:val="18"/>
                <w:szCs w:val="18"/>
                <w:highlight w:val="none"/>
                <w:lang w:val="en-US" w:eastAsia="zh-CN"/>
              </w:rPr>
            </w:pPr>
            <w:r>
              <w:rPr>
                <w:rFonts w:hint="default" w:ascii="Times New Roman" w:hAnsi="Times New Roman" w:cs="Times New Roman" w:eastAsiaTheme="minorEastAsia"/>
                <w:b w:val="0"/>
                <w:bCs w:val="0"/>
                <w:kern w:val="0"/>
                <w:sz w:val="18"/>
                <w:szCs w:val="18"/>
                <w:highlight w:val="none"/>
                <w:lang w:val="en-US" w:eastAsia="zh-CN"/>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30.00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质量指标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高血压、2型糖尿病患者基层规范管理服务率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&gt;=95%</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十四五</w:t>
            </w:r>
            <w:r>
              <w:rPr>
                <w:rFonts w:hint="default"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适龄儿童免疫规划疫苗接种率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&gt;=100%</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十四五</w:t>
            </w:r>
            <w:r>
              <w:rPr>
                <w:rFonts w:hint="default"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医疗卫生机构床位数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&gt;=15张</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十四五</w:t>
            </w:r>
            <w:r>
              <w:rPr>
                <w:rFonts w:hint="default"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highlight w:val="none"/>
                <w:u w:val="none"/>
                <w:lang w:val="en-US" w:eastAsia="zh-CN" w:bidi="ar"/>
              </w:rPr>
            </w:pPr>
            <w:r>
              <w:rPr>
                <w:rFonts w:hint="default" w:ascii="宋体" w:hAnsi="宋体" w:eastAsia="宋体" w:cs="宋体"/>
                <w:i w:val="0"/>
                <w:iCs w:val="0"/>
                <w:color w:val="000000"/>
                <w:kern w:val="0"/>
                <w:sz w:val="20"/>
                <w:szCs w:val="20"/>
                <w:highlight w:val="none"/>
                <w:u w:val="none"/>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执业（助理）医师数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&gt;=10人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十四五</w:t>
            </w:r>
            <w:r>
              <w:rPr>
                <w:rFonts w:hint="default" w:eastAsia="仿宋_GB2312" w:cs="Times New Roman"/>
                <w:kern w:val="0"/>
                <w:sz w:val="20"/>
                <w:szCs w:val="20"/>
                <w:highlight w:val="none"/>
                <w:lang w:val="en-US" w:eastAsia="zh-CN"/>
              </w:rPr>
              <w:t>”</w:t>
            </w:r>
            <w:r>
              <w:rPr>
                <w:rFonts w:hint="default" w:ascii="Times New Roman" w:hAnsi="Times New Roman" w:eastAsia="仿宋_GB2312" w:cs="Times New Roman"/>
                <w:kern w:val="0"/>
                <w:sz w:val="20"/>
                <w:szCs w:val="20"/>
                <w:highlight w:val="none"/>
                <w:lang w:val="en-US" w:eastAsia="zh-CN"/>
              </w:rPr>
              <w:t>规划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kern w:val="0"/>
                <w:sz w:val="20"/>
                <w:szCs w:val="20"/>
                <w:highlight w:val="none"/>
                <w:lang w:val="en-US" w:eastAsia="zh-CN"/>
              </w:rPr>
            </w:pPr>
            <w:r>
              <w:rPr>
                <w:rFonts w:hint="default" w:ascii="Times New Roman" w:hAnsi="Times New Roman" w:eastAsia="仿宋_GB2312" w:cs="Times New Roman"/>
                <w:kern w:val="0"/>
                <w:sz w:val="20"/>
                <w:szCs w:val="20"/>
                <w:highlight w:val="none"/>
                <w:lang w:val="en-US" w:eastAsia="zh-CN"/>
              </w:rPr>
              <w:t>20</w:t>
            </w:r>
          </w:p>
        </w:tc>
      </w:tr>
    </w:tbl>
    <w:p>
      <w:pPr>
        <w:ind w:firstLine="320" w:firstLineChars="100"/>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t>本单位无其他需说明事项。</w:t>
      </w:r>
    </w:p>
    <w:p>
      <w:pPr>
        <w:pStyle w:val="2"/>
        <w:rPr>
          <w:rFonts w:hint="default" w:ascii="Times New Roman" w:hAnsi="Times New Roman" w:eastAsia="仿宋_GB2312" w:cs="Times New Roman"/>
          <w:kern w:val="0"/>
          <w:sz w:val="32"/>
          <w:szCs w:val="32"/>
          <w:highlight w:val="none"/>
          <w:lang w:val="en-US" w:eastAsia="zh-CN"/>
        </w:rPr>
      </w:pPr>
    </w:p>
    <w:p>
      <w:pPr>
        <w:rPr>
          <w:rFonts w:hint="default" w:ascii="Times New Roman" w:hAnsi="Times New Roman" w:eastAsia="仿宋_GB2312" w:cs="Times New Roman"/>
          <w:kern w:val="0"/>
          <w:sz w:val="32"/>
          <w:szCs w:val="32"/>
          <w:highlight w:val="none"/>
          <w:lang w:val="en-US" w:eastAsia="zh-CN"/>
        </w:rPr>
      </w:pPr>
      <w:r>
        <w:rPr>
          <w:rFonts w:hint="default" w:ascii="Times New Roman" w:hAnsi="Times New Roman" w:eastAsia="仿宋_GB2312" w:cs="Times New Roman"/>
          <w:kern w:val="0"/>
          <w:sz w:val="32"/>
          <w:szCs w:val="32"/>
          <w:highlight w:val="none"/>
          <w:lang w:val="en-US" w:eastAsia="zh-CN"/>
        </w:rPr>
        <w:br w:type="page"/>
      </w:r>
    </w:p>
    <w:p>
      <w:pPr>
        <w:pStyle w:val="2"/>
        <w:rPr>
          <w:rFonts w:hint="default" w:ascii="Times New Roman" w:hAnsi="Times New Roman" w:cs="Times New Roman"/>
        </w:rPr>
      </w:pPr>
    </w:p>
    <w:p>
      <w:pPr>
        <w:ind w:firstLine="2240" w:firstLineChars="700"/>
        <w:rPr>
          <w:rFonts w:hint="default" w:ascii="Times New Roman" w:hAnsi="Times New Roman" w:eastAsia="黑体" w:cs="Times New Roman"/>
          <w:kern w:val="0"/>
          <w:sz w:val="32"/>
          <w:szCs w:val="32"/>
          <w:highlight w:val="none"/>
        </w:rPr>
      </w:pPr>
      <w:r>
        <w:rPr>
          <w:rFonts w:hint="default" w:ascii="Times New Roman" w:hAnsi="Times New Roman" w:eastAsia="黑体" w:cs="Times New Roman"/>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黑体"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楷体_GB2312" w:cs="Times New Roman"/>
          <w:b/>
          <w:bCs/>
          <w:sz w:val="32"/>
          <w:szCs w:val="32"/>
          <w:highlight w:val="none"/>
        </w:rPr>
        <w:t>一、财政拨款：</w:t>
      </w:r>
      <w:r>
        <w:rPr>
          <w:rFonts w:hint="default" w:ascii="Times New Roman" w:hAnsi="Times New Roman" w:eastAsia="仿宋_GB2312" w:cs="Times New Roman"/>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二、一般公共预算：</w:t>
      </w:r>
      <w:r>
        <w:rPr>
          <w:rFonts w:hint="default" w:ascii="Times New Roman" w:hAnsi="Times New Roman" w:eastAsia="仿宋_GB2312" w:cs="Times New Roman"/>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三、财政专户管理资金：</w:t>
      </w:r>
      <w:r>
        <w:rPr>
          <w:rFonts w:hint="default" w:ascii="Times New Roman" w:hAnsi="Times New Roman" w:eastAsia="仿宋_GB2312" w:cs="Times New Roman"/>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7"/>
          <w:sz w:val="32"/>
          <w:szCs w:val="32"/>
          <w:highlight w:val="none"/>
        </w:rPr>
      </w:pPr>
      <w:r>
        <w:rPr>
          <w:rFonts w:hint="default" w:ascii="Times New Roman" w:hAnsi="Times New Roman" w:eastAsia="楷体_GB2312" w:cs="Times New Roman"/>
          <w:b/>
          <w:bCs/>
          <w:color w:val="auto"/>
          <w:sz w:val="32"/>
          <w:szCs w:val="32"/>
          <w:highlight w:val="none"/>
        </w:rPr>
        <w:t>四、其他资金：</w:t>
      </w:r>
      <w:r>
        <w:rPr>
          <w:rFonts w:hint="default" w:ascii="Times New Roman" w:hAnsi="Times New Roman" w:eastAsia="仿宋_GB2312" w:cs="Times New Roman"/>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五、基本支出：</w:t>
      </w:r>
      <w:r>
        <w:rPr>
          <w:rFonts w:hint="default" w:ascii="Times New Roman" w:hAnsi="Times New Roman" w:eastAsia="仿宋_GB2312" w:cs="Times New Roman"/>
          <w:color w:val="auto"/>
          <w:sz w:val="32"/>
          <w:szCs w:val="32"/>
          <w:highlight w:val="none"/>
        </w:rPr>
        <w:t>包括人员经费、公用经费（定额）。其中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六、项目支出：</w:t>
      </w:r>
      <w:r>
        <w:rPr>
          <w:rFonts w:hint="default" w:ascii="Times New Roman" w:hAnsi="Times New Roman" w:eastAsia="仿宋_GB2312" w:cs="Times New Roman"/>
          <w:color w:val="auto"/>
          <w:sz w:val="32"/>
          <w:szCs w:val="32"/>
          <w:highlight w:val="none"/>
        </w:rPr>
        <w:t>单位支出预算的组成部分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w:t>
      </w:r>
      <w:r>
        <w:rPr>
          <w:rFonts w:hint="default" w:ascii="Times New Roman" w:hAnsi="Times New Roman" w:eastAsia="仿宋_GB2312" w:cs="Times New Roman"/>
          <w:color w:val="auto"/>
          <w:sz w:val="32"/>
          <w:szCs w:val="32"/>
          <w:highlight w:val="none"/>
          <w:lang w:val="en-US"/>
        </w:rPr>
        <w:t>各</w:t>
      </w:r>
      <w:r>
        <w:rPr>
          <w:rFonts w:hint="default" w:ascii="Times New Roman" w:hAnsi="Times New Roman" w:eastAsia="仿宋_GB2312" w:cs="Times New Roman"/>
          <w:color w:val="auto"/>
          <w:sz w:val="32"/>
          <w:szCs w:val="32"/>
          <w:highlight w:val="none"/>
        </w:rPr>
        <w:t>单位为完成其特定的行政任务或事业发展目标</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楷体_GB2312" w:cs="Times New Roman"/>
          <w:b/>
          <w:bCs/>
          <w:color w:val="auto"/>
          <w:sz w:val="32"/>
          <w:szCs w:val="32"/>
          <w:highlight w:val="none"/>
        </w:rPr>
        <w:t>七、“三公”经费：</w:t>
      </w:r>
      <w:r>
        <w:rPr>
          <w:rFonts w:hint="default" w:ascii="Times New Roman" w:hAnsi="Times New Roman" w:eastAsia="仿宋_GB2312" w:cs="Times New Roman"/>
          <w:sz w:val="32"/>
          <w:szCs w:val="32"/>
          <w:highlight w:val="none"/>
        </w:rPr>
        <w:t>指</w:t>
      </w:r>
      <w:r>
        <w:rPr>
          <w:rFonts w:hint="default" w:ascii="Times New Roman" w:hAnsi="Times New Roman" w:eastAsia="仿宋_GB2312" w:cs="Times New Roman"/>
          <w:sz w:val="32"/>
          <w:szCs w:val="32"/>
          <w:highlight w:val="none"/>
          <w:lang w:val="en-US" w:eastAsia="zh-CN"/>
        </w:rPr>
        <w:t>单位</w:t>
      </w:r>
      <w:r>
        <w:rPr>
          <w:rFonts w:hint="default" w:ascii="Times New Roman" w:hAnsi="Times New Roman" w:eastAsia="仿宋_GB2312" w:cs="Times New Roman"/>
          <w:sz w:val="32"/>
          <w:szCs w:val="32"/>
          <w:highlight w:val="none"/>
        </w:rPr>
        <w:t>因公出国（境）费、公务用车购置及运行维护费和公务接待费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其中</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因公出国（境）费反映</w:t>
      </w:r>
      <w:r>
        <w:rPr>
          <w:rFonts w:hint="default" w:ascii="Times New Roman" w:hAnsi="Times New Roman" w:eastAsia="仿宋_GB2312" w:cs="Times New Roman"/>
          <w:sz w:val="32"/>
          <w:szCs w:val="32"/>
          <w:highlight w:val="none"/>
          <w:lang w:val="en-US" w:eastAsia="zh-CN"/>
        </w:rPr>
        <w:t>机关和参公事业单位公务出国（境）的国际旅费、国外城市间交通费、住宿费、伙食费、培训费、公杂费等支出</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val="en-US" w:eastAsia="zh-CN"/>
        </w:rPr>
        <w:t>公务用车购置反映机关和参公事业单位公务用车购置支出（含车辆购置税、牌照费）；</w:t>
      </w:r>
      <w:r>
        <w:rPr>
          <w:rFonts w:hint="default" w:ascii="Times New Roman" w:hAnsi="Times New Roman" w:eastAsia="仿宋_GB2312" w:cs="Times New Roman"/>
          <w:sz w:val="32"/>
          <w:szCs w:val="32"/>
          <w:highlight w:val="none"/>
        </w:rPr>
        <w:t>公务用车运行维护费反映</w:t>
      </w:r>
      <w:r>
        <w:rPr>
          <w:rFonts w:hint="default" w:ascii="Times New Roman" w:hAnsi="Times New Roman" w:eastAsia="仿宋_GB2312" w:cs="Times New Roman"/>
          <w:sz w:val="32"/>
          <w:szCs w:val="32"/>
          <w:highlight w:val="none"/>
          <w:lang w:val="en-US" w:eastAsia="zh-CN"/>
        </w:rPr>
        <w:t>机关和参公事业单位按规定保留的公务用车燃料费、新能源汽车充电费、维修费、过桥过路费、保险费、安全奖励费用等支出</w:t>
      </w:r>
      <w:r>
        <w:rPr>
          <w:rFonts w:hint="default" w:ascii="Times New Roman" w:hAnsi="Times New Roman" w:eastAsia="仿宋_GB2312" w:cs="Times New Roman"/>
          <w:sz w:val="32"/>
          <w:szCs w:val="32"/>
          <w:highlight w:val="none"/>
        </w:rPr>
        <w:t>；公务接待费反映</w:t>
      </w:r>
      <w:r>
        <w:rPr>
          <w:rFonts w:hint="default" w:ascii="Times New Roman" w:hAnsi="Times New Roman" w:eastAsia="仿宋_GB2312" w:cs="Times New Roman"/>
          <w:sz w:val="32"/>
          <w:szCs w:val="32"/>
          <w:highlight w:val="none"/>
          <w:lang w:val="en-US" w:eastAsia="zh-CN"/>
        </w:rPr>
        <w:t>机关和参公事业单位</w:t>
      </w:r>
      <w:r>
        <w:rPr>
          <w:rFonts w:hint="default" w:ascii="Times New Roman" w:hAnsi="Times New Roman" w:eastAsia="仿宋_GB2312" w:cs="Times New Roman"/>
          <w:sz w:val="32"/>
          <w:szCs w:val="32"/>
          <w:highlight w:val="none"/>
        </w:rPr>
        <w:t>按规定开支的各类公务接待（含外宾接待）</w:t>
      </w:r>
      <w:r>
        <w:rPr>
          <w:rFonts w:hint="default" w:ascii="Times New Roman" w:hAnsi="Times New Roman" w:eastAsia="仿宋_GB2312" w:cs="Times New Roman"/>
          <w:sz w:val="32"/>
          <w:szCs w:val="32"/>
          <w:highlight w:val="none"/>
          <w:lang w:val="en-US" w:eastAsia="zh-CN"/>
        </w:rPr>
        <w:t>费用</w:t>
      </w:r>
      <w:r>
        <w:rPr>
          <w:rFonts w:hint="default" w:ascii="Times New Roman" w:hAnsi="Times New Roman" w:eastAsia="仿宋_GB2312"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Times New Roman" w:hAnsi="Times New Roman" w:eastAsia="仿宋_GB2312" w:cs="Times New Roman"/>
          <w:color w:val="auto"/>
          <w:spacing w:val="-11"/>
          <w:sz w:val="32"/>
          <w:szCs w:val="32"/>
          <w:highlight w:val="none"/>
          <w:lang w:val="en-US" w:eastAsia="zh-CN"/>
        </w:rPr>
      </w:pPr>
      <w:r>
        <w:rPr>
          <w:rFonts w:hint="default" w:ascii="Times New Roman" w:hAnsi="Times New Roman" w:eastAsia="楷体_GB2312" w:cs="Times New Roman"/>
          <w:b/>
          <w:bCs/>
          <w:color w:val="auto"/>
          <w:sz w:val="32"/>
          <w:szCs w:val="32"/>
          <w:highlight w:val="none"/>
        </w:rPr>
        <w:t>八、机关运行经费</w:t>
      </w:r>
      <w:r>
        <w:rPr>
          <w:rFonts w:hint="default" w:ascii="Times New Roman" w:hAnsi="Times New Roman" w:eastAsia="仿宋_GB2312" w:cs="Times New Roman"/>
          <w:color w:val="auto"/>
          <w:sz w:val="32"/>
          <w:szCs w:val="32"/>
          <w:highlight w:val="none"/>
        </w:rPr>
        <w:t>：指行政单位（含参照公务员法管理事业单位）的公用经费</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包括办公及印刷费、邮电费、差旅费、会议费、福利费、日常维修费、专用材料及一般设备购置费、办公用房水电费、办公用房</w:t>
      </w:r>
      <w:r>
        <w:rPr>
          <w:rFonts w:hint="default" w:ascii="Times New Roman"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lang w:val="en-US" w:eastAsia="zh-CN"/>
        </w:rPr>
        <w:t>焉耆回族自治县包尔海乡中心卫生院</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 xml:space="preserve">年 </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 xml:space="preserve"> 日</w:t>
      </w:r>
    </w:p>
    <w:p>
      <w:pPr>
        <w:rPr>
          <w:rFonts w:hint="default" w:ascii="Times New Roman" w:hAnsi="Times New Roman" w:cs="Times New Roman"/>
          <w:highlight w:val="none"/>
        </w:rPr>
      </w:pPr>
    </w:p>
    <w:p>
      <w:pPr>
        <w:rPr>
          <w:rFonts w:hint="default" w:ascii="Times New Roman" w:hAnsi="Times New Roman" w:cs="Times New Roman"/>
          <w:highlight w:val="none"/>
        </w:rPr>
      </w:pPr>
    </w:p>
    <w:p>
      <w:pPr>
        <w:rPr>
          <w:rFonts w:hint="default" w:ascii="Times New Roman" w:hAnsi="Times New Roman" w:cs="Times New Roman"/>
        </w:rPr>
      </w:pPr>
    </w:p>
    <w:p>
      <w:pPr>
        <w:rPr>
          <w:rFonts w:hint="default" w:ascii="Times New Roman" w:hAnsi="Times New Roman" w:cs="Times New Roman"/>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2" name="_x0000_s006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64"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Ob4ePzoAQAA&#10;9QMAAA4AAAAAAAAAAQAgAAAAHwEAAGRycy9lMm9Eb2MueG1sUEsFBgAAAAAGAAYAWQEAAHkFAAAA&#10;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 name="_x0000_s006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65"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uXW5UtAAAAAFAQAA&#10;DwAAAAAAAAABACAAAAAiAAAAZHJzL2Rvd25yZXYueG1sUEsBAhQAFAAAAAgAh07iQIQ4DBPoAQAA&#10;9QMAAA4AAAAAAAAAAQAgAAAAHwEAAGRycy9lMm9Eb2MueG1sUEsFBgAAAAAGAAYAWQEAAHkFAAAA&#10;AA==&#10;">
              <v:fill on="f" focussize="0,0"/>
              <v:stroke on="f"/>
              <v:imagedata o:title=""/>
              <o:lock v:ext="edit" aspectratio="f"/>
              <v:textbox inset="0mm,0mm,0mm,0mm" style="mso-fit-shape-to-text:t;">
                <w:txbxContent>
                  <w:p>
                    <w:pPr>
                      <w:pStyle w:val="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87070D"/>
    <w:multiLevelType w:val="singleLevel"/>
    <w:tmpl w:val="B887070D"/>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000000"/>
    <w:rsid w:val="009A7D6B"/>
    <w:rsid w:val="011E2B31"/>
    <w:rsid w:val="02936D1C"/>
    <w:rsid w:val="034D13CC"/>
    <w:rsid w:val="03AA2059"/>
    <w:rsid w:val="03EB2C25"/>
    <w:rsid w:val="046D5D7F"/>
    <w:rsid w:val="058F713D"/>
    <w:rsid w:val="05906C9D"/>
    <w:rsid w:val="05C23B6A"/>
    <w:rsid w:val="06673991"/>
    <w:rsid w:val="0707654C"/>
    <w:rsid w:val="07A77709"/>
    <w:rsid w:val="07BC790C"/>
    <w:rsid w:val="0976108A"/>
    <w:rsid w:val="09D750AD"/>
    <w:rsid w:val="0D517069"/>
    <w:rsid w:val="0E223318"/>
    <w:rsid w:val="0F11152B"/>
    <w:rsid w:val="0F1E3A43"/>
    <w:rsid w:val="0F4729B1"/>
    <w:rsid w:val="0FAC4347"/>
    <w:rsid w:val="108539B6"/>
    <w:rsid w:val="10E3174E"/>
    <w:rsid w:val="10ED30BA"/>
    <w:rsid w:val="120E48AD"/>
    <w:rsid w:val="1236440A"/>
    <w:rsid w:val="124B318C"/>
    <w:rsid w:val="12F374BF"/>
    <w:rsid w:val="13287CC0"/>
    <w:rsid w:val="13720545"/>
    <w:rsid w:val="146056EB"/>
    <w:rsid w:val="16476C55"/>
    <w:rsid w:val="17A214DE"/>
    <w:rsid w:val="17AF2136"/>
    <w:rsid w:val="17CB0BB4"/>
    <w:rsid w:val="18374B5A"/>
    <w:rsid w:val="186627D3"/>
    <w:rsid w:val="189A0528"/>
    <w:rsid w:val="18B50740"/>
    <w:rsid w:val="19A745DC"/>
    <w:rsid w:val="19F14724"/>
    <w:rsid w:val="1A1268D9"/>
    <w:rsid w:val="1AE13C13"/>
    <w:rsid w:val="1B096507"/>
    <w:rsid w:val="1B8C6B8D"/>
    <w:rsid w:val="1BDD4D46"/>
    <w:rsid w:val="1C335165"/>
    <w:rsid w:val="1CB77E59"/>
    <w:rsid w:val="1D1A3F0E"/>
    <w:rsid w:val="1D3729BA"/>
    <w:rsid w:val="1DC95FD9"/>
    <w:rsid w:val="1E8350E1"/>
    <w:rsid w:val="1E8C7437"/>
    <w:rsid w:val="202941B8"/>
    <w:rsid w:val="21F00FCF"/>
    <w:rsid w:val="22031F22"/>
    <w:rsid w:val="22382A06"/>
    <w:rsid w:val="22E4022F"/>
    <w:rsid w:val="238D5276"/>
    <w:rsid w:val="23E378DD"/>
    <w:rsid w:val="24E47B57"/>
    <w:rsid w:val="264317F8"/>
    <w:rsid w:val="27635435"/>
    <w:rsid w:val="27BD0DE4"/>
    <w:rsid w:val="27DE0CF2"/>
    <w:rsid w:val="28BA20DF"/>
    <w:rsid w:val="28C13E0F"/>
    <w:rsid w:val="28C71D06"/>
    <w:rsid w:val="2CE64B41"/>
    <w:rsid w:val="2D540852"/>
    <w:rsid w:val="2D8F5E9A"/>
    <w:rsid w:val="2E3756ED"/>
    <w:rsid w:val="2EAD08A1"/>
    <w:rsid w:val="2F396EEB"/>
    <w:rsid w:val="30820F3D"/>
    <w:rsid w:val="32773284"/>
    <w:rsid w:val="32912546"/>
    <w:rsid w:val="335636B1"/>
    <w:rsid w:val="34F409F7"/>
    <w:rsid w:val="351964F4"/>
    <w:rsid w:val="35883192"/>
    <w:rsid w:val="35EB33F8"/>
    <w:rsid w:val="36663D26"/>
    <w:rsid w:val="370F6AF2"/>
    <w:rsid w:val="377953A1"/>
    <w:rsid w:val="386B6549"/>
    <w:rsid w:val="39300187"/>
    <w:rsid w:val="397D4894"/>
    <w:rsid w:val="3A54260A"/>
    <w:rsid w:val="3AE701C8"/>
    <w:rsid w:val="3B1F5292"/>
    <w:rsid w:val="3B4422F2"/>
    <w:rsid w:val="3C7722CA"/>
    <w:rsid w:val="3D6D7C86"/>
    <w:rsid w:val="3D707F9F"/>
    <w:rsid w:val="3D9F0B89"/>
    <w:rsid w:val="3E23467D"/>
    <w:rsid w:val="3EBF3B3D"/>
    <w:rsid w:val="3F4B7AB4"/>
    <w:rsid w:val="3F653471"/>
    <w:rsid w:val="40D6696E"/>
    <w:rsid w:val="41A570A5"/>
    <w:rsid w:val="432C145E"/>
    <w:rsid w:val="442B44CD"/>
    <w:rsid w:val="45B86E75"/>
    <w:rsid w:val="45D84D62"/>
    <w:rsid w:val="468C6035"/>
    <w:rsid w:val="4772379B"/>
    <w:rsid w:val="47B0708E"/>
    <w:rsid w:val="47DC187E"/>
    <w:rsid w:val="48111E29"/>
    <w:rsid w:val="483D454D"/>
    <w:rsid w:val="485E1BF1"/>
    <w:rsid w:val="48D86DB4"/>
    <w:rsid w:val="49AB5698"/>
    <w:rsid w:val="4B552B4A"/>
    <w:rsid w:val="4B811117"/>
    <w:rsid w:val="4BDA384F"/>
    <w:rsid w:val="4CB61614"/>
    <w:rsid w:val="4CEE4541"/>
    <w:rsid w:val="4D123230"/>
    <w:rsid w:val="4E090B4D"/>
    <w:rsid w:val="4F770843"/>
    <w:rsid w:val="503F499D"/>
    <w:rsid w:val="50541453"/>
    <w:rsid w:val="50C1697E"/>
    <w:rsid w:val="51505771"/>
    <w:rsid w:val="520A2C98"/>
    <w:rsid w:val="527F1563"/>
    <w:rsid w:val="52BD74C4"/>
    <w:rsid w:val="52FC2B03"/>
    <w:rsid w:val="532B19B6"/>
    <w:rsid w:val="53EF3625"/>
    <w:rsid w:val="54020B8B"/>
    <w:rsid w:val="54C82DB0"/>
    <w:rsid w:val="54C85286"/>
    <w:rsid w:val="5526208A"/>
    <w:rsid w:val="55ED6E03"/>
    <w:rsid w:val="55FD3F66"/>
    <w:rsid w:val="56F16AA5"/>
    <w:rsid w:val="579C791E"/>
    <w:rsid w:val="58167296"/>
    <w:rsid w:val="5A41552D"/>
    <w:rsid w:val="5AA55191"/>
    <w:rsid w:val="5AB96AF1"/>
    <w:rsid w:val="5B860B25"/>
    <w:rsid w:val="5CB42375"/>
    <w:rsid w:val="5D1B662B"/>
    <w:rsid w:val="5D712205"/>
    <w:rsid w:val="5D741409"/>
    <w:rsid w:val="5DAD76B9"/>
    <w:rsid w:val="5EE7653E"/>
    <w:rsid w:val="60374F8F"/>
    <w:rsid w:val="603A5DD9"/>
    <w:rsid w:val="60641582"/>
    <w:rsid w:val="60B07AE7"/>
    <w:rsid w:val="61D05674"/>
    <w:rsid w:val="620D4B5F"/>
    <w:rsid w:val="624F23EA"/>
    <w:rsid w:val="63FA5ABF"/>
    <w:rsid w:val="645D6A18"/>
    <w:rsid w:val="64847488"/>
    <w:rsid w:val="64DE16B4"/>
    <w:rsid w:val="65A570D9"/>
    <w:rsid w:val="65C73B27"/>
    <w:rsid w:val="66FF6692"/>
    <w:rsid w:val="677665A5"/>
    <w:rsid w:val="67D97D0E"/>
    <w:rsid w:val="685653F5"/>
    <w:rsid w:val="68787ACF"/>
    <w:rsid w:val="687D6827"/>
    <w:rsid w:val="68EE0B29"/>
    <w:rsid w:val="69B96805"/>
    <w:rsid w:val="6A603F62"/>
    <w:rsid w:val="6A7C5E58"/>
    <w:rsid w:val="6B542A2F"/>
    <w:rsid w:val="6BA56326"/>
    <w:rsid w:val="6BCE2773"/>
    <w:rsid w:val="6BE33C8F"/>
    <w:rsid w:val="6C277C84"/>
    <w:rsid w:val="6C2E774C"/>
    <w:rsid w:val="6C450869"/>
    <w:rsid w:val="6D2F34CB"/>
    <w:rsid w:val="6ED633A8"/>
    <w:rsid w:val="6EFA6DF0"/>
    <w:rsid w:val="6F4E21D7"/>
    <w:rsid w:val="6F5503BF"/>
    <w:rsid w:val="708D24AD"/>
    <w:rsid w:val="70AB246C"/>
    <w:rsid w:val="70D15B97"/>
    <w:rsid w:val="71BB3CF0"/>
    <w:rsid w:val="722C37D0"/>
    <w:rsid w:val="727D3B71"/>
    <w:rsid w:val="72934D93"/>
    <w:rsid w:val="72B46F7F"/>
    <w:rsid w:val="737C75C5"/>
    <w:rsid w:val="73B750D0"/>
    <w:rsid w:val="73EF3957"/>
    <w:rsid w:val="74066CD2"/>
    <w:rsid w:val="757E28F2"/>
    <w:rsid w:val="76BE29A2"/>
    <w:rsid w:val="76C775BE"/>
    <w:rsid w:val="775F582E"/>
    <w:rsid w:val="78064A4B"/>
    <w:rsid w:val="78084F10"/>
    <w:rsid w:val="78950918"/>
    <w:rsid w:val="78E92A7C"/>
    <w:rsid w:val="79462F19"/>
    <w:rsid w:val="7970564B"/>
    <w:rsid w:val="7A38637E"/>
    <w:rsid w:val="7A6F795B"/>
    <w:rsid w:val="7AE523B3"/>
    <w:rsid w:val="7B77133A"/>
    <w:rsid w:val="7B7858EF"/>
    <w:rsid w:val="7E227472"/>
    <w:rsid w:val="7E460BFF"/>
    <w:rsid w:val="7E48163C"/>
    <w:rsid w:val="7EC56990"/>
    <w:rsid w:val="7FAC431E"/>
    <w:rsid w:val="7FD72310"/>
    <w:rsid w:val="7FED481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3">
    <w:name w:val="annotation text"/>
    <w:basedOn w:val="1"/>
    <w:qFormat/>
    <w:uiPriority w:val="0"/>
    <w:pPr>
      <w:jc w:val="left"/>
    </w:pPr>
  </w:style>
  <w:style w:type="paragraph" w:styleId="4">
    <w:name w:val="Body Text"/>
    <w:basedOn w:val="1"/>
    <w:next w:val="5"/>
    <w:qFormat/>
    <w:uiPriority w:val="0"/>
    <w:pPr>
      <w:widowControl/>
      <w:spacing w:before="100" w:beforeAutospacing="1" w:after="100" w:afterAutospacing="1"/>
      <w:jc w:val="left"/>
    </w:pPr>
    <w:rPr>
      <w:rFonts w:ascii="宋体" w:hAnsi="宋体" w:cs="宋体"/>
      <w:kern w:val="0"/>
      <w:sz w:val="24"/>
    </w:rPr>
  </w:style>
  <w:style w:type="paragraph" w:styleId="5">
    <w:name w:val="Body Text First Indent"/>
    <w:basedOn w:val="4"/>
    <w:next w:val="1"/>
    <w:qFormat/>
    <w:uiPriority w:val="0"/>
    <w:pPr>
      <w:ind w:firstLine="100" w:firstLineChars="100"/>
    </w:pPr>
  </w:style>
  <w:style w:type="paragraph" w:styleId="6">
    <w:name w:val="Body Text Indent"/>
    <w:basedOn w:val="1"/>
    <w:next w:val="4"/>
    <w:unhideWhenUsed/>
    <w:qFormat/>
    <w:uiPriority w:val="99"/>
    <w:pPr>
      <w:spacing w:after="120"/>
      <w:ind w:left="420" w:leftChars="200"/>
    </w:p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Body Text First Indent 2"/>
    <w:basedOn w:val="6"/>
    <w:next w:val="6"/>
    <w:unhideWhenUsed/>
    <w:qFormat/>
    <w:uiPriority w:val="99"/>
    <w:pPr>
      <w:ind w:firstLine="420"/>
    </w:pPr>
  </w:style>
  <w:style w:type="table" w:styleId="14">
    <w:name w:val="Table Grid"/>
    <w:basedOn w:val="13"/>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6">
    <w:name w:val="WPSOffice手动目录 3"/>
    <w:qFormat/>
    <w:uiPriority w:val="0"/>
    <w:pPr>
      <w:ind w:leftChars="400"/>
    </w:pPr>
    <w:rPr>
      <w:rFonts w:ascii="Times New Roman" w:hAnsi="Times New Roman" w:eastAsia="宋体" w:cs="Times New Roman"/>
      <w:sz w:val="20"/>
      <w:szCs w:val="20"/>
    </w:rPr>
  </w:style>
  <w:style w:type="paragraph" w:customStyle="1" w:styleId="17">
    <w:name w:val="WPSOffice手动目录 2"/>
    <w:qFormat/>
    <w:uiPriority w:val="0"/>
    <w:pPr>
      <w:ind w:leftChars="200"/>
    </w:pPr>
    <w:rPr>
      <w:rFonts w:ascii="Times New Roman" w:hAnsi="Times New Roman" w:eastAsia="宋体" w:cs="Times New Roman"/>
      <w:sz w:val="20"/>
      <w:szCs w:val="20"/>
    </w:rPr>
  </w:style>
  <w:style w:type="paragraph" w:customStyle="1" w:styleId="18">
    <w:name w:val="WPSOffice手动目录 1"/>
    <w:qFormat/>
    <w:uiPriority w:val="0"/>
    <w:pPr>
      <w:ind w:leftChars="0"/>
    </w:pPr>
    <w:rPr>
      <w:rFonts w:ascii="Times New Roman" w:hAnsi="Times New Roman" w:eastAsia="宋体" w:cs="Times New Roman"/>
      <w:sz w:val="20"/>
      <w:szCs w:val="20"/>
    </w:rPr>
  </w:style>
  <w:style w:type="character" w:customStyle="1" w:styleId="19">
    <w:name w:val="表格文字"/>
    <w:basedOn w:val="15"/>
    <w:qFormat/>
    <w:uiPriority w:val="0"/>
    <w:rPr>
      <w:rFonts w:ascii="Calibri" w:hAnsi="Calibri" w:eastAsia="仿宋_GB2312"/>
      <w:sz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b7fda1e-b59e-422a-9dba-41bc955f861f}">
  <ds:schemaRefs/>
</ds:datastoreItem>
</file>

<file path=customXml/itemProps3.xml><?xml version="1.0" encoding="utf-8"?>
<ds:datastoreItem xmlns:ds="http://schemas.openxmlformats.org/officeDocument/2006/customXml" ds:itemID="{ef542b2c-f80b-4ba6-a6ad-228337817a51}">
  <ds:schemaRefs/>
</ds:datastoreItem>
</file>

<file path=customXml/itemProps4.xml><?xml version="1.0" encoding="utf-8"?>
<ds:datastoreItem xmlns:ds="http://schemas.openxmlformats.org/officeDocument/2006/customXml" ds:itemID="{15d0b2f5-132c-4367-b5c6-7848a1e5031b}">
  <ds:schemaRefs/>
</ds:datastoreItem>
</file>

<file path=docProps/app.xml><?xml version="1.0" encoding="utf-8"?>
<Properties xmlns="http://schemas.openxmlformats.org/officeDocument/2006/extended-properties" xmlns:vt="http://schemas.openxmlformats.org/officeDocument/2006/docPropsVTypes">
  <Template>Normal.dotm</Template>
  <Pages>27</Pages>
  <Words>726</Words>
  <Characters>775</Characters>
  <Lines>0</Lines>
  <Paragraphs>0</Paragraphs>
  <TotalTime>3</TotalTime>
  <ScaleCrop>false</ScaleCrop>
  <LinksUpToDate>false</LinksUpToDate>
  <CharactersWithSpaces>782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2025-03-26T09:23:00Z</cp:lastPrinted>
  <dcterms:modified xsi:type="dcterms:W3CDTF">2025-04-22T10:20:11Z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KSOTemplateDocerSaveRecord">
    <vt:lpwstr>eyJoZGlkIjoiMjdhMmU2MWYxMWI3N2I1YTgzNTU3MGYzMjA2N2QyOGUiLCJ1c2VySWQiOiIzNjk4NjExMDAifQ==</vt:lpwstr>
  </property>
  <property fmtid="{D5CDD505-2E9C-101B-9397-08002B2CF9AE}" pid="4" name="ICV">
    <vt:lpwstr>AD746A32393D44A6B878D6D15C779525_12</vt:lpwstr>
  </property>
</Properties>
</file>