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kern w:val="0"/>
          <w:sz w:val="44"/>
          <w:szCs w:val="44"/>
        </w:rPr>
      </w:pPr>
      <w:r>
        <w:rPr>
          <w:rFonts w:hint="eastAsia" w:ascii="方正小标宋_GBK" w:hAnsi="宋体" w:eastAsia="方正小标宋_GBK"/>
          <w:kern w:val="0"/>
          <w:sz w:val="44"/>
          <w:szCs w:val="44"/>
        </w:rPr>
        <w:t xml:space="preserve">   </w:t>
      </w:r>
    </w:p>
    <w:p>
      <w:pPr>
        <w:widowControl/>
        <w:spacing w:before="100" w:beforeAutospacing="1" w:after="100" w:afterAutospacing="1"/>
        <w:jc w:val="center"/>
        <w:outlineLvl w:val="1"/>
        <w:rPr>
          <w:rFonts w:hint="eastAsia" w:ascii="方正小标宋_GBK" w:hAnsi="宋体" w:eastAsia="方正小标宋_GBK"/>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rPr>
      </w:pPr>
    </w:p>
    <w:p>
      <w:pPr>
        <w:widowControl/>
        <w:spacing w:before="100" w:beforeAutospacing="1" w:after="100" w:afterAutospacing="1"/>
        <w:jc w:val="center"/>
        <w:outlineLvl w:val="1"/>
      </w:pPr>
      <w:r>
        <w:rPr>
          <w:rFonts w:hint="eastAsia" w:ascii="方正小标宋_GBK" w:hAnsi="宋体" w:eastAsia="方正小标宋_GBK"/>
          <w:kern w:val="0"/>
          <w:sz w:val="44"/>
          <w:szCs w:val="44"/>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kern w:val="0"/>
          <w:sz w:val="44"/>
          <w:szCs w:val="44"/>
        </w:rPr>
      </w:pPr>
      <w:r>
        <w:rPr>
          <w:rFonts w:hint="eastAsia" w:ascii="方正小标宋_GBK" w:hAnsi="宋体" w:eastAsia="方正小标宋_GBK"/>
          <w:kern w:val="0"/>
          <w:sz w:val="44"/>
          <w:szCs w:val="44"/>
        </w:rPr>
        <w:t>焉耆回族自治县农业技术推广中心</w:t>
      </w:r>
    </w:p>
    <w:p>
      <w:pPr>
        <w:widowControl/>
        <w:spacing w:before="100" w:beforeAutospacing="1" w:after="100" w:afterAutospacing="1"/>
        <w:jc w:val="center"/>
        <w:outlineLvl w:val="1"/>
        <w:rPr>
          <w:rFonts w:hint="eastAsia" w:ascii="方正小标宋_GBK" w:hAnsi="宋体" w:eastAsia="方正小标宋_GBK"/>
          <w:kern w:val="0"/>
          <w:sz w:val="44"/>
          <w:szCs w:val="44"/>
        </w:rPr>
      </w:pPr>
      <w:r>
        <w:rPr>
          <w:rFonts w:hint="eastAsia" w:ascii="方正小标宋_GBK" w:hAnsi="宋体" w:eastAsia="方正小标宋_GBK"/>
          <w:kern w:val="0"/>
          <w:sz w:val="44"/>
          <w:szCs w:val="44"/>
        </w:rPr>
        <w:t>2025年单位预算公开</w:t>
      </w:r>
    </w:p>
    <w:p>
      <w:pPr>
        <w:widowControl/>
        <w:spacing w:line="440" w:lineRule="exact"/>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outlineLvl w:val="1"/>
        <w:rPr>
          <w:rFonts w:hint="eastAsia" w:ascii="黑体" w:hAnsi="黑体" w:eastAsia="黑体"/>
          <w:kern w:val="0"/>
          <w:sz w:val="36"/>
          <w:szCs w:val="32"/>
        </w:rPr>
        <w:sectPr>
          <w:footerReference r:id="rId3" w:type="default"/>
          <w:pgSz w:w="11906" w:h="16838"/>
          <w:pgMar w:top="2098" w:right="1418" w:bottom="1928" w:left="1588" w:header="851" w:footer="992" w:gutter="0"/>
          <w:pgNumType w:start="1"/>
          <w:cols w:space="720" w:num="1"/>
          <w:docGrid w:linePitch="312" w:charSpace="0"/>
        </w:sectPr>
      </w:pPr>
    </w:p>
    <w:p>
      <w:pPr>
        <w:spacing w:line="60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目 录</w:t>
      </w:r>
    </w:p>
    <w:p>
      <w:pPr>
        <w:spacing w:line="600" w:lineRule="exact"/>
        <w:ind w:firstLine="643" w:firstLineChars="200"/>
        <w:rPr>
          <w:rFonts w:hint="eastAsia" w:ascii="仿宋_GB2312" w:hAnsi="仿宋_GB2312" w:eastAsia="仿宋_GB2312" w:cs="仿宋_GB2312"/>
          <w:b/>
          <w:kern w:val="0"/>
          <w:sz w:val="32"/>
          <w:szCs w:val="32"/>
        </w:rPr>
      </w:pPr>
    </w:p>
    <w:p>
      <w:pPr>
        <w:widowControl/>
        <w:spacing w:line="540" w:lineRule="exact"/>
        <w:ind w:firstLine="643" w:firstLineChars="200"/>
        <w:jc w:val="left"/>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第一部分 2025年单位概况</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一、主要职能</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二、机构设置及人员情况</w:t>
      </w:r>
    </w:p>
    <w:p>
      <w:pPr>
        <w:widowControl/>
        <w:spacing w:line="540" w:lineRule="exact"/>
        <w:ind w:firstLine="643" w:firstLineChars="200"/>
        <w:jc w:val="left"/>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2025年单位预算公开表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一、单位收支总体情况表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二、单位收入总体情况表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三、单位支出总体情况表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四、财政拨款收支预算总体情况表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五、一般公共预算支出情况表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六、一般公共预算基本支出情况表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七、一般公共预算项目支出情况表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八、政府性基金预算支出情况表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九、国有资本经营预算支出情况表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十、财政拨款“三公”经费支出情况表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十一、上年结转结余情况明细表</w:t>
      </w:r>
    </w:p>
    <w:p>
      <w:pPr>
        <w:widowControl/>
        <w:spacing w:line="540" w:lineRule="exact"/>
        <w:ind w:firstLine="643" w:firstLineChars="200"/>
        <w:jc w:val="left"/>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2025年单位预算情况说明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一、关于焉耆回族自治县农业技术推广中心2025年收支预算情况的总体说明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二、关于焉耆回族自治县农业技术推广中心2025年收入预算情况说明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三、关于焉耆回族自治县农业技术推广中心2025年支出预算情况说明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四、关于焉耆回族自治县农业技术推广中心2025年财政拨款收支预算情况的总体说明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五、关于焉耆回族自治县农业技术推广中心2025年一般公共预算当年拨款情况说明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六、关于焉耆回族自治县农业技术推广中心2025年一般公共预算基本支出情况说明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七、关于焉耆回族自治县农业技术推广中心2025年一般公共预算项目支出情况说明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八、关于焉耆回族自治县农业技术推广中心2025年政府性基金预算拨款情况说明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九、关于焉耆回族自治县农业技术推广中心2025年国有资本经营预算拨款情况说明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十、关于焉耆回族自治县农业技术推广中心2025年财政拨款“三公”经费预算情况说明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十一、关于焉耆回族自治县农业技术推广中心2025年上年结转结余预算情况说明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十二、其他重要事项的情况说明</w:t>
      </w:r>
    </w:p>
    <w:p>
      <w:pPr>
        <w:widowControl/>
        <w:spacing w:line="540" w:lineRule="exact"/>
        <w:ind w:firstLine="643" w:firstLineChars="200"/>
        <w:jc w:val="left"/>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rPr>
          <w:rFonts w:hint="eastAsia" w:ascii="仿宋_GB2312" w:hAnsi="仿宋_GB2312" w:eastAsia="仿宋_GB2312" w:cs="仿宋_GB2312"/>
          <w:b/>
          <w:kern w:val="0"/>
          <w:sz w:val="32"/>
          <w:szCs w:val="32"/>
        </w:rPr>
      </w:pPr>
      <w:r>
        <w:rPr>
          <w:b/>
        </w:rPr>
        <w:br w:type="page"/>
      </w:r>
    </w:p>
    <w:p>
      <w:pPr>
        <w:widowControl/>
        <w:spacing w:line="540" w:lineRule="exact"/>
        <w:jc w:val="center"/>
        <w:outlineLvl w:val="1"/>
        <w:rPr>
          <w:rFonts w:hint="eastAsia" w:ascii="黑体" w:hAnsi="黑体" w:eastAsia="黑体"/>
          <w:kern w:val="0"/>
          <w:sz w:val="32"/>
          <w:szCs w:val="32"/>
        </w:rPr>
      </w:pPr>
      <w:r>
        <w:rPr>
          <w:rFonts w:hint="eastAsia" w:ascii="黑体" w:hAnsi="黑体" w:eastAsia="黑体"/>
          <w:kern w:val="0"/>
          <w:sz w:val="32"/>
          <w:szCs w:val="32"/>
        </w:rPr>
        <w:t>第一部分  2025年单位概况</w:t>
      </w:r>
    </w:p>
    <w:p>
      <w:pPr>
        <w:widowControl/>
        <w:spacing w:line="540" w:lineRule="exact"/>
        <w:jc w:val="center"/>
        <w:outlineLvl w:val="1"/>
        <w:rPr>
          <w:rFonts w:hint="eastAsia" w:ascii="宋体" w:hAnsi="宋体"/>
          <w:b/>
          <w:kern w:val="0"/>
          <w:sz w:val="32"/>
          <w:szCs w:val="32"/>
        </w:rPr>
      </w:pPr>
    </w:p>
    <w:p>
      <w:pPr>
        <w:widowControl/>
        <w:spacing w:line="540" w:lineRule="exact"/>
        <w:ind w:firstLine="643" w:firstLineChars="20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pPr>
        <w:widowControl/>
        <w:spacing w:line="540" w:lineRule="exact"/>
        <w:ind w:firstLine="640" w:firstLineChars="200"/>
        <w:jc w:val="left"/>
        <w:rPr>
          <w:rFonts w:hint="eastAsia" w:ascii="仿宋_GB2312" w:hAnsi="宋体" w:eastAsia="仿宋_GB2312" w:cs="宋体"/>
          <w:bCs/>
          <w:kern w:val="0"/>
          <w:sz w:val="32"/>
          <w:szCs w:val="32"/>
        </w:rPr>
      </w:pPr>
      <w:r>
        <w:rPr>
          <w:rFonts w:hint="eastAsia" w:ascii="仿宋_GB2312" w:hAnsi="黑体" w:eastAsia="仿宋_GB2312" w:cs="宋体"/>
          <w:bCs/>
          <w:kern w:val="0"/>
          <w:sz w:val="32"/>
          <w:szCs w:val="32"/>
        </w:rPr>
        <w:t>1.焉耆回族自治县农业技术推广中心主要职能是承担着全县的农业技术推广工作，开展种植业新技术、新品种的引进、试验、示范、推广。</w:t>
      </w:r>
    </w:p>
    <w:p>
      <w:pPr>
        <w:widowControl/>
        <w:spacing w:line="540" w:lineRule="exact"/>
        <w:ind w:firstLine="640" w:firstLineChars="200"/>
        <w:jc w:val="left"/>
        <w:rPr>
          <w:rFonts w:hint="eastAsia" w:ascii="仿宋_GB2312" w:hAnsi="宋体" w:eastAsia="仿宋_GB2312" w:cs="宋体"/>
          <w:bCs/>
          <w:kern w:val="0"/>
          <w:sz w:val="32"/>
          <w:szCs w:val="32"/>
        </w:rPr>
      </w:pPr>
      <w:r>
        <w:rPr>
          <w:rFonts w:hint="eastAsia" w:ascii="仿宋_GB2312" w:hAnsi="黑体" w:eastAsia="仿宋_GB2312" w:cs="宋体"/>
          <w:bCs/>
          <w:kern w:val="0"/>
          <w:sz w:val="32"/>
          <w:szCs w:val="32"/>
        </w:rPr>
        <w:t>2.农作物病虫害的预测、预报、防治。</w:t>
      </w:r>
    </w:p>
    <w:p>
      <w:pPr>
        <w:widowControl/>
        <w:spacing w:line="540" w:lineRule="exact"/>
        <w:ind w:firstLine="640" w:firstLineChars="200"/>
        <w:jc w:val="left"/>
        <w:rPr>
          <w:rFonts w:hint="eastAsia" w:ascii="仿宋_GB2312" w:hAnsi="宋体" w:eastAsia="仿宋_GB2312" w:cs="宋体"/>
          <w:bCs/>
          <w:kern w:val="0"/>
          <w:sz w:val="32"/>
          <w:szCs w:val="32"/>
        </w:rPr>
      </w:pPr>
      <w:r>
        <w:rPr>
          <w:rFonts w:hint="eastAsia" w:ascii="仿宋_GB2312" w:hAnsi="黑体" w:eastAsia="仿宋_GB2312" w:cs="宋体"/>
          <w:bCs/>
          <w:kern w:val="0"/>
          <w:sz w:val="32"/>
          <w:szCs w:val="32"/>
        </w:rPr>
        <w:t>3.农民实用技术的培训。</w:t>
      </w:r>
    </w:p>
    <w:p>
      <w:pPr>
        <w:widowControl/>
        <w:spacing w:line="540" w:lineRule="exact"/>
        <w:ind w:firstLine="640" w:firstLineChars="200"/>
        <w:jc w:val="left"/>
        <w:rPr>
          <w:rFonts w:hint="eastAsia" w:ascii="仿宋_GB2312" w:hAnsi="宋体" w:eastAsia="仿宋_GB2312" w:cs="宋体"/>
          <w:bCs/>
          <w:kern w:val="0"/>
          <w:sz w:val="32"/>
          <w:szCs w:val="32"/>
        </w:rPr>
      </w:pPr>
      <w:r>
        <w:rPr>
          <w:rFonts w:hint="eastAsia" w:ascii="仿宋_GB2312" w:hAnsi="黑体" w:eastAsia="仿宋_GB2312" w:cs="宋体"/>
          <w:bCs/>
          <w:kern w:val="0"/>
          <w:sz w:val="32"/>
          <w:szCs w:val="32"/>
        </w:rPr>
        <w:t>4.农作物栽培技术规程的规定。</w:t>
      </w:r>
    </w:p>
    <w:p>
      <w:pPr>
        <w:widowControl/>
        <w:spacing w:line="540" w:lineRule="exact"/>
        <w:ind w:firstLine="640" w:firstLineChars="200"/>
        <w:jc w:val="left"/>
        <w:rPr>
          <w:rFonts w:hint="eastAsia" w:ascii="仿宋_GB2312" w:hAnsi="宋体" w:eastAsia="仿宋_GB2312" w:cs="宋体"/>
          <w:bCs/>
          <w:kern w:val="0"/>
          <w:sz w:val="32"/>
          <w:szCs w:val="32"/>
        </w:rPr>
      </w:pPr>
      <w:r>
        <w:rPr>
          <w:rFonts w:hint="eastAsia" w:ascii="仿宋_GB2312" w:hAnsi="黑体" w:eastAsia="仿宋_GB2312" w:cs="宋体"/>
          <w:bCs/>
          <w:kern w:val="0"/>
          <w:sz w:val="32"/>
          <w:szCs w:val="32"/>
        </w:rPr>
        <w:t>5.土壤肥力监测。</w:t>
      </w:r>
    </w:p>
    <w:p>
      <w:pPr>
        <w:widowControl/>
        <w:spacing w:line="540" w:lineRule="exact"/>
        <w:ind w:firstLine="640" w:firstLineChars="200"/>
        <w:jc w:val="left"/>
        <w:rPr>
          <w:rFonts w:hint="eastAsia" w:ascii="仿宋_GB2312" w:hAnsi="宋体" w:eastAsia="仿宋_GB2312" w:cs="宋体"/>
          <w:bCs/>
          <w:kern w:val="0"/>
          <w:sz w:val="32"/>
          <w:szCs w:val="32"/>
        </w:rPr>
      </w:pPr>
      <w:r>
        <w:rPr>
          <w:rFonts w:hint="eastAsia" w:ascii="仿宋_GB2312" w:hAnsi="黑体" w:eastAsia="仿宋_GB2312" w:cs="宋体"/>
          <w:bCs/>
          <w:kern w:val="0"/>
          <w:sz w:val="32"/>
          <w:szCs w:val="32"/>
        </w:rPr>
        <w:t>6.农业技术推广业务宣传、指导。</w:t>
      </w:r>
    </w:p>
    <w:p>
      <w:pPr>
        <w:widowControl/>
        <w:spacing w:line="540" w:lineRule="exact"/>
        <w:ind w:firstLine="643" w:firstLineChars="20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pPr>
        <w:widowControl/>
        <w:spacing w:line="540" w:lineRule="exact"/>
        <w:ind w:firstLine="640" w:firstLineChars="200"/>
        <w:jc w:val="left"/>
        <w:rPr>
          <w:rFonts w:eastAsia="仿宋_GB2312"/>
          <w:bCs/>
          <w:kern w:val="0"/>
          <w:sz w:val="32"/>
          <w:szCs w:val="32"/>
        </w:rPr>
      </w:pPr>
      <w:r>
        <w:rPr>
          <w:rFonts w:eastAsia="仿宋_GB2312"/>
          <w:bCs/>
          <w:kern w:val="0"/>
          <w:sz w:val="32"/>
          <w:szCs w:val="32"/>
        </w:rPr>
        <w:t>焉耆回族自治县农业技术推广中心无下属预算单位，下设5个</w:t>
      </w:r>
      <w:r>
        <w:rPr>
          <w:rFonts w:hint="eastAsia" w:eastAsia="仿宋_GB2312"/>
          <w:bCs/>
          <w:kern w:val="0"/>
          <w:sz w:val="32"/>
          <w:szCs w:val="32"/>
        </w:rPr>
        <w:t>处室</w:t>
      </w:r>
      <w:r>
        <w:rPr>
          <w:rFonts w:eastAsia="仿宋_GB2312"/>
          <w:bCs/>
          <w:kern w:val="0"/>
          <w:sz w:val="32"/>
          <w:szCs w:val="32"/>
        </w:rPr>
        <w:t>，分别是：行政办、作物栽培股、土壤肥料股、特色作物栽培股、植物保护股。</w:t>
      </w:r>
    </w:p>
    <w:p>
      <w:pPr>
        <w:widowControl/>
        <w:spacing w:line="540" w:lineRule="exact"/>
        <w:ind w:firstLine="640" w:firstLineChars="200"/>
        <w:jc w:val="left"/>
        <w:rPr>
          <w:rFonts w:eastAsia="仿宋_GB2312"/>
          <w:bCs/>
          <w:kern w:val="0"/>
          <w:sz w:val="32"/>
          <w:szCs w:val="32"/>
        </w:rPr>
      </w:pPr>
      <w:r>
        <w:rPr>
          <w:rFonts w:eastAsia="仿宋_GB2312"/>
          <w:bCs/>
          <w:kern w:val="0"/>
          <w:sz w:val="32"/>
          <w:szCs w:val="32"/>
        </w:rPr>
        <w:t>焉耆回族自治县农业技术推广中心编制数22，实有人数4</w:t>
      </w:r>
      <w:r>
        <w:rPr>
          <w:rFonts w:hint="eastAsia" w:eastAsia="仿宋_GB2312"/>
          <w:bCs/>
          <w:kern w:val="0"/>
          <w:sz w:val="32"/>
          <w:szCs w:val="32"/>
        </w:rPr>
        <w:t>5</w:t>
      </w:r>
      <w:r>
        <w:rPr>
          <w:rFonts w:eastAsia="仿宋_GB2312"/>
          <w:bCs/>
          <w:kern w:val="0"/>
          <w:sz w:val="32"/>
          <w:szCs w:val="32"/>
        </w:rPr>
        <w:t>人，其中：在职21人，减少2人；退休24人，增加2人；离休0人，增加0人。</w:t>
      </w:r>
    </w:p>
    <w:p>
      <w:pPr>
        <w:widowControl/>
        <w:spacing w:line="440" w:lineRule="exact"/>
        <w:jc w:val="center"/>
        <w:outlineLvl w:val="1"/>
        <w:rPr>
          <w:rFonts w:hint="eastAsia" w:ascii="黑体" w:hAnsi="黑体" w:eastAsia="黑体"/>
          <w:kern w:val="0"/>
          <w:sz w:val="32"/>
          <w:szCs w:val="32"/>
        </w:rPr>
      </w:pPr>
      <w:r>
        <w:br w:type="page"/>
      </w:r>
      <w:r>
        <w:rPr>
          <w:rFonts w:hint="eastAsia" w:ascii="黑体" w:hAnsi="黑体" w:eastAsia="黑体"/>
          <w:kern w:val="0"/>
          <w:sz w:val="32"/>
          <w:szCs w:val="32"/>
        </w:rPr>
        <w:t>第二部分 2025年单位预算公开表</w:t>
      </w:r>
    </w:p>
    <w:p>
      <w:pPr>
        <w:widowControl/>
        <w:spacing w:line="240" w:lineRule="exact"/>
        <w:jc w:val="left"/>
        <w:textAlignment w:val="bottom"/>
        <w:rPr>
          <w:rFonts w:hint="eastAsia" w:ascii="宋体" w:hAnsi="宋体" w:cs="宋体"/>
          <w:kern w:val="0"/>
          <w:sz w:val="20"/>
          <w:szCs w:val="20"/>
          <w:lang w:bidi="ar"/>
        </w:rPr>
      </w:pPr>
      <w:r>
        <w:rPr>
          <w:rFonts w:hint="eastAsia" w:ascii="宋体" w:hAnsi="宋体" w:cs="宋体"/>
          <w:kern w:val="0"/>
          <w:sz w:val="20"/>
          <w:szCs w:val="20"/>
          <w:lang w:bidi="ar"/>
        </w:rPr>
        <w:t>表1</w:t>
      </w:r>
    </w:p>
    <w:p>
      <w:pPr>
        <w:widowControl/>
        <w:spacing w:line="360" w:lineRule="exact"/>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单位收支总体情况表</w:t>
      </w:r>
    </w:p>
    <w:p>
      <w:pPr>
        <w:widowControl/>
        <w:spacing w:line="280" w:lineRule="exact"/>
        <w:jc w:val="center"/>
        <w:outlineLvl w:val="1"/>
        <w:rPr>
          <w:rFonts w:hint="eastAsia" w:ascii="仿宋_GB2312" w:hAnsi="宋体" w:eastAsia="仿宋_GB2312"/>
          <w:b/>
          <w:kern w:val="0"/>
          <w:sz w:val="32"/>
          <w:szCs w:val="32"/>
        </w:rPr>
      </w:pPr>
    </w:p>
    <w:p>
      <w:pPr>
        <w:widowControl/>
        <w:spacing w:line="280" w:lineRule="exact"/>
        <w:outlineLvl w:val="1"/>
        <w:rPr>
          <w:rFonts w:hint="eastAsia" w:ascii="仿宋_GB2312" w:hAnsi="宋体" w:eastAsia="仿宋_GB2312"/>
          <w:kern w:val="0"/>
          <w:sz w:val="24"/>
        </w:rPr>
      </w:pPr>
      <w:r>
        <w:rPr>
          <w:rFonts w:hint="eastAsia" w:ascii="仿宋_GB2312" w:hAnsi="宋体" w:eastAsia="仿宋_GB2312"/>
          <w:kern w:val="0"/>
          <w:sz w:val="24"/>
        </w:rPr>
        <w:t>编制单位：焉耆回族自治县农业技术推广中心                     单位：万元</w:t>
      </w:r>
    </w:p>
    <w:tbl>
      <w:tblPr>
        <w:tblStyle w:val="13"/>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18"/>
                <w:szCs w:val="18"/>
              </w:rPr>
            </w:pPr>
            <w:r>
              <w:rPr>
                <w:rFonts w:hint="eastAsia" w:ascii="仿宋_GB2312" w:hAnsi="宋体" w:eastAsia="仿宋_GB2312" w:cs="宋体"/>
                <w:b/>
                <w:kern w:val="0"/>
                <w:sz w:val="20"/>
                <w:szCs w:val="20"/>
              </w:rPr>
              <w:t>项     目</w:t>
            </w:r>
          </w:p>
        </w:tc>
        <w:tc>
          <w:tcPr>
            <w:tcW w:w="110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一、本年收入</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 w:val="20"/>
                <w:szCs w:val="20"/>
              </w:rPr>
            </w:pPr>
            <w:r>
              <w:rPr>
                <w:rFonts w:eastAsia="微软雅黑"/>
                <w:color w:val="000000"/>
                <w:kern w:val="0"/>
                <w:sz w:val="20"/>
                <w:szCs w:val="20"/>
                <w:lang w:bidi="ar"/>
              </w:rPr>
              <w:t>488.37</w:t>
            </w: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1.一般公共预算拨款</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 w:val="20"/>
                <w:szCs w:val="20"/>
              </w:rPr>
            </w:pPr>
            <w:r>
              <w:rPr>
                <w:rFonts w:eastAsia="微软雅黑"/>
                <w:color w:val="000000"/>
                <w:kern w:val="0"/>
                <w:sz w:val="20"/>
                <w:szCs w:val="20"/>
                <w:lang w:bidi="ar"/>
              </w:rPr>
              <w:t>488.37</w:t>
            </w: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其中：一般财力</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 w:val="20"/>
                <w:szCs w:val="20"/>
              </w:rPr>
            </w:pPr>
            <w:r>
              <w:rPr>
                <w:rFonts w:eastAsia="微软雅黑"/>
                <w:color w:val="000000"/>
                <w:kern w:val="0"/>
                <w:sz w:val="20"/>
                <w:szCs w:val="20"/>
                <w:lang w:bidi="ar"/>
              </w:rPr>
              <w:t>381.62</w:t>
            </w: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18"/>
                <w:szCs w:val="18"/>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上级一般公共预算安排转移支付</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 w:val="20"/>
                <w:szCs w:val="20"/>
              </w:rPr>
            </w:pPr>
            <w:r>
              <w:rPr>
                <w:rFonts w:eastAsia="微软雅黑"/>
                <w:color w:val="000000"/>
                <w:kern w:val="0"/>
                <w:sz w:val="20"/>
                <w:szCs w:val="20"/>
                <w:lang w:bidi="ar"/>
              </w:rPr>
              <w:t>106.75</w:t>
            </w: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2.政府性基金预算拨款</w:t>
            </w:r>
            <w:r>
              <w:rPr>
                <w:rFonts w:hint="eastAsia" w:ascii="仿宋_GB2312" w:hAnsi="宋体" w:eastAsia="仿宋_GB2312" w:cs="宋体"/>
                <w:kern w:val="0"/>
                <w:sz w:val="18"/>
                <w:szCs w:val="18"/>
              </w:rPr>
              <w:tab/>
            </w:r>
          </w:p>
        </w:tc>
        <w:tc>
          <w:tcPr>
            <w:tcW w:w="1103"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其中：政府性基金收入</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上级政府性基金安排转移支付</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3.国有资本经营预算拨款</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20"/>
                <w:szCs w:val="20"/>
              </w:rPr>
            </w:pPr>
            <w:r>
              <w:rPr>
                <w:rFonts w:eastAsia="微软雅黑"/>
                <w:color w:val="000000"/>
                <w:kern w:val="0"/>
                <w:sz w:val="20"/>
                <w:szCs w:val="20"/>
                <w:lang w:bidi="ar"/>
              </w:rPr>
              <w:t>64.44</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其中：国有资本经营收入</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20"/>
                <w:szCs w:val="20"/>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上级国有资本经营预算安排转移支付</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210 卫生健康支出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20"/>
                <w:szCs w:val="20"/>
              </w:rPr>
            </w:pPr>
            <w:r>
              <w:rPr>
                <w:rFonts w:eastAsia="微软雅黑"/>
                <w:color w:val="000000"/>
                <w:kern w:val="0"/>
                <w:sz w:val="20"/>
                <w:szCs w:val="20"/>
                <w:lang w:bidi="ar"/>
              </w:rPr>
              <w:t>17.38</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4.财政专户核拨</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5.单位资金</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其中：事业收入</w:t>
            </w:r>
          </w:p>
        </w:tc>
        <w:tc>
          <w:tcPr>
            <w:tcW w:w="1103" w:type="dxa"/>
            <w:tcBorders>
              <w:top w:val="nil"/>
              <w:left w:val="nil"/>
              <w:bottom w:val="single" w:color="auto" w:sz="4" w:space="0"/>
              <w:right w:val="single" w:color="auto" w:sz="4" w:space="0"/>
            </w:tcBorders>
            <w:vAlign w:val="center"/>
          </w:tcPr>
          <w:p>
            <w:pPr>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20"/>
                <w:szCs w:val="20"/>
              </w:rPr>
            </w:pPr>
            <w:r>
              <w:rPr>
                <w:rFonts w:eastAsia="微软雅黑"/>
                <w:color w:val="000000"/>
                <w:kern w:val="0"/>
                <w:sz w:val="20"/>
                <w:szCs w:val="20"/>
                <w:lang w:bidi="ar"/>
              </w:rPr>
              <w:t>377.62</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上级补助收入</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附属单位上缴收入</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215 资源勘探</w:t>
            </w:r>
            <w:r>
              <w:rPr>
                <w:rFonts w:hint="eastAsia" w:ascii="仿宋_GB2312" w:hAnsi="宋体" w:eastAsia="仿宋_GB2312" w:cs="宋体"/>
                <w:kern w:val="0"/>
                <w:sz w:val="18"/>
                <w:szCs w:val="18"/>
                <w:lang w:eastAsia="zh-Hans"/>
              </w:rPr>
              <w:t>工业</w:t>
            </w:r>
            <w:r>
              <w:rPr>
                <w:rFonts w:hint="eastAsia" w:ascii="仿宋_GB2312" w:hAnsi="宋体" w:eastAsia="仿宋_GB2312" w:cs="宋体"/>
                <w:kern w:val="0"/>
                <w:sz w:val="18"/>
                <w:szCs w:val="18"/>
              </w:rPr>
              <w:t>信息等支出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20"/>
                <w:szCs w:val="20"/>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103" w:type="dxa"/>
            <w:tcBorders>
              <w:top w:val="nil"/>
              <w:left w:val="nil"/>
              <w:bottom w:val="single" w:color="auto" w:sz="4" w:space="0"/>
              <w:right w:val="single" w:color="auto" w:sz="4" w:space="0"/>
            </w:tcBorders>
            <w:vAlign w:val="center"/>
          </w:tcPr>
          <w:p>
            <w:pPr>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103" w:type="dxa"/>
            <w:tcBorders>
              <w:top w:val="nil"/>
              <w:left w:val="nil"/>
              <w:bottom w:val="single" w:color="auto" w:sz="4" w:space="0"/>
              <w:right w:val="single" w:color="auto" w:sz="4" w:space="0"/>
            </w:tcBorders>
            <w:vAlign w:val="center"/>
          </w:tcPr>
          <w:p>
            <w:pPr>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二、上年结转结余</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1.财政拨款结转</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其中：一般公共预算拨款</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20"/>
                <w:szCs w:val="20"/>
              </w:rPr>
            </w:pPr>
            <w:r>
              <w:rPr>
                <w:rFonts w:eastAsia="微软雅黑"/>
                <w:color w:val="000000"/>
                <w:kern w:val="0"/>
                <w:sz w:val="20"/>
                <w:szCs w:val="20"/>
                <w:lang w:bidi="ar"/>
              </w:rPr>
              <w:t>28.93</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政府性基金预算拨款</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国有资本经营预算拨款</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2.非财政拨款结余</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224 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其中：财政专户核拨</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单位资金</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20"/>
                <w:szCs w:val="20"/>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p>
        </w:tc>
        <w:tc>
          <w:tcPr>
            <w:tcW w:w="1103" w:type="dxa"/>
            <w:tcBorders>
              <w:top w:val="nil"/>
              <w:left w:val="nil"/>
              <w:bottom w:val="single" w:color="auto" w:sz="4" w:space="0"/>
              <w:right w:val="single" w:color="auto" w:sz="4" w:space="0"/>
            </w:tcBorders>
            <w:vAlign w:val="center"/>
          </w:tcPr>
          <w:p>
            <w:pPr>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5"/>
                <w:szCs w:val="15"/>
              </w:rPr>
            </w:pPr>
            <w:r>
              <w:rPr>
                <w:rFonts w:hint="eastAsia" w:ascii="仿宋_GB2312" w:hAnsi="宋体" w:eastAsia="仿宋_GB2312" w:cs="宋体"/>
                <w:kern w:val="0"/>
                <w:sz w:val="18"/>
                <w:szCs w:val="18"/>
              </w:rPr>
              <w:t>230 转移性支出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3" w:type="dxa"/>
            <w:tcBorders>
              <w:top w:val="nil"/>
              <w:left w:val="nil"/>
              <w:bottom w:val="single" w:color="auto" w:sz="4" w:space="0"/>
              <w:right w:val="single" w:color="auto" w:sz="4" w:space="0"/>
            </w:tcBorders>
            <w:vAlign w:val="center"/>
          </w:tcPr>
          <w:p>
            <w:pPr>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3" w:type="dxa"/>
            <w:tcBorders>
              <w:top w:val="nil"/>
              <w:left w:val="nil"/>
              <w:bottom w:val="single" w:color="auto" w:sz="4" w:space="0"/>
              <w:right w:val="single" w:color="auto" w:sz="4" w:space="0"/>
            </w:tcBorders>
            <w:vAlign w:val="center"/>
          </w:tcPr>
          <w:p>
            <w:pPr>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3" w:type="dxa"/>
            <w:tcBorders>
              <w:top w:val="nil"/>
              <w:left w:val="nil"/>
              <w:bottom w:val="single" w:color="auto" w:sz="4" w:space="0"/>
              <w:right w:val="single" w:color="auto" w:sz="4" w:space="0"/>
            </w:tcBorders>
            <w:vAlign w:val="center"/>
          </w:tcPr>
          <w:p>
            <w:pPr>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p>
        </w:tc>
        <w:tc>
          <w:tcPr>
            <w:tcW w:w="1103" w:type="dxa"/>
            <w:tcBorders>
              <w:top w:val="nil"/>
              <w:left w:val="single" w:color="auto" w:sz="4" w:space="0"/>
              <w:bottom w:val="single" w:color="auto" w:sz="4" w:space="0"/>
              <w:right w:val="single" w:color="auto" w:sz="4" w:space="0"/>
            </w:tcBorders>
            <w:vAlign w:val="center"/>
          </w:tcPr>
          <w:p>
            <w:pPr>
              <w:jc w:val="center"/>
              <w:rPr>
                <w:rFonts w:eastAsia="仿宋_GB2312"/>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vAlign w:val="center"/>
          </w:tcPr>
          <w:p>
            <w:pPr>
              <w:widowControl/>
              <w:spacing w:line="280" w:lineRule="exact"/>
              <w:jc w:val="left"/>
              <w:rPr>
                <w:rFonts w:hint="eastAsia" w:ascii="仿宋_GB2312" w:hAnsi="宋体" w:eastAsia="仿宋_GB2312" w:cs="宋体"/>
                <w:kern w:val="0"/>
                <w:sz w:val="20"/>
                <w:szCs w:val="20"/>
              </w:rPr>
            </w:pPr>
          </w:p>
        </w:tc>
        <w:tc>
          <w:tcPr>
            <w:tcW w:w="1103" w:type="dxa"/>
            <w:tcBorders>
              <w:top w:val="nil"/>
              <w:left w:val="single" w:color="auto" w:sz="4" w:space="0"/>
              <w:bottom w:val="single" w:color="auto" w:sz="4" w:space="0"/>
              <w:right w:val="single" w:color="auto" w:sz="4" w:space="0"/>
            </w:tcBorders>
            <w:vAlign w:val="center"/>
          </w:tcPr>
          <w:p>
            <w:pPr>
              <w:jc w:val="center"/>
              <w:rPr>
                <w:rFonts w:eastAsia="仿宋_GB2312"/>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宋体"/>
                <w:kern w:val="0"/>
                <w:sz w:val="18"/>
                <w:szCs w:val="18"/>
                <w:lang w:bidi="ar"/>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收  入  总  计</w:t>
            </w:r>
          </w:p>
        </w:tc>
        <w:tc>
          <w:tcPr>
            <w:tcW w:w="1103" w:type="dxa"/>
            <w:tcBorders>
              <w:top w:val="nil"/>
              <w:left w:val="single" w:color="auto" w:sz="4" w:space="0"/>
              <w:bottom w:val="single" w:color="auto" w:sz="4" w:space="0"/>
              <w:right w:val="single" w:color="auto" w:sz="4" w:space="0"/>
            </w:tcBorders>
            <w:vAlign w:val="center"/>
          </w:tcPr>
          <w:p>
            <w:pPr>
              <w:jc w:val="center"/>
              <w:rPr>
                <w:rFonts w:eastAsia="仿宋_GB2312"/>
                <w:b/>
                <w:bCs/>
                <w:kern w:val="0"/>
                <w:sz w:val="18"/>
                <w:szCs w:val="18"/>
              </w:rPr>
            </w:pPr>
            <w:r>
              <w:rPr>
                <w:rFonts w:eastAsia="仿宋_GB2312"/>
                <w:b w:val="0"/>
                <w:bCs w:val="0"/>
                <w:kern w:val="0"/>
                <w:sz w:val="20"/>
                <w:szCs w:val="20"/>
              </w:rPr>
              <w:t>488.37</w:t>
            </w:r>
          </w:p>
        </w:tc>
        <w:tc>
          <w:tcPr>
            <w:tcW w:w="2693" w:type="dxa"/>
            <w:tcBorders>
              <w:top w:val="nil"/>
              <w:left w:val="nil"/>
              <w:bottom w:val="single" w:color="auto" w:sz="4" w:space="0"/>
              <w:right w:val="nil"/>
            </w:tcBorders>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eastAsia="仿宋_GB2312"/>
                <w:b w:val="0"/>
                <w:bCs w:val="0"/>
                <w:kern w:val="0"/>
                <w:sz w:val="20"/>
                <w:szCs w:val="20"/>
              </w:rPr>
              <w:t>488.37</w:t>
            </w:r>
          </w:p>
        </w:tc>
      </w:tr>
    </w:tbl>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r>
        <w:rPr>
          <w:rFonts w:hint="eastAsia" w:ascii="宋体" w:hAnsi="宋体" w:cs="宋体"/>
          <w:kern w:val="0"/>
          <w:sz w:val="20"/>
          <w:szCs w:val="20"/>
          <w:lang w:bidi="ar"/>
        </w:rPr>
        <w:t>表2</w:t>
      </w:r>
    </w:p>
    <w:p>
      <w:pPr>
        <w:widowControl/>
        <w:spacing w:line="440" w:lineRule="exact"/>
        <w:jc w:val="center"/>
        <w:outlineLvl w:val="1"/>
        <w:rPr>
          <w:rFonts w:hint="eastAsia" w:ascii="仿宋_GB2312" w:hAnsi="宋体" w:eastAsia="仿宋_GB2312"/>
          <w:b/>
          <w:kern w:val="0"/>
          <w:sz w:val="32"/>
          <w:szCs w:val="32"/>
        </w:rPr>
      </w:pPr>
      <w:r>
        <w:rPr>
          <w:rFonts w:hint="eastAsia" w:ascii="仿宋_GB2312" w:hAnsi="仿宋_GB2312" w:eastAsia="仿宋_GB2312" w:cs="仿宋_GB2312"/>
          <w:b/>
          <w:kern w:val="0"/>
          <w:sz w:val="32"/>
          <w:szCs w:val="32"/>
        </w:rPr>
        <w:t>单位收入总体情况表</w:t>
      </w:r>
    </w:p>
    <w:p>
      <w:pPr>
        <w:widowControl/>
        <w:jc w:val="left"/>
        <w:outlineLvl w:val="1"/>
        <w:rPr>
          <w:rFonts w:hint="eastAsia" w:ascii="仿宋_GB2312" w:hAnsi="宋体" w:eastAsia="仿宋_GB2312"/>
          <w:kern w:val="0"/>
          <w:sz w:val="24"/>
        </w:rPr>
      </w:pPr>
      <w:r>
        <w:rPr>
          <w:rFonts w:hint="eastAsia" w:ascii="仿宋_GB2312" w:hAnsi="宋体" w:eastAsia="仿宋_GB2312"/>
          <w:kern w:val="0"/>
          <w:sz w:val="24"/>
        </w:rPr>
        <w:t>编制单位：焉耆回族自治县农业技术推广中心                        单位：万元</w:t>
      </w:r>
    </w:p>
    <w:tbl>
      <w:tblPr>
        <w:tblStyle w:val="13"/>
        <w:tblW w:w="10158" w:type="dxa"/>
        <w:tblInd w:w="-450" w:type="dxa"/>
        <w:tblLayout w:type="fixed"/>
        <w:tblCellMar>
          <w:top w:w="0" w:type="dxa"/>
          <w:left w:w="108" w:type="dxa"/>
          <w:bottom w:w="0" w:type="dxa"/>
          <w:right w:w="108" w:type="dxa"/>
        </w:tblCellMar>
      </w:tblPr>
      <w:tblGrid>
        <w:gridCol w:w="489"/>
        <w:gridCol w:w="420"/>
        <w:gridCol w:w="405"/>
        <w:gridCol w:w="1650"/>
        <w:gridCol w:w="810"/>
        <w:gridCol w:w="750"/>
        <w:gridCol w:w="750"/>
        <w:gridCol w:w="750"/>
        <w:gridCol w:w="381"/>
        <w:gridCol w:w="715"/>
        <w:gridCol w:w="419"/>
        <w:gridCol w:w="840"/>
        <w:gridCol w:w="531"/>
        <w:gridCol w:w="372"/>
        <w:gridCol w:w="480"/>
        <w:gridCol w:w="396"/>
      </w:tblGrid>
      <w:tr>
        <w:tblPrEx>
          <w:tblCellMar>
            <w:top w:w="0" w:type="dxa"/>
            <w:left w:w="108" w:type="dxa"/>
            <w:bottom w:w="0" w:type="dxa"/>
            <w:right w:w="108" w:type="dxa"/>
          </w:tblCellMar>
        </w:tblPrEx>
        <w:trPr>
          <w:trHeight w:val="697" w:hRule="atLeast"/>
        </w:trPr>
        <w:tc>
          <w:tcPr>
            <w:tcW w:w="131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sz w:val="20"/>
                <w:szCs w:val="20"/>
              </w:rPr>
            </w:pPr>
            <w:r>
              <w:rPr>
                <w:rFonts w:hint="eastAsia" w:ascii="仿宋_GB2312" w:eastAsia="仿宋_GB2312"/>
                <w:b/>
                <w:sz w:val="24"/>
              </w:rPr>
              <w:t>功能分类科目编码</w:t>
            </w:r>
          </w:p>
        </w:tc>
        <w:tc>
          <w:tcPr>
            <w:tcW w:w="165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hAnsi="宋体" w:eastAsia="仿宋_GB2312" w:cs="宋体"/>
                <w:b/>
                <w:sz w:val="20"/>
                <w:szCs w:val="20"/>
              </w:rPr>
            </w:pPr>
            <w:r>
              <w:rPr>
                <w:rFonts w:hint="eastAsia" w:ascii="仿宋_GB2312" w:eastAsia="仿宋_GB2312"/>
                <w:b/>
                <w:sz w:val="20"/>
                <w:szCs w:val="20"/>
              </w:rPr>
              <w:t>功能分类科目名称</w:t>
            </w:r>
          </w:p>
        </w:tc>
        <w:tc>
          <w:tcPr>
            <w:tcW w:w="81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hAnsi="宋体" w:eastAsia="仿宋_GB2312" w:cs="宋体"/>
                <w:b/>
                <w:sz w:val="20"/>
                <w:szCs w:val="20"/>
              </w:rPr>
            </w:pPr>
            <w:r>
              <w:rPr>
                <w:rFonts w:hint="eastAsia" w:ascii="仿宋_GB2312" w:eastAsia="仿宋_GB2312"/>
                <w:b/>
                <w:sz w:val="20"/>
                <w:szCs w:val="20"/>
              </w:rPr>
              <w:t>总  计</w:t>
            </w:r>
          </w:p>
        </w:tc>
        <w:tc>
          <w:tcPr>
            <w:tcW w:w="4605"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sz w:val="20"/>
                <w:szCs w:val="20"/>
              </w:rPr>
            </w:pPr>
            <w:r>
              <w:rPr>
                <w:rFonts w:hint="eastAsia" w:ascii="仿宋_GB2312" w:hAnsi="宋体" w:eastAsia="仿宋_GB2312" w:cs="宋体"/>
                <w:b/>
                <w:sz w:val="24"/>
              </w:rPr>
              <w:t>财  政  拨  款  (  补  助  )</w:t>
            </w:r>
          </w:p>
        </w:tc>
        <w:tc>
          <w:tcPr>
            <w:tcW w:w="53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eastAsia="仿宋_GB2312"/>
                <w:b/>
                <w:sz w:val="20"/>
                <w:szCs w:val="20"/>
              </w:rPr>
            </w:pPr>
            <w:r>
              <w:rPr>
                <w:rFonts w:hint="eastAsia" w:ascii="仿宋_GB2312" w:eastAsia="仿宋_GB2312"/>
                <w:b/>
                <w:sz w:val="20"/>
                <w:szCs w:val="20"/>
              </w:rPr>
              <w:t>财政专户（教育收费）</w:t>
            </w:r>
          </w:p>
        </w:tc>
        <w:tc>
          <w:tcPr>
            <w:tcW w:w="37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eastAsia="仿宋_GB2312"/>
                <w:b/>
                <w:sz w:val="20"/>
                <w:szCs w:val="20"/>
              </w:rPr>
            </w:pPr>
            <w:r>
              <w:rPr>
                <w:rFonts w:hint="eastAsia" w:ascii="仿宋_GB2312" w:eastAsia="仿宋_GB2312"/>
                <w:b/>
                <w:sz w:val="20"/>
                <w:szCs w:val="20"/>
              </w:rPr>
              <w:t>单位资金</w:t>
            </w:r>
          </w:p>
        </w:tc>
        <w:tc>
          <w:tcPr>
            <w:tcW w:w="4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eastAsia="仿宋_GB2312"/>
                <w:b/>
                <w:sz w:val="20"/>
                <w:szCs w:val="20"/>
              </w:rPr>
            </w:pPr>
            <w:r>
              <w:rPr>
                <w:rFonts w:hint="eastAsia" w:ascii="仿宋_GB2312" w:eastAsia="仿宋_GB2312"/>
                <w:b/>
                <w:sz w:val="20"/>
                <w:szCs w:val="20"/>
              </w:rPr>
              <w:t>财政拨款结转</w:t>
            </w:r>
          </w:p>
        </w:tc>
        <w:tc>
          <w:tcPr>
            <w:tcW w:w="39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eastAsia="仿宋_GB2312"/>
                <w:b/>
                <w:sz w:val="20"/>
                <w:szCs w:val="20"/>
              </w:rPr>
            </w:pPr>
            <w:r>
              <w:rPr>
                <w:rFonts w:hint="eastAsia" w:ascii="仿宋_GB2312" w:eastAsia="仿宋_GB2312"/>
                <w:b/>
                <w:sz w:val="20"/>
                <w:szCs w:val="20"/>
              </w:rPr>
              <w:t>非财政拨款结转结余</w:t>
            </w:r>
          </w:p>
        </w:tc>
      </w:tr>
      <w:tr>
        <w:tblPrEx>
          <w:tblCellMar>
            <w:top w:w="0" w:type="dxa"/>
            <w:left w:w="108" w:type="dxa"/>
            <w:bottom w:w="0" w:type="dxa"/>
            <w:right w:w="108" w:type="dxa"/>
          </w:tblCellMar>
        </w:tblPrEx>
        <w:trPr>
          <w:trHeight w:val="2394" w:hRule="atLeast"/>
        </w:trPr>
        <w:tc>
          <w:tcPr>
            <w:tcW w:w="489" w:type="dxa"/>
            <w:tcBorders>
              <w:left w:val="single" w:color="auto" w:sz="4" w:space="0"/>
              <w:bottom w:val="single" w:color="auto" w:sz="4" w:space="0"/>
              <w:right w:val="single" w:color="auto" w:sz="4" w:space="0"/>
            </w:tcBorders>
            <w:vAlign w:val="center"/>
          </w:tcPr>
          <w:p>
            <w:pPr>
              <w:jc w:val="right"/>
              <w:rPr>
                <w:rFonts w:ascii="仿宋_GB2312" w:eastAsia="仿宋_GB2312"/>
                <w:b/>
                <w:sz w:val="20"/>
                <w:szCs w:val="20"/>
                <w:lang w:eastAsia="zh-Hans"/>
              </w:rPr>
            </w:pPr>
            <w:r>
              <w:rPr>
                <w:rFonts w:hint="eastAsia" w:ascii="仿宋_GB2312" w:eastAsia="仿宋_GB2312"/>
                <w:b/>
                <w:sz w:val="20"/>
                <w:szCs w:val="20"/>
                <w:lang w:eastAsia="zh-Hans"/>
              </w:rPr>
              <w:t>类</w:t>
            </w:r>
          </w:p>
        </w:tc>
        <w:tc>
          <w:tcPr>
            <w:tcW w:w="420" w:type="dxa"/>
            <w:tcBorders>
              <w:left w:val="nil"/>
              <w:bottom w:val="single" w:color="auto" w:sz="4" w:space="0"/>
              <w:right w:val="single" w:color="auto" w:sz="4" w:space="0"/>
            </w:tcBorders>
            <w:vAlign w:val="center"/>
          </w:tcPr>
          <w:p>
            <w:pPr>
              <w:jc w:val="right"/>
              <w:rPr>
                <w:rFonts w:ascii="仿宋_GB2312" w:eastAsia="仿宋_GB2312"/>
                <w:b/>
                <w:sz w:val="20"/>
                <w:szCs w:val="20"/>
                <w:lang w:eastAsia="zh-Hans"/>
              </w:rPr>
            </w:pPr>
            <w:r>
              <w:rPr>
                <w:rFonts w:hint="eastAsia" w:ascii="仿宋_GB2312" w:eastAsia="仿宋_GB2312"/>
                <w:b/>
                <w:sz w:val="20"/>
                <w:szCs w:val="20"/>
                <w:lang w:eastAsia="zh-Hans"/>
              </w:rPr>
              <w:t>款</w:t>
            </w:r>
          </w:p>
        </w:tc>
        <w:tc>
          <w:tcPr>
            <w:tcW w:w="405" w:type="dxa"/>
            <w:tcBorders>
              <w:left w:val="nil"/>
              <w:bottom w:val="single" w:color="auto" w:sz="4" w:space="0"/>
              <w:right w:val="single" w:color="auto" w:sz="4" w:space="0"/>
            </w:tcBorders>
            <w:vAlign w:val="center"/>
          </w:tcPr>
          <w:p>
            <w:pPr>
              <w:jc w:val="right"/>
              <w:rPr>
                <w:rFonts w:ascii="仿宋_GB2312" w:eastAsia="仿宋_GB2312"/>
                <w:b/>
                <w:sz w:val="20"/>
                <w:szCs w:val="20"/>
                <w:lang w:eastAsia="zh-Hans"/>
              </w:rPr>
            </w:pPr>
            <w:r>
              <w:rPr>
                <w:rFonts w:hint="eastAsia" w:ascii="仿宋_GB2312" w:eastAsia="仿宋_GB2312"/>
                <w:b/>
                <w:sz w:val="20"/>
                <w:szCs w:val="20"/>
                <w:lang w:eastAsia="zh-Hans"/>
              </w:rPr>
              <w:t>项</w:t>
            </w:r>
          </w:p>
        </w:tc>
        <w:tc>
          <w:tcPr>
            <w:tcW w:w="1650" w:type="dxa"/>
            <w:vMerge w:val="continue"/>
            <w:tcBorders>
              <w:left w:val="single" w:color="auto" w:sz="4" w:space="0"/>
              <w:bottom w:val="single" w:color="000000" w:sz="4" w:space="0"/>
              <w:right w:val="single" w:color="auto" w:sz="4" w:space="0"/>
            </w:tcBorders>
            <w:vAlign w:val="center"/>
          </w:tcPr>
          <w:p>
            <w:pPr>
              <w:rPr>
                <w:rFonts w:hint="eastAsia" w:ascii="仿宋_GB2312" w:hAnsi="宋体" w:eastAsia="仿宋_GB2312" w:cs="宋体"/>
                <w:sz w:val="20"/>
                <w:szCs w:val="20"/>
              </w:rPr>
            </w:pPr>
          </w:p>
        </w:tc>
        <w:tc>
          <w:tcPr>
            <w:tcW w:w="810" w:type="dxa"/>
            <w:vMerge w:val="continue"/>
            <w:tcBorders>
              <w:left w:val="single" w:color="auto" w:sz="4" w:space="0"/>
              <w:bottom w:val="single" w:color="000000" w:sz="4" w:space="0"/>
              <w:right w:val="single" w:color="auto" w:sz="4" w:space="0"/>
            </w:tcBorders>
            <w:vAlign w:val="center"/>
          </w:tcPr>
          <w:p>
            <w:pPr>
              <w:rPr>
                <w:rFonts w:hint="eastAsia" w:ascii="仿宋_GB2312" w:hAnsi="宋体" w:eastAsia="仿宋_GB2312" w:cs="宋体"/>
                <w:sz w:val="20"/>
                <w:szCs w:val="20"/>
              </w:rPr>
            </w:pPr>
          </w:p>
        </w:tc>
        <w:tc>
          <w:tcPr>
            <w:tcW w:w="750"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hAnsi="宋体" w:eastAsia="仿宋_GB2312" w:cs="宋体"/>
                <w:b/>
                <w:bCs/>
                <w:sz w:val="20"/>
                <w:szCs w:val="20"/>
              </w:rPr>
            </w:pPr>
            <w:r>
              <w:rPr>
                <w:rFonts w:hint="eastAsia" w:ascii="仿宋_GB2312" w:hAnsi="宋体" w:eastAsia="仿宋_GB2312" w:cs="宋体"/>
                <w:b/>
                <w:bCs/>
                <w:sz w:val="20"/>
                <w:szCs w:val="20"/>
              </w:rPr>
              <w:t>财政拨款(补助)小计</w:t>
            </w:r>
          </w:p>
        </w:tc>
        <w:tc>
          <w:tcPr>
            <w:tcW w:w="750"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hAnsi="宋体" w:eastAsia="仿宋_GB2312" w:cs="宋体"/>
                <w:b/>
                <w:bCs/>
                <w:sz w:val="20"/>
                <w:szCs w:val="20"/>
              </w:rPr>
            </w:pPr>
            <w:r>
              <w:rPr>
                <w:rFonts w:hint="eastAsia" w:ascii="仿宋_GB2312" w:hAnsi="宋体" w:eastAsia="仿宋_GB2312" w:cs="宋体"/>
                <w:b/>
                <w:bCs/>
                <w:sz w:val="20"/>
                <w:szCs w:val="20"/>
              </w:rPr>
              <w:t>一般公共预算</w:t>
            </w:r>
          </w:p>
        </w:tc>
        <w:tc>
          <w:tcPr>
            <w:tcW w:w="750"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hAnsi="宋体" w:eastAsia="仿宋_GB2312" w:cs="宋体"/>
                <w:b/>
                <w:bCs/>
                <w:sz w:val="20"/>
                <w:szCs w:val="20"/>
              </w:rPr>
            </w:pPr>
            <w:r>
              <w:rPr>
                <w:rFonts w:hint="eastAsia" w:ascii="仿宋_GB2312" w:hAnsi="宋体" w:eastAsia="仿宋_GB2312" w:cs="宋体"/>
                <w:b/>
                <w:bCs/>
                <w:sz w:val="20"/>
                <w:szCs w:val="20"/>
              </w:rPr>
              <w:t>上级一般公共预算安排的转移支付</w:t>
            </w:r>
          </w:p>
        </w:tc>
        <w:tc>
          <w:tcPr>
            <w:tcW w:w="381"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hAnsi="宋体" w:eastAsia="仿宋_GB2312" w:cs="宋体"/>
                <w:b/>
                <w:bCs/>
                <w:sz w:val="20"/>
                <w:szCs w:val="20"/>
              </w:rPr>
            </w:pPr>
            <w:r>
              <w:rPr>
                <w:rFonts w:hint="eastAsia" w:ascii="仿宋_GB2312" w:hAnsi="宋体" w:eastAsia="仿宋_GB2312" w:cs="宋体"/>
                <w:b/>
                <w:bCs/>
                <w:sz w:val="20"/>
                <w:szCs w:val="20"/>
              </w:rPr>
              <w:t>政府性基金预算</w:t>
            </w:r>
          </w:p>
        </w:tc>
        <w:tc>
          <w:tcPr>
            <w:tcW w:w="715"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hAnsi="宋体" w:eastAsia="仿宋_GB2312" w:cs="宋体"/>
                <w:b/>
                <w:bCs/>
                <w:sz w:val="20"/>
                <w:szCs w:val="20"/>
              </w:rPr>
            </w:pPr>
            <w:r>
              <w:rPr>
                <w:rFonts w:hint="eastAsia" w:ascii="仿宋_GB2312" w:hAnsi="宋体" w:eastAsia="仿宋_GB2312" w:cs="宋体"/>
                <w:b/>
                <w:bCs/>
                <w:sz w:val="20"/>
                <w:szCs w:val="20"/>
              </w:rPr>
              <w:t>上级政府性基金安排的转移支付</w:t>
            </w:r>
          </w:p>
        </w:tc>
        <w:tc>
          <w:tcPr>
            <w:tcW w:w="419"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hAnsi="宋体" w:eastAsia="仿宋_GB2312" w:cs="宋体"/>
                <w:b/>
                <w:bCs/>
                <w:sz w:val="20"/>
                <w:szCs w:val="20"/>
              </w:rPr>
            </w:pPr>
            <w:r>
              <w:rPr>
                <w:rFonts w:hint="eastAsia" w:ascii="仿宋_GB2312" w:hAnsi="宋体" w:eastAsia="仿宋_GB2312" w:cs="宋体"/>
                <w:b/>
                <w:bCs/>
                <w:sz w:val="20"/>
                <w:szCs w:val="20"/>
              </w:rPr>
              <w:t>国有资本经营预算</w:t>
            </w:r>
          </w:p>
        </w:tc>
        <w:tc>
          <w:tcPr>
            <w:tcW w:w="840"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hAnsi="宋体" w:eastAsia="仿宋_GB2312" w:cs="宋体"/>
                <w:b/>
                <w:bCs/>
                <w:sz w:val="20"/>
                <w:szCs w:val="20"/>
              </w:rPr>
            </w:pPr>
            <w:r>
              <w:rPr>
                <w:rFonts w:hint="eastAsia" w:ascii="仿宋_GB2312" w:hAnsi="宋体" w:eastAsia="仿宋_GB2312" w:cs="宋体"/>
                <w:b/>
                <w:bCs/>
                <w:sz w:val="20"/>
                <w:szCs w:val="20"/>
              </w:rPr>
              <w:t>上级国有资本经营预算安排的转移支付</w:t>
            </w:r>
          </w:p>
        </w:tc>
        <w:tc>
          <w:tcPr>
            <w:tcW w:w="531" w:type="dxa"/>
            <w:vMerge w:val="continue"/>
            <w:tcBorders>
              <w:left w:val="single" w:color="auto" w:sz="4" w:space="0"/>
              <w:bottom w:val="single" w:color="000000" w:sz="4" w:space="0"/>
              <w:right w:val="single" w:color="auto" w:sz="4" w:space="0"/>
            </w:tcBorders>
            <w:vAlign w:val="center"/>
          </w:tcPr>
          <w:p>
            <w:pPr>
              <w:rPr>
                <w:rFonts w:hint="eastAsia" w:ascii="仿宋_GB2312" w:hAnsi="宋体" w:eastAsia="仿宋_GB2312" w:cs="宋体"/>
                <w:sz w:val="20"/>
                <w:szCs w:val="20"/>
              </w:rPr>
            </w:pPr>
          </w:p>
        </w:tc>
        <w:tc>
          <w:tcPr>
            <w:tcW w:w="372" w:type="dxa"/>
            <w:vMerge w:val="continue"/>
            <w:tcBorders>
              <w:left w:val="single" w:color="auto" w:sz="4" w:space="0"/>
              <w:bottom w:val="single" w:color="000000" w:sz="4" w:space="0"/>
              <w:right w:val="single" w:color="auto" w:sz="4" w:space="0"/>
            </w:tcBorders>
            <w:vAlign w:val="center"/>
          </w:tcPr>
          <w:p>
            <w:pPr>
              <w:rPr>
                <w:rFonts w:hint="eastAsia" w:ascii="仿宋_GB2312" w:hAnsi="宋体" w:eastAsia="仿宋_GB2312" w:cs="宋体"/>
                <w:sz w:val="20"/>
                <w:szCs w:val="20"/>
              </w:rPr>
            </w:pPr>
          </w:p>
        </w:tc>
        <w:tc>
          <w:tcPr>
            <w:tcW w:w="480" w:type="dxa"/>
            <w:vMerge w:val="continue"/>
            <w:tcBorders>
              <w:left w:val="single" w:color="auto" w:sz="4" w:space="0"/>
              <w:bottom w:val="single" w:color="000000" w:sz="4" w:space="0"/>
              <w:right w:val="single" w:color="auto" w:sz="4" w:space="0"/>
            </w:tcBorders>
            <w:vAlign w:val="center"/>
          </w:tcPr>
          <w:p>
            <w:pPr>
              <w:rPr>
                <w:rFonts w:hint="eastAsia" w:ascii="仿宋_GB2312" w:hAnsi="宋体" w:eastAsia="仿宋_GB2312" w:cs="宋体"/>
                <w:sz w:val="20"/>
                <w:szCs w:val="20"/>
              </w:rPr>
            </w:pPr>
          </w:p>
        </w:tc>
        <w:tc>
          <w:tcPr>
            <w:tcW w:w="396" w:type="dxa"/>
            <w:vMerge w:val="continue"/>
            <w:tcBorders>
              <w:left w:val="single" w:color="auto" w:sz="4" w:space="0"/>
              <w:bottom w:val="single" w:color="000000" w:sz="4" w:space="0"/>
              <w:right w:val="single" w:color="auto" w:sz="4" w:space="0"/>
            </w:tcBorders>
            <w:vAlign w:val="center"/>
          </w:tcPr>
          <w:p>
            <w:pPr>
              <w:rPr>
                <w:rFonts w:hint="eastAsia" w:ascii="仿宋_GB2312" w:hAnsi="宋体" w:eastAsia="仿宋_GB2312" w:cs="宋体"/>
                <w:sz w:val="20"/>
                <w:szCs w:val="20"/>
              </w:rPr>
            </w:pPr>
          </w:p>
        </w:tc>
      </w:tr>
      <w:tr>
        <w:tblPrEx>
          <w:tblCellMar>
            <w:top w:w="0" w:type="dxa"/>
            <w:left w:w="108" w:type="dxa"/>
            <w:bottom w:w="0" w:type="dxa"/>
            <w:right w:w="108" w:type="dxa"/>
          </w:tblCellMar>
        </w:tblPrEx>
        <w:trPr>
          <w:trHeight w:val="46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208</w:t>
            </w:r>
          </w:p>
        </w:tc>
        <w:tc>
          <w:tcPr>
            <w:tcW w:w="420"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仿宋_GB2312" w:hAnsi="宋体" w:eastAsia="仿宋_GB2312" w:cs="宋体"/>
                <w:sz w:val="20"/>
                <w:szCs w:val="20"/>
              </w:rPr>
            </w:pPr>
          </w:p>
        </w:tc>
        <w:tc>
          <w:tcPr>
            <w:tcW w:w="405"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仿宋_GB2312" w:hAnsi="宋体" w:eastAsia="仿宋_GB2312" w:cs="宋体"/>
                <w:sz w:val="20"/>
                <w:szCs w:val="20"/>
              </w:rPr>
            </w:pPr>
          </w:p>
        </w:tc>
        <w:tc>
          <w:tcPr>
            <w:tcW w:w="1650"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社会保障和就业支出</w:t>
            </w:r>
          </w:p>
        </w:tc>
        <w:tc>
          <w:tcPr>
            <w:tcW w:w="810"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eastAsia="仿宋_GB2312"/>
                <w:kern w:val="0"/>
                <w:sz w:val="18"/>
                <w:szCs w:val="18"/>
              </w:rPr>
            </w:pPr>
            <w:r>
              <w:rPr>
                <w:rFonts w:hint="eastAsia" w:eastAsia="仿宋_GB2312"/>
                <w:kern w:val="0"/>
                <w:sz w:val="18"/>
                <w:szCs w:val="18"/>
              </w:rPr>
              <w:t>64.44</w:t>
            </w:r>
          </w:p>
        </w:tc>
        <w:tc>
          <w:tcPr>
            <w:tcW w:w="750"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eastAsia="仿宋_GB2312"/>
                <w:kern w:val="0"/>
                <w:sz w:val="18"/>
                <w:szCs w:val="18"/>
              </w:rPr>
            </w:pPr>
            <w:r>
              <w:rPr>
                <w:rFonts w:hint="eastAsia" w:eastAsia="仿宋_GB2312"/>
                <w:kern w:val="0"/>
                <w:sz w:val="18"/>
                <w:szCs w:val="18"/>
              </w:rPr>
              <w:t>64.44</w:t>
            </w:r>
          </w:p>
        </w:tc>
        <w:tc>
          <w:tcPr>
            <w:tcW w:w="750"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eastAsia="仿宋_GB2312"/>
                <w:kern w:val="0"/>
                <w:sz w:val="18"/>
                <w:szCs w:val="18"/>
              </w:rPr>
            </w:pPr>
            <w:r>
              <w:rPr>
                <w:rFonts w:hint="eastAsia" w:eastAsia="仿宋_GB2312"/>
                <w:kern w:val="0"/>
                <w:sz w:val="18"/>
                <w:szCs w:val="18"/>
              </w:rPr>
              <w:t>64.44</w:t>
            </w:r>
          </w:p>
        </w:tc>
        <w:tc>
          <w:tcPr>
            <w:tcW w:w="750"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eastAsia="仿宋_GB2312"/>
                <w:kern w:val="0"/>
                <w:sz w:val="18"/>
                <w:szCs w:val="18"/>
              </w:rPr>
            </w:pPr>
          </w:p>
        </w:tc>
        <w:tc>
          <w:tcPr>
            <w:tcW w:w="381"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宋体" w:eastAsia="仿宋_GB2312" w:cs="宋体"/>
                <w:sz w:val="20"/>
                <w:szCs w:val="20"/>
              </w:rPr>
            </w:pPr>
            <w:r>
              <w:rPr>
                <w:rFonts w:hint="eastAsia" w:ascii="仿宋_GB2312" w:eastAsia="仿宋_GB2312"/>
                <w:sz w:val="20"/>
                <w:szCs w:val="20"/>
              </w:rPr>
              <w:t>　</w:t>
            </w:r>
          </w:p>
        </w:tc>
        <w:tc>
          <w:tcPr>
            <w:tcW w:w="715"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宋体" w:eastAsia="仿宋_GB2312" w:cs="宋体"/>
                <w:sz w:val="20"/>
                <w:szCs w:val="20"/>
              </w:rPr>
            </w:pPr>
            <w:r>
              <w:rPr>
                <w:rFonts w:hint="eastAsia" w:ascii="仿宋_GB2312" w:eastAsia="仿宋_GB2312"/>
                <w:sz w:val="20"/>
                <w:szCs w:val="20"/>
              </w:rPr>
              <w:t>　</w:t>
            </w:r>
          </w:p>
        </w:tc>
        <w:tc>
          <w:tcPr>
            <w:tcW w:w="419"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宋体" w:eastAsia="仿宋_GB2312" w:cs="宋体"/>
                <w:sz w:val="20"/>
                <w:szCs w:val="20"/>
              </w:rPr>
            </w:pPr>
            <w:r>
              <w:rPr>
                <w:rFonts w:hint="eastAsia" w:ascii="仿宋_GB2312" w:eastAsia="仿宋_GB2312"/>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宋体" w:eastAsia="仿宋_GB2312" w:cs="宋体"/>
                <w:sz w:val="20"/>
                <w:szCs w:val="20"/>
              </w:rPr>
            </w:pPr>
            <w:r>
              <w:rPr>
                <w:rFonts w:hint="eastAsia" w:ascii="仿宋_GB2312" w:eastAsia="仿宋_GB2312"/>
                <w:sz w:val="20"/>
                <w:szCs w:val="20"/>
              </w:rPr>
              <w:t>　</w:t>
            </w:r>
          </w:p>
        </w:tc>
        <w:tc>
          <w:tcPr>
            <w:tcW w:w="531"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0"/>
                <w:szCs w:val="20"/>
              </w:rPr>
            </w:pPr>
          </w:p>
        </w:tc>
        <w:tc>
          <w:tcPr>
            <w:tcW w:w="372"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0"/>
                <w:szCs w:val="20"/>
              </w:rPr>
            </w:pPr>
          </w:p>
        </w:tc>
        <w:tc>
          <w:tcPr>
            <w:tcW w:w="480"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0"/>
                <w:szCs w:val="20"/>
              </w:rPr>
            </w:pPr>
          </w:p>
        </w:tc>
        <w:tc>
          <w:tcPr>
            <w:tcW w:w="396"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0"/>
                <w:szCs w:val="20"/>
              </w:rPr>
            </w:pPr>
          </w:p>
        </w:tc>
      </w:tr>
      <w:tr>
        <w:tblPrEx>
          <w:tblCellMar>
            <w:top w:w="0" w:type="dxa"/>
            <w:left w:w="108" w:type="dxa"/>
            <w:bottom w:w="0" w:type="dxa"/>
            <w:right w:w="108" w:type="dxa"/>
          </w:tblCellMar>
        </w:tblPrEx>
        <w:trPr>
          <w:trHeight w:val="465" w:hRule="atLeast"/>
        </w:trPr>
        <w:tc>
          <w:tcPr>
            <w:tcW w:w="489" w:type="dxa"/>
            <w:tcBorders>
              <w:top w:val="nil"/>
              <w:left w:val="single" w:color="auto" w:sz="4" w:space="0"/>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208</w:t>
            </w:r>
          </w:p>
        </w:tc>
        <w:tc>
          <w:tcPr>
            <w:tcW w:w="420"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05</w:t>
            </w:r>
          </w:p>
        </w:tc>
        <w:tc>
          <w:tcPr>
            <w:tcW w:w="405"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p>
        </w:tc>
        <w:tc>
          <w:tcPr>
            <w:tcW w:w="1650"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行政事业单位养老支出</w:t>
            </w:r>
          </w:p>
        </w:tc>
        <w:tc>
          <w:tcPr>
            <w:tcW w:w="81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64.44</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64.44</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64.44</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381"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715"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419"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840"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531"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7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8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trHeight w:val="465" w:hRule="atLeast"/>
        </w:trPr>
        <w:tc>
          <w:tcPr>
            <w:tcW w:w="489" w:type="dxa"/>
            <w:tcBorders>
              <w:top w:val="nil"/>
              <w:left w:val="single" w:color="auto" w:sz="4" w:space="0"/>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208</w:t>
            </w:r>
          </w:p>
        </w:tc>
        <w:tc>
          <w:tcPr>
            <w:tcW w:w="420"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05</w:t>
            </w:r>
          </w:p>
        </w:tc>
        <w:tc>
          <w:tcPr>
            <w:tcW w:w="405"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02</w:t>
            </w:r>
          </w:p>
        </w:tc>
        <w:tc>
          <w:tcPr>
            <w:tcW w:w="1650"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事业单位离退休</w:t>
            </w:r>
          </w:p>
        </w:tc>
        <w:tc>
          <w:tcPr>
            <w:tcW w:w="81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6.57</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6.57</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6.57</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381"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715"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419"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840"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531"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7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8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trHeight w:val="465" w:hRule="atLeast"/>
        </w:trPr>
        <w:tc>
          <w:tcPr>
            <w:tcW w:w="489" w:type="dxa"/>
            <w:tcBorders>
              <w:top w:val="nil"/>
              <w:left w:val="single" w:color="auto" w:sz="4" w:space="0"/>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208</w:t>
            </w:r>
          </w:p>
        </w:tc>
        <w:tc>
          <w:tcPr>
            <w:tcW w:w="420"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05</w:t>
            </w:r>
          </w:p>
        </w:tc>
        <w:tc>
          <w:tcPr>
            <w:tcW w:w="405"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05</w:t>
            </w:r>
          </w:p>
        </w:tc>
        <w:tc>
          <w:tcPr>
            <w:tcW w:w="1650"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机关事业单位基本养老保险缴费支出</w:t>
            </w:r>
          </w:p>
        </w:tc>
        <w:tc>
          <w:tcPr>
            <w:tcW w:w="81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38.58</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38.58</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38.58</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381"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715"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419"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840"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531"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7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8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trHeight w:val="465" w:hRule="atLeast"/>
        </w:trPr>
        <w:tc>
          <w:tcPr>
            <w:tcW w:w="489" w:type="dxa"/>
            <w:tcBorders>
              <w:top w:val="nil"/>
              <w:left w:val="single" w:color="auto" w:sz="4" w:space="0"/>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208</w:t>
            </w:r>
          </w:p>
        </w:tc>
        <w:tc>
          <w:tcPr>
            <w:tcW w:w="420"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05</w:t>
            </w:r>
          </w:p>
        </w:tc>
        <w:tc>
          <w:tcPr>
            <w:tcW w:w="405"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06</w:t>
            </w:r>
          </w:p>
        </w:tc>
        <w:tc>
          <w:tcPr>
            <w:tcW w:w="1650"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机关事业单位职业年金缴费支出</w:t>
            </w:r>
          </w:p>
        </w:tc>
        <w:tc>
          <w:tcPr>
            <w:tcW w:w="81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19.29</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19.29</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19.29</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381"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715"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419"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840"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531"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7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8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trHeight w:val="446" w:hRule="atLeast"/>
        </w:trPr>
        <w:tc>
          <w:tcPr>
            <w:tcW w:w="489" w:type="dxa"/>
            <w:tcBorders>
              <w:top w:val="nil"/>
              <w:left w:val="single" w:color="auto" w:sz="4" w:space="0"/>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210</w:t>
            </w:r>
          </w:p>
        </w:tc>
        <w:tc>
          <w:tcPr>
            <w:tcW w:w="420"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p>
        </w:tc>
        <w:tc>
          <w:tcPr>
            <w:tcW w:w="405"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p>
        </w:tc>
        <w:tc>
          <w:tcPr>
            <w:tcW w:w="1650"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卫生健康支出</w:t>
            </w:r>
          </w:p>
        </w:tc>
        <w:tc>
          <w:tcPr>
            <w:tcW w:w="81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17.38</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17.38</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17.38</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381"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715"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419"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840"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531"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7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8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trHeight w:val="465" w:hRule="atLeast"/>
        </w:trPr>
        <w:tc>
          <w:tcPr>
            <w:tcW w:w="489" w:type="dxa"/>
            <w:tcBorders>
              <w:top w:val="nil"/>
              <w:left w:val="single" w:color="auto" w:sz="4" w:space="0"/>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210</w:t>
            </w:r>
          </w:p>
        </w:tc>
        <w:tc>
          <w:tcPr>
            <w:tcW w:w="420"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11</w:t>
            </w:r>
          </w:p>
        </w:tc>
        <w:tc>
          <w:tcPr>
            <w:tcW w:w="405"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p>
        </w:tc>
        <w:tc>
          <w:tcPr>
            <w:tcW w:w="1650"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行政事业单位医疗</w:t>
            </w:r>
          </w:p>
        </w:tc>
        <w:tc>
          <w:tcPr>
            <w:tcW w:w="81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17.38</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17.38</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17.38</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381"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715"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419"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840"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531"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7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8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trHeight w:val="427" w:hRule="atLeast"/>
        </w:trPr>
        <w:tc>
          <w:tcPr>
            <w:tcW w:w="489" w:type="dxa"/>
            <w:tcBorders>
              <w:top w:val="nil"/>
              <w:left w:val="single" w:color="auto" w:sz="4" w:space="0"/>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210</w:t>
            </w:r>
          </w:p>
        </w:tc>
        <w:tc>
          <w:tcPr>
            <w:tcW w:w="420"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11</w:t>
            </w:r>
          </w:p>
        </w:tc>
        <w:tc>
          <w:tcPr>
            <w:tcW w:w="405"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02</w:t>
            </w:r>
          </w:p>
        </w:tc>
        <w:tc>
          <w:tcPr>
            <w:tcW w:w="1650"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事业单位医疗</w:t>
            </w:r>
          </w:p>
        </w:tc>
        <w:tc>
          <w:tcPr>
            <w:tcW w:w="81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17.38</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17.38</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17.38</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381"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715"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419"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840"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531"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7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8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trHeight w:val="490" w:hRule="atLeast"/>
        </w:trPr>
        <w:tc>
          <w:tcPr>
            <w:tcW w:w="489" w:type="dxa"/>
            <w:tcBorders>
              <w:top w:val="nil"/>
              <w:left w:val="single" w:color="auto" w:sz="4" w:space="0"/>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213</w:t>
            </w:r>
          </w:p>
        </w:tc>
        <w:tc>
          <w:tcPr>
            <w:tcW w:w="420"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p>
        </w:tc>
        <w:tc>
          <w:tcPr>
            <w:tcW w:w="405"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p>
        </w:tc>
        <w:tc>
          <w:tcPr>
            <w:tcW w:w="1650"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农林水支出</w:t>
            </w:r>
          </w:p>
        </w:tc>
        <w:tc>
          <w:tcPr>
            <w:tcW w:w="81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377.62</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377.62</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270.87</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106.75</w:t>
            </w:r>
          </w:p>
        </w:tc>
        <w:tc>
          <w:tcPr>
            <w:tcW w:w="381"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715"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419"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840"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531"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7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8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trHeight w:val="465" w:hRule="atLeast"/>
        </w:trPr>
        <w:tc>
          <w:tcPr>
            <w:tcW w:w="489" w:type="dxa"/>
            <w:tcBorders>
              <w:top w:val="nil"/>
              <w:left w:val="single" w:color="auto" w:sz="4" w:space="0"/>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213</w:t>
            </w:r>
          </w:p>
        </w:tc>
        <w:tc>
          <w:tcPr>
            <w:tcW w:w="420"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01</w:t>
            </w:r>
          </w:p>
        </w:tc>
        <w:tc>
          <w:tcPr>
            <w:tcW w:w="405"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p>
        </w:tc>
        <w:tc>
          <w:tcPr>
            <w:tcW w:w="1650"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农业农村</w:t>
            </w:r>
          </w:p>
        </w:tc>
        <w:tc>
          <w:tcPr>
            <w:tcW w:w="81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377.62</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377.62</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270.87</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106.75</w:t>
            </w:r>
          </w:p>
        </w:tc>
        <w:tc>
          <w:tcPr>
            <w:tcW w:w="381"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715"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419"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840"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531"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7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8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trHeight w:val="418" w:hRule="atLeast"/>
        </w:trPr>
        <w:tc>
          <w:tcPr>
            <w:tcW w:w="489" w:type="dxa"/>
            <w:tcBorders>
              <w:top w:val="nil"/>
              <w:left w:val="single" w:color="auto" w:sz="4" w:space="0"/>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213</w:t>
            </w:r>
          </w:p>
        </w:tc>
        <w:tc>
          <w:tcPr>
            <w:tcW w:w="420"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01</w:t>
            </w:r>
          </w:p>
        </w:tc>
        <w:tc>
          <w:tcPr>
            <w:tcW w:w="405"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04</w:t>
            </w:r>
          </w:p>
        </w:tc>
        <w:tc>
          <w:tcPr>
            <w:tcW w:w="1650"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事业运行</w:t>
            </w:r>
          </w:p>
        </w:tc>
        <w:tc>
          <w:tcPr>
            <w:tcW w:w="81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270.87</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270.87</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270.87</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381"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715"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419"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840"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531"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7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8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trHeight w:val="465" w:hRule="atLeast"/>
        </w:trPr>
        <w:tc>
          <w:tcPr>
            <w:tcW w:w="489" w:type="dxa"/>
            <w:tcBorders>
              <w:top w:val="nil"/>
              <w:left w:val="single" w:color="auto" w:sz="4" w:space="0"/>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213</w:t>
            </w:r>
          </w:p>
        </w:tc>
        <w:tc>
          <w:tcPr>
            <w:tcW w:w="420"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01</w:t>
            </w:r>
          </w:p>
        </w:tc>
        <w:tc>
          <w:tcPr>
            <w:tcW w:w="405"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22</w:t>
            </w:r>
          </w:p>
        </w:tc>
        <w:tc>
          <w:tcPr>
            <w:tcW w:w="1650" w:type="dxa"/>
            <w:tcBorders>
              <w:top w:val="nil"/>
              <w:left w:val="nil"/>
              <w:bottom w:val="single" w:color="auto" w:sz="4" w:space="0"/>
              <w:right w:val="single" w:color="auto" w:sz="4" w:space="0"/>
            </w:tcBorders>
            <w:vAlign w:val="center"/>
          </w:tcPr>
          <w:p>
            <w:pPr>
              <w:widowControl/>
              <w:spacing w:line="280" w:lineRule="exact"/>
              <w:rPr>
                <w:rFonts w:hint="eastAsia" w:ascii="仿宋_GB2312" w:hAnsi="宋体" w:eastAsia="仿宋_GB2312" w:cs="宋体"/>
                <w:sz w:val="20"/>
                <w:szCs w:val="20"/>
              </w:rPr>
            </w:pPr>
            <w:r>
              <w:rPr>
                <w:rFonts w:eastAsia="仿宋_GB2312"/>
                <w:kern w:val="0"/>
                <w:sz w:val="18"/>
                <w:szCs w:val="18"/>
              </w:rPr>
              <w:t>农业生产发展</w:t>
            </w:r>
          </w:p>
        </w:tc>
        <w:tc>
          <w:tcPr>
            <w:tcW w:w="81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45.75</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45.75</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45.75</w:t>
            </w:r>
          </w:p>
        </w:tc>
        <w:tc>
          <w:tcPr>
            <w:tcW w:w="381"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715"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419"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840"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531"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7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8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trHeight w:val="462" w:hRule="atLeast"/>
        </w:trPr>
        <w:tc>
          <w:tcPr>
            <w:tcW w:w="489" w:type="dxa"/>
            <w:tcBorders>
              <w:top w:val="nil"/>
              <w:left w:val="single" w:color="auto" w:sz="4" w:space="0"/>
              <w:bottom w:val="single" w:color="auto" w:sz="4" w:space="0"/>
              <w:right w:val="single" w:color="auto" w:sz="4" w:space="0"/>
            </w:tcBorders>
            <w:vAlign w:val="center"/>
          </w:tcPr>
          <w:p>
            <w:pPr>
              <w:widowControl/>
              <w:textAlignment w:val="top"/>
              <w:rPr>
                <w:rFonts w:hint="eastAsia" w:ascii="仿宋_GB2312" w:hAnsi="宋体" w:eastAsia="仿宋_GB2312" w:cs="宋体"/>
                <w:sz w:val="20"/>
                <w:szCs w:val="20"/>
              </w:rPr>
            </w:pPr>
            <w:r>
              <w:rPr>
                <w:rFonts w:eastAsia="仿宋_GB2312"/>
                <w:color w:val="000000"/>
                <w:kern w:val="0"/>
                <w:sz w:val="18"/>
                <w:szCs w:val="18"/>
                <w:lang w:bidi="ar"/>
              </w:rPr>
              <w:t>213</w:t>
            </w:r>
          </w:p>
        </w:tc>
        <w:tc>
          <w:tcPr>
            <w:tcW w:w="420" w:type="dxa"/>
            <w:tcBorders>
              <w:top w:val="nil"/>
              <w:left w:val="nil"/>
              <w:bottom w:val="single" w:color="auto" w:sz="4" w:space="0"/>
              <w:right w:val="single" w:color="auto" w:sz="4" w:space="0"/>
            </w:tcBorders>
            <w:vAlign w:val="center"/>
          </w:tcPr>
          <w:p>
            <w:pPr>
              <w:widowControl/>
              <w:textAlignment w:val="top"/>
              <w:rPr>
                <w:rFonts w:hint="eastAsia" w:ascii="仿宋_GB2312" w:hAnsi="宋体" w:eastAsia="仿宋_GB2312" w:cs="宋体"/>
                <w:sz w:val="20"/>
                <w:szCs w:val="20"/>
              </w:rPr>
            </w:pPr>
            <w:r>
              <w:rPr>
                <w:rFonts w:eastAsia="仿宋_GB2312"/>
                <w:color w:val="000000"/>
                <w:kern w:val="0"/>
                <w:sz w:val="18"/>
                <w:szCs w:val="18"/>
                <w:lang w:bidi="ar"/>
              </w:rPr>
              <w:t>01</w:t>
            </w:r>
          </w:p>
        </w:tc>
        <w:tc>
          <w:tcPr>
            <w:tcW w:w="405" w:type="dxa"/>
            <w:tcBorders>
              <w:top w:val="nil"/>
              <w:left w:val="nil"/>
              <w:bottom w:val="single" w:color="auto" w:sz="4" w:space="0"/>
              <w:right w:val="single" w:color="auto" w:sz="4" w:space="0"/>
            </w:tcBorders>
            <w:vAlign w:val="center"/>
          </w:tcPr>
          <w:p>
            <w:pPr>
              <w:widowControl/>
              <w:textAlignment w:val="top"/>
              <w:rPr>
                <w:rFonts w:hint="eastAsia" w:ascii="仿宋_GB2312" w:hAnsi="宋体" w:eastAsia="仿宋_GB2312" w:cs="宋体"/>
                <w:sz w:val="20"/>
                <w:szCs w:val="20"/>
              </w:rPr>
            </w:pPr>
            <w:r>
              <w:rPr>
                <w:rFonts w:eastAsia="仿宋_GB2312"/>
                <w:color w:val="000000"/>
                <w:kern w:val="0"/>
                <w:sz w:val="18"/>
                <w:szCs w:val="18"/>
                <w:lang w:bidi="ar"/>
              </w:rPr>
              <w:t>24</w:t>
            </w:r>
          </w:p>
        </w:tc>
        <w:tc>
          <w:tcPr>
            <w:tcW w:w="1650" w:type="dxa"/>
            <w:tcBorders>
              <w:top w:val="nil"/>
              <w:left w:val="nil"/>
              <w:bottom w:val="single" w:color="auto" w:sz="4" w:space="0"/>
              <w:right w:val="single" w:color="auto" w:sz="4" w:space="0"/>
            </w:tcBorders>
            <w:vAlign w:val="center"/>
          </w:tcPr>
          <w:p>
            <w:pPr>
              <w:widowControl/>
              <w:textAlignment w:val="top"/>
              <w:rPr>
                <w:rFonts w:hint="eastAsia" w:ascii="仿宋_GB2312" w:hAnsi="宋体" w:eastAsia="仿宋_GB2312" w:cs="宋体"/>
                <w:sz w:val="20"/>
                <w:szCs w:val="20"/>
              </w:rPr>
            </w:pPr>
            <w:r>
              <w:rPr>
                <w:rFonts w:eastAsia="仿宋_GB2312"/>
                <w:color w:val="000000"/>
                <w:kern w:val="0"/>
                <w:sz w:val="18"/>
                <w:szCs w:val="18"/>
                <w:lang w:bidi="ar"/>
              </w:rPr>
              <w:t>农村合作经济</w:t>
            </w:r>
          </w:p>
        </w:tc>
        <w:tc>
          <w:tcPr>
            <w:tcW w:w="81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61.00</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61.00</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61.00</w:t>
            </w:r>
          </w:p>
        </w:tc>
        <w:tc>
          <w:tcPr>
            <w:tcW w:w="381"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715"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419"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840"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531"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7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8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trHeight w:val="374" w:hRule="atLeast"/>
        </w:trPr>
        <w:tc>
          <w:tcPr>
            <w:tcW w:w="489" w:type="dxa"/>
            <w:tcBorders>
              <w:top w:val="nil"/>
              <w:left w:val="single" w:color="auto" w:sz="4" w:space="0"/>
              <w:bottom w:val="single" w:color="auto" w:sz="4" w:space="0"/>
              <w:right w:val="single" w:color="auto" w:sz="4" w:space="0"/>
            </w:tcBorders>
            <w:vAlign w:val="center"/>
          </w:tcPr>
          <w:p>
            <w:pPr>
              <w:widowControl/>
              <w:textAlignment w:val="top"/>
              <w:rPr>
                <w:rFonts w:eastAsia="仿宋_GB2312"/>
                <w:color w:val="000000"/>
                <w:kern w:val="0"/>
                <w:sz w:val="18"/>
                <w:szCs w:val="18"/>
                <w:lang w:bidi="ar"/>
              </w:rPr>
            </w:pPr>
            <w:r>
              <w:rPr>
                <w:rFonts w:eastAsia="仿宋_GB2312"/>
                <w:color w:val="000000"/>
                <w:kern w:val="0"/>
                <w:sz w:val="18"/>
                <w:szCs w:val="18"/>
                <w:lang w:bidi="ar"/>
              </w:rPr>
              <w:t>221</w:t>
            </w:r>
          </w:p>
        </w:tc>
        <w:tc>
          <w:tcPr>
            <w:tcW w:w="420" w:type="dxa"/>
            <w:tcBorders>
              <w:top w:val="nil"/>
              <w:left w:val="nil"/>
              <w:bottom w:val="single" w:color="auto" w:sz="4" w:space="0"/>
              <w:right w:val="single" w:color="auto" w:sz="4" w:space="0"/>
            </w:tcBorders>
            <w:vAlign w:val="center"/>
          </w:tcPr>
          <w:p>
            <w:pPr>
              <w:widowControl/>
              <w:textAlignment w:val="top"/>
              <w:rPr>
                <w:rFonts w:eastAsia="仿宋_GB2312"/>
                <w:color w:val="000000"/>
                <w:kern w:val="0"/>
                <w:sz w:val="18"/>
                <w:szCs w:val="18"/>
                <w:lang w:bidi="ar"/>
              </w:rPr>
            </w:pPr>
          </w:p>
        </w:tc>
        <w:tc>
          <w:tcPr>
            <w:tcW w:w="405" w:type="dxa"/>
            <w:tcBorders>
              <w:top w:val="nil"/>
              <w:left w:val="nil"/>
              <w:bottom w:val="single" w:color="auto" w:sz="4" w:space="0"/>
              <w:right w:val="single" w:color="auto" w:sz="4" w:space="0"/>
            </w:tcBorders>
            <w:vAlign w:val="center"/>
          </w:tcPr>
          <w:p>
            <w:pPr>
              <w:widowControl/>
              <w:textAlignment w:val="top"/>
              <w:rPr>
                <w:rFonts w:eastAsia="仿宋_GB2312"/>
                <w:color w:val="000000"/>
                <w:kern w:val="0"/>
                <w:sz w:val="18"/>
                <w:szCs w:val="18"/>
                <w:lang w:bidi="ar"/>
              </w:rPr>
            </w:pPr>
          </w:p>
        </w:tc>
        <w:tc>
          <w:tcPr>
            <w:tcW w:w="1650" w:type="dxa"/>
            <w:tcBorders>
              <w:top w:val="nil"/>
              <w:left w:val="nil"/>
              <w:bottom w:val="single" w:color="auto" w:sz="4" w:space="0"/>
              <w:right w:val="single" w:color="auto" w:sz="4" w:space="0"/>
            </w:tcBorders>
            <w:vAlign w:val="center"/>
          </w:tcPr>
          <w:p>
            <w:pPr>
              <w:widowControl/>
              <w:textAlignment w:val="top"/>
              <w:rPr>
                <w:rFonts w:eastAsia="仿宋_GB2312"/>
                <w:color w:val="000000"/>
                <w:kern w:val="0"/>
                <w:sz w:val="18"/>
                <w:szCs w:val="18"/>
                <w:lang w:bidi="ar"/>
              </w:rPr>
            </w:pPr>
            <w:r>
              <w:rPr>
                <w:rFonts w:eastAsia="仿宋_GB2312"/>
                <w:color w:val="000000"/>
                <w:kern w:val="0"/>
                <w:sz w:val="18"/>
                <w:szCs w:val="18"/>
                <w:lang w:bidi="ar"/>
              </w:rPr>
              <w:t>住房保障支出</w:t>
            </w:r>
          </w:p>
        </w:tc>
        <w:tc>
          <w:tcPr>
            <w:tcW w:w="81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28.93</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28.93</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28.93</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381"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715"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419"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840"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531"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7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8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trHeight w:val="414" w:hRule="atLeast"/>
        </w:trPr>
        <w:tc>
          <w:tcPr>
            <w:tcW w:w="489" w:type="dxa"/>
            <w:tcBorders>
              <w:top w:val="nil"/>
              <w:left w:val="single" w:color="auto" w:sz="4" w:space="0"/>
              <w:bottom w:val="single" w:color="auto" w:sz="4" w:space="0"/>
              <w:right w:val="single" w:color="auto" w:sz="4" w:space="0"/>
            </w:tcBorders>
            <w:vAlign w:val="center"/>
          </w:tcPr>
          <w:p>
            <w:pPr>
              <w:widowControl/>
              <w:textAlignment w:val="top"/>
              <w:rPr>
                <w:rFonts w:eastAsia="仿宋_GB2312"/>
                <w:color w:val="000000"/>
                <w:kern w:val="0"/>
                <w:sz w:val="18"/>
                <w:szCs w:val="18"/>
                <w:lang w:bidi="ar"/>
              </w:rPr>
            </w:pPr>
            <w:r>
              <w:rPr>
                <w:rFonts w:hint="eastAsia" w:eastAsia="仿宋_GB2312"/>
                <w:color w:val="000000"/>
                <w:kern w:val="0"/>
                <w:sz w:val="18"/>
                <w:szCs w:val="18"/>
                <w:lang w:bidi="ar"/>
              </w:rPr>
              <w:t>221</w:t>
            </w:r>
          </w:p>
        </w:tc>
        <w:tc>
          <w:tcPr>
            <w:tcW w:w="420" w:type="dxa"/>
            <w:tcBorders>
              <w:top w:val="nil"/>
              <w:left w:val="nil"/>
              <w:bottom w:val="single" w:color="auto" w:sz="4" w:space="0"/>
              <w:right w:val="single" w:color="auto" w:sz="4" w:space="0"/>
            </w:tcBorders>
            <w:vAlign w:val="center"/>
          </w:tcPr>
          <w:p>
            <w:pPr>
              <w:widowControl/>
              <w:textAlignment w:val="top"/>
              <w:rPr>
                <w:rFonts w:eastAsia="仿宋_GB2312"/>
                <w:color w:val="000000"/>
                <w:kern w:val="0"/>
                <w:sz w:val="18"/>
                <w:szCs w:val="18"/>
                <w:lang w:bidi="ar"/>
              </w:rPr>
            </w:pPr>
            <w:r>
              <w:rPr>
                <w:rFonts w:hint="eastAsia" w:eastAsia="仿宋_GB2312"/>
                <w:color w:val="000000"/>
                <w:kern w:val="0"/>
                <w:sz w:val="18"/>
                <w:szCs w:val="18"/>
                <w:lang w:bidi="ar"/>
              </w:rPr>
              <w:t>02</w:t>
            </w:r>
          </w:p>
        </w:tc>
        <w:tc>
          <w:tcPr>
            <w:tcW w:w="405" w:type="dxa"/>
            <w:tcBorders>
              <w:top w:val="nil"/>
              <w:left w:val="nil"/>
              <w:bottom w:val="single" w:color="auto" w:sz="4" w:space="0"/>
              <w:right w:val="single" w:color="auto" w:sz="4" w:space="0"/>
            </w:tcBorders>
            <w:vAlign w:val="center"/>
          </w:tcPr>
          <w:p>
            <w:pPr>
              <w:widowControl/>
              <w:textAlignment w:val="top"/>
              <w:rPr>
                <w:rFonts w:eastAsia="仿宋_GB2312"/>
                <w:color w:val="000000"/>
                <w:kern w:val="0"/>
                <w:sz w:val="18"/>
                <w:szCs w:val="18"/>
                <w:lang w:bidi="ar"/>
              </w:rPr>
            </w:pPr>
          </w:p>
        </w:tc>
        <w:tc>
          <w:tcPr>
            <w:tcW w:w="1650" w:type="dxa"/>
            <w:tcBorders>
              <w:top w:val="nil"/>
              <w:left w:val="nil"/>
              <w:bottom w:val="single" w:color="auto" w:sz="4" w:space="0"/>
              <w:right w:val="single" w:color="auto" w:sz="4" w:space="0"/>
            </w:tcBorders>
            <w:vAlign w:val="center"/>
          </w:tcPr>
          <w:p>
            <w:pPr>
              <w:widowControl/>
              <w:textAlignment w:val="top"/>
              <w:rPr>
                <w:rFonts w:eastAsia="仿宋_GB2312"/>
                <w:color w:val="000000"/>
                <w:kern w:val="0"/>
                <w:sz w:val="18"/>
                <w:szCs w:val="18"/>
                <w:lang w:bidi="ar"/>
              </w:rPr>
            </w:pPr>
            <w:r>
              <w:rPr>
                <w:rFonts w:hint="eastAsia" w:eastAsia="仿宋_GB2312"/>
                <w:color w:val="000000"/>
                <w:kern w:val="0"/>
                <w:sz w:val="18"/>
                <w:szCs w:val="18"/>
                <w:lang w:bidi="ar"/>
              </w:rPr>
              <w:t>住房改革支出</w:t>
            </w:r>
          </w:p>
        </w:tc>
        <w:tc>
          <w:tcPr>
            <w:tcW w:w="81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28.93</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28.93</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28.93</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381"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715"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419"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84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31"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7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8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trHeight w:val="436" w:hRule="atLeast"/>
        </w:trPr>
        <w:tc>
          <w:tcPr>
            <w:tcW w:w="489" w:type="dxa"/>
            <w:tcBorders>
              <w:top w:val="nil"/>
              <w:left w:val="single" w:color="auto" w:sz="4" w:space="0"/>
              <w:bottom w:val="single" w:color="auto" w:sz="4" w:space="0"/>
              <w:right w:val="single" w:color="auto" w:sz="4" w:space="0"/>
            </w:tcBorders>
            <w:vAlign w:val="center"/>
          </w:tcPr>
          <w:p>
            <w:pPr>
              <w:widowControl/>
              <w:textAlignment w:val="top"/>
              <w:rPr>
                <w:rFonts w:eastAsia="仿宋_GB2312"/>
                <w:color w:val="000000"/>
                <w:kern w:val="0"/>
                <w:sz w:val="18"/>
                <w:szCs w:val="18"/>
                <w:lang w:bidi="ar"/>
              </w:rPr>
            </w:pPr>
            <w:r>
              <w:rPr>
                <w:rFonts w:hint="eastAsia" w:eastAsia="仿宋_GB2312"/>
                <w:color w:val="000000"/>
                <w:kern w:val="0"/>
                <w:sz w:val="18"/>
                <w:szCs w:val="18"/>
                <w:lang w:bidi="ar"/>
              </w:rPr>
              <w:t>221</w:t>
            </w:r>
          </w:p>
        </w:tc>
        <w:tc>
          <w:tcPr>
            <w:tcW w:w="420" w:type="dxa"/>
            <w:tcBorders>
              <w:top w:val="nil"/>
              <w:left w:val="nil"/>
              <w:bottom w:val="single" w:color="auto" w:sz="4" w:space="0"/>
              <w:right w:val="single" w:color="auto" w:sz="4" w:space="0"/>
            </w:tcBorders>
            <w:vAlign w:val="center"/>
          </w:tcPr>
          <w:p>
            <w:pPr>
              <w:widowControl/>
              <w:textAlignment w:val="top"/>
              <w:rPr>
                <w:rFonts w:eastAsia="仿宋_GB2312"/>
                <w:color w:val="000000"/>
                <w:kern w:val="0"/>
                <w:sz w:val="18"/>
                <w:szCs w:val="18"/>
                <w:lang w:bidi="ar"/>
              </w:rPr>
            </w:pPr>
            <w:r>
              <w:rPr>
                <w:rFonts w:hint="eastAsia" w:eastAsia="仿宋_GB2312"/>
                <w:color w:val="000000"/>
                <w:kern w:val="0"/>
                <w:sz w:val="18"/>
                <w:szCs w:val="18"/>
                <w:lang w:bidi="ar"/>
              </w:rPr>
              <w:t>02</w:t>
            </w:r>
          </w:p>
        </w:tc>
        <w:tc>
          <w:tcPr>
            <w:tcW w:w="405" w:type="dxa"/>
            <w:tcBorders>
              <w:top w:val="nil"/>
              <w:left w:val="nil"/>
              <w:bottom w:val="single" w:color="auto" w:sz="4" w:space="0"/>
              <w:right w:val="single" w:color="auto" w:sz="4" w:space="0"/>
            </w:tcBorders>
            <w:vAlign w:val="center"/>
          </w:tcPr>
          <w:p>
            <w:pPr>
              <w:widowControl/>
              <w:textAlignment w:val="top"/>
              <w:rPr>
                <w:rFonts w:eastAsia="仿宋_GB2312"/>
                <w:color w:val="000000"/>
                <w:kern w:val="0"/>
                <w:sz w:val="18"/>
                <w:szCs w:val="18"/>
                <w:lang w:bidi="ar"/>
              </w:rPr>
            </w:pPr>
            <w:r>
              <w:rPr>
                <w:rFonts w:hint="eastAsia" w:eastAsia="仿宋_GB2312"/>
                <w:color w:val="000000"/>
                <w:kern w:val="0"/>
                <w:sz w:val="18"/>
                <w:szCs w:val="18"/>
                <w:lang w:bidi="ar"/>
              </w:rPr>
              <w:t>01</w:t>
            </w:r>
          </w:p>
        </w:tc>
        <w:tc>
          <w:tcPr>
            <w:tcW w:w="1650" w:type="dxa"/>
            <w:tcBorders>
              <w:top w:val="nil"/>
              <w:left w:val="nil"/>
              <w:bottom w:val="single" w:color="auto" w:sz="4" w:space="0"/>
              <w:right w:val="single" w:color="auto" w:sz="4" w:space="0"/>
            </w:tcBorders>
            <w:vAlign w:val="center"/>
          </w:tcPr>
          <w:p>
            <w:pPr>
              <w:widowControl/>
              <w:textAlignment w:val="top"/>
              <w:rPr>
                <w:rFonts w:eastAsia="仿宋_GB2312"/>
                <w:color w:val="000000"/>
                <w:kern w:val="0"/>
                <w:sz w:val="18"/>
                <w:szCs w:val="18"/>
                <w:lang w:bidi="ar"/>
              </w:rPr>
            </w:pPr>
            <w:r>
              <w:rPr>
                <w:rFonts w:hint="eastAsia" w:eastAsia="仿宋_GB2312"/>
                <w:color w:val="000000"/>
                <w:kern w:val="0"/>
                <w:sz w:val="18"/>
                <w:szCs w:val="18"/>
                <w:lang w:bidi="ar"/>
              </w:rPr>
              <w:t>住房公积金</w:t>
            </w:r>
          </w:p>
        </w:tc>
        <w:tc>
          <w:tcPr>
            <w:tcW w:w="81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28.93</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28.93</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28.93</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381"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715"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419"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84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31"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7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8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trHeight w:val="465" w:hRule="atLeast"/>
        </w:trPr>
        <w:tc>
          <w:tcPr>
            <w:tcW w:w="489" w:type="dxa"/>
            <w:tcBorders>
              <w:top w:val="nil"/>
              <w:left w:val="single" w:color="auto" w:sz="4" w:space="0"/>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420"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405"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165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sz w:val="20"/>
                <w:szCs w:val="20"/>
              </w:rPr>
            </w:pPr>
            <w:r>
              <w:rPr>
                <w:rFonts w:hint="eastAsia" w:ascii="仿宋_GB2312" w:eastAsia="仿宋_GB2312"/>
                <w:b/>
                <w:bCs/>
                <w:sz w:val="20"/>
                <w:szCs w:val="20"/>
              </w:rPr>
              <w:t>合  计</w:t>
            </w:r>
            <w:r>
              <w:rPr>
                <w:rFonts w:hint="eastAsia" w:ascii="仿宋_GB2312" w:eastAsia="仿宋_GB2312"/>
                <w:sz w:val="20"/>
                <w:szCs w:val="20"/>
              </w:rPr>
              <w:t>　</w:t>
            </w:r>
          </w:p>
        </w:tc>
        <w:tc>
          <w:tcPr>
            <w:tcW w:w="810" w:type="dxa"/>
            <w:tcBorders>
              <w:top w:val="nil"/>
              <w:left w:val="nil"/>
              <w:bottom w:val="single" w:color="auto" w:sz="4" w:space="0"/>
              <w:right w:val="single" w:color="auto" w:sz="4" w:space="0"/>
            </w:tcBorders>
            <w:vAlign w:val="center"/>
          </w:tcPr>
          <w:p>
            <w:pPr>
              <w:widowControl/>
              <w:spacing w:line="280" w:lineRule="exact"/>
              <w:jc w:val="center"/>
              <w:rPr>
                <w:rFonts w:eastAsia="仿宋_GB2312"/>
                <w:b/>
                <w:bCs/>
                <w:kern w:val="0"/>
                <w:sz w:val="18"/>
                <w:szCs w:val="18"/>
              </w:rPr>
            </w:pPr>
            <w:r>
              <w:rPr>
                <w:rFonts w:hint="eastAsia" w:eastAsia="仿宋_GB2312"/>
                <w:b/>
                <w:bCs/>
                <w:kern w:val="0"/>
                <w:sz w:val="18"/>
                <w:szCs w:val="18"/>
              </w:rPr>
              <w:t>488.37</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b/>
                <w:bCs/>
                <w:kern w:val="0"/>
                <w:sz w:val="18"/>
                <w:szCs w:val="18"/>
              </w:rPr>
            </w:pPr>
            <w:r>
              <w:rPr>
                <w:rFonts w:hint="eastAsia" w:eastAsia="仿宋_GB2312"/>
                <w:b/>
                <w:bCs/>
                <w:kern w:val="0"/>
                <w:sz w:val="18"/>
                <w:szCs w:val="18"/>
              </w:rPr>
              <w:t>488.37</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b/>
                <w:bCs/>
                <w:kern w:val="0"/>
                <w:sz w:val="18"/>
                <w:szCs w:val="18"/>
              </w:rPr>
            </w:pPr>
            <w:r>
              <w:rPr>
                <w:rFonts w:hint="eastAsia" w:eastAsia="仿宋_GB2312"/>
                <w:b/>
                <w:bCs/>
                <w:kern w:val="0"/>
                <w:sz w:val="18"/>
                <w:szCs w:val="18"/>
              </w:rPr>
              <w:t>381.62</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eastAsia="仿宋_GB2312"/>
                <w:b/>
                <w:bCs/>
                <w:kern w:val="0"/>
                <w:sz w:val="18"/>
                <w:szCs w:val="18"/>
              </w:rPr>
            </w:pPr>
            <w:r>
              <w:rPr>
                <w:rFonts w:hint="eastAsia" w:eastAsia="仿宋_GB2312"/>
                <w:b/>
                <w:bCs/>
                <w:kern w:val="0"/>
                <w:sz w:val="18"/>
                <w:szCs w:val="18"/>
              </w:rPr>
              <w:t>106.75</w:t>
            </w:r>
          </w:p>
        </w:tc>
        <w:tc>
          <w:tcPr>
            <w:tcW w:w="381"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715"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419"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840"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531"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7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8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bl>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r>
        <w:rPr>
          <w:rFonts w:hint="eastAsia" w:ascii="宋体" w:hAnsi="宋体" w:cs="宋体"/>
          <w:kern w:val="0"/>
          <w:sz w:val="20"/>
          <w:szCs w:val="20"/>
          <w:lang w:bidi="ar"/>
        </w:rPr>
        <w:t>表3</w:t>
      </w:r>
    </w:p>
    <w:p>
      <w:pPr>
        <w:widowControl/>
        <w:spacing w:line="360" w:lineRule="exact"/>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单位支出总体情况表</w:t>
      </w:r>
    </w:p>
    <w:p>
      <w:pPr>
        <w:widowControl/>
        <w:spacing w:line="280" w:lineRule="exact"/>
        <w:jc w:val="center"/>
        <w:outlineLvl w:val="1"/>
        <w:rPr>
          <w:rFonts w:hint="eastAsia" w:ascii="仿宋_GB2312" w:hAnsi="宋体" w:eastAsia="仿宋_GB2312"/>
          <w:b/>
          <w:kern w:val="0"/>
          <w:sz w:val="32"/>
          <w:szCs w:val="32"/>
        </w:rPr>
      </w:pPr>
    </w:p>
    <w:p>
      <w:pPr>
        <w:widowControl/>
        <w:spacing w:line="280" w:lineRule="exact"/>
        <w:jc w:val="left"/>
        <w:outlineLvl w:val="1"/>
        <w:rPr>
          <w:rFonts w:hint="eastAsia" w:ascii="仿宋_GB2312" w:hAnsi="宋体" w:eastAsia="仿宋_GB2312"/>
          <w:kern w:val="0"/>
          <w:sz w:val="24"/>
        </w:rPr>
      </w:pPr>
      <w:r>
        <w:rPr>
          <w:rFonts w:hint="eastAsia" w:ascii="仿宋_GB2312" w:hAnsi="宋体" w:eastAsia="仿宋_GB2312"/>
          <w:kern w:val="0"/>
          <w:sz w:val="24"/>
        </w:rPr>
        <w:t>编制单位：焉耆回族自治县农业技术推广中心                        单位：万元</w:t>
      </w:r>
    </w:p>
    <w:tbl>
      <w:tblPr>
        <w:tblStyle w:val="13"/>
        <w:tblW w:w="9420" w:type="dxa"/>
        <w:tblInd w:w="-240" w:type="dxa"/>
        <w:tblLayout w:type="fixed"/>
        <w:tblCellMar>
          <w:top w:w="0" w:type="dxa"/>
          <w:left w:w="108" w:type="dxa"/>
          <w:bottom w:w="0" w:type="dxa"/>
          <w:right w:w="108" w:type="dxa"/>
        </w:tblCellMar>
      </w:tblPr>
      <w:tblGrid>
        <w:gridCol w:w="579"/>
        <w:gridCol w:w="405"/>
        <w:gridCol w:w="420"/>
        <w:gridCol w:w="2880"/>
        <w:gridCol w:w="1644"/>
        <w:gridCol w:w="1884"/>
        <w:gridCol w:w="1608"/>
      </w:tblGrid>
      <w:tr>
        <w:tblPrEx>
          <w:tblCellMar>
            <w:top w:w="0" w:type="dxa"/>
            <w:left w:w="108" w:type="dxa"/>
            <w:bottom w:w="0" w:type="dxa"/>
            <w:right w:w="108" w:type="dxa"/>
          </w:tblCellMar>
        </w:tblPrEx>
        <w:trPr>
          <w:trHeight w:val="328" w:hRule="atLeast"/>
        </w:trPr>
        <w:tc>
          <w:tcPr>
            <w:tcW w:w="4284"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科    目</w:t>
            </w:r>
          </w:p>
        </w:tc>
        <w:tc>
          <w:tcPr>
            <w:tcW w:w="5136"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支出预算</w:t>
            </w:r>
          </w:p>
        </w:tc>
      </w:tr>
      <w:tr>
        <w:tblPrEx>
          <w:tblCellMar>
            <w:top w:w="0" w:type="dxa"/>
            <w:left w:w="108" w:type="dxa"/>
            <w:bottom w:w="0" w:type="dxa"/>
            <w:right w:w="108" w:type="dxa"/>
          </w:tblCellMar>
        </w:tblPrEx>
        <w:trPr>
          <w:trHeight w:val="480" w:hRule="atLeast"/>
        </w:trPr>
        <w:tc>
          <w:tcPr>
            <w:tcW w:w="1404"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功能分类科目编码</w:t>
            </w:r>
          </w:p>
        </w:tc>
        <w:tc>
          <w:tcPr>
            <w:tcW w:w="288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功能分类科目名称</w:t>
            </w:r>
          </w:p>
        </w:tc>
        <w:tc>
          <w:tcPr>
            <w:tcW w:w="16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合  计</w:t>
            </w:r>
          </w:p>
        </w:tc>
        <w:tc>
          <w:tcPr>
            <w:tcW w:w="188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基本支出</w:t>
            </w:r>
          </w:p>
        </w:tc>
        <w:tc>
          <w:tcPr>
            <w:tcW w:w="160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项目支出</w:t>
            </w:r>
          </w:p>
        </w:tc>
      </w:tr>
      <w:tr>
        <w:tblPrEx>
          <w:tblCellMar>
            <w:top w:w="0" w:type="dxa"/>
            <w:left w:w="108" w:type="dxa"/>
            <w:bottom w:w="0" w:type="dxa"/>
            <w:right w:w="108" w:type="dxa"/>
          </w:tblCellMar>
        </w:tblPrEx>
        <w:trPr>
          <w:trHeight w:val="270" w:hRule="atLeast"/>
        </w:trPr>
        <w:tc>
          <w:tcPr>
            <w:tcW w:w="57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类</w:t>
            </w:r>
          </w:p>
        </w:tc>
        <w:tc>
          <w:tcPr>
            <w:tcW w:w="40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款</w:t>
            </w: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项</w:t>
            </w:r>
          </w:p>
        </w:tc>
        <w:tc>
          <w:tcPr>
            <w:tcW w:w="28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_GB2312" w:hAnsi="仿宋_GB2312" w:eastAsia="仿宋_GB2312" w:cs="仿宋_GB2312"/>
                <w:b/>
                <w:bCs/>
                <w:kern w:val="0"/>
                <w:sz w:val="20"/>
                <w:szCs w:val="20"/>
              </w:rPr>
            </w:pPr>
          </w:p>
        </w:tc>
        <w:tc>
          <w:tcPr>
            <w:tcW w:w="16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_GB2312" w:hAnsi="仿宋_GB2312" w:eastAsia="仿宋_GB2312" w:cs="仿宋_GB2312"/>
                <w:b/>
                <w:bCs/>
                <w:kern w:val="0"/>
                <w:sz w:val="20"/>
                <w:szCs w:val="20"/>
              </w:rPr>
            </w:pPr>
          </w:p>
        </w:tc>
        <w:tc>
          <w:tcPr>
            <w:tcW w:w="188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_GB2312" w:hAnsi="仿宋_GB2312" w:eastAsia="仿宋_GB2312" w:cs="仿宋_GB2312"/>
                <w:b/>
                <w:bCs/>
                <w:kern w:val="0"/>
                <w:sz w:val="20"/>
                <w:szCs w:val="20"/>
              </w:rPr>
            </w:pPr>
          </w:p>
        </w:tc>
        <w:tc>
          <w:tcPr>
            <w:tcW w:w="160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_GB2312" w:hAnsi="仿宋_GB2312" w:eastAsia="仿宋_GB2312" w:cs="仿宋_GB2312"/>
                <w:b/>
                <w:bCs/>
                <w:kern w:val="0"/>
                <w:sz w:val="20"/>
                <w:szCs w:val="20"/>
              </w:rPr>
            </w:pPr>
          </w:p>
        </w:tc>
      </w:tr>
      <w:tr>
        <w:tblPrEx>
          <w:tblCellMar>
            <w:top w:w="0" w:type="dxa"/>
            <w:left w:w="108" w:type="dxa"/>
            <w:bottom w:w="0" w:type="dxa"/>
            <w:right w:w="108" w:type="dxa"/>
          </w:tblCellMar>
        </w:tblPrEx>
        <w:trPr>
          <w:trHeight w:val="405" w:hRule="atLeast"/>
        </w:trPr>
        <w:tc>
          <w:tcPr>
            <w:tcW w:w="579" w:type="dxa"/>
            <w:tcBorders>
              <w:top w:val="nil"/>
              <w:left w:val="single" w:color="auto" w:sz="4" w:space="0"/>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208</w:t>
            </w:r>
          </w:p>
        </w:tc>
        <w:tc>
          <w:tcPr>
            <w:tcW w:w="405" w:type="dxa"/>
            <w:tcBorders>
              <w:top w:val="nil"/>
              <w:left w:val="nil"/>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p>
        </w:tc>
        <w:tc>
          <w:tcPr>
            <w:tcW w:w="420" w:type="dxa"/>
            <w:tcBorders>
              <w:top w:val="nil"/>
              <w:left w:val="nil"/>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p>
        </w:tc>
        <w:tc>
          <w:tcPr>
            <w:tcW w:w="2880"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b/>
                <w:bCs/>
                <w:kern w:val="0"/>
                <w:sz w:val="22"/>
                <w:szCs w:val="22"/>
              </w:rPr>
            </w:pPr>
            <w:r>
              <w:rPr>
                <w:rFonts w:eastAsia="仿宋_GB2312"/>
                <w:kern w:val="0"/>
                <w:sz w:val="18"/>
                <w:szCs w:val="18"/>
              </w:rPr>
              <w:t>社会保障和就业支出</w:t>
            </w:r>
          </w:p>
        </w:tc>
        <w:tc>
          <w:tcPr>
            <w:tcW w:w="164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64.44</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64.44</w:t>
            </w:r>
          </w:p>
        </w:tc>
        <w:tc>
          <w:tcPr>
            <w:tcW w:w="1608"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r>
      <w:tr>
        <w:tblPrEx>
          <w:tblCellMar>
            <w:top w:w="0" w:type="dxa"/>
            <w:left w:w="108" w:type="dxa"/>
            <w:bottom w:w="0" w:type="dxa"/>
            <w:right w:w="108" w:type="dxa"/>
          </w:tblCellMar>
        </w:tblPrEx>
        <w:trPr>
          <w:trHeight w:val="405" w:hRule="atLeast"/>
        </w:trPr>
        <w:tc>
          <w:tcPr>
            <w:tcW w:w="579" w:type="dxa"/>
            <w:tcBorders>
              <w:top w:val="nil"/>
              <w:left w:val="single" w:color="auto" w:sz="4" w:space="0"/>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208</w:t>
            </w:r>
          </w:p>
        </w:tc>
        <w:tc>
          <w:tcPr>
            <w:tcW w:w="405" w:type="dxa"/>
            <w:tcBorders>
              <w:top w:val="nil"/>
              <w:left w:val="nil"/>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05</w:t>
            </w:r>
          </w:p>
        </w:tc>
        <w:tc>
          <w:tcPr>
            <w:tcW w:w="420" w:type="dxa"/>
            <w:tcBorders>
              <w:top w:val="nil"/>
              <w:left w:val="nil"/>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p>
        </w:tc>
        <w:tc>
          <w:tcPr>
            <w:tcW w:w="2880"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b/>
                <w:bCs/>
                <w:kern w:val="0"/>
                <w:sz w:val="22"/>
                <w:szCs w:val="22"/>
              </w:rPr>
            </w:pPr>
            <w:r>
              <w:rPr>
                <w:rFonts w:eastAsia="仿宋_GB2312"/>
                <w:kern w:val="0"/>
                <w:sz w:val="18"/>
                <w:szCs w:val="18"/>
              </w:rPr>
              <w:t>行政事业单位养老支出</w:t>
            </w:r>
          </w:p>
        </w:tc>
        <w:tc>
          <w:tcPr>
            <w:tcW w:w="164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64.44</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64.44</w:t>
            </w:r>
          </w:p>
        </w:tc>
        <w:tc>
          <w:tcPr>
            <w:tcW w:w="1608"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r>
      <w:tr>
        <w:tblPrEx>
          <w:tblCellMar>
            <w:top w:w="0" w:type="dxa"/>
            <w:left w:w="108" w:type="dxa"/>
            <w:bottom w:w="0" w:type="dxa"/>
            <w:right w:w="108" w:type="dxa"/>
          </w:tblCellMar>
        </w:tblPrEx>
        <w:trPr>
          <w:trHeight w:val="405" w:hRule="atLeast"/>
        </w:trPr>
        <w:tc>
          <w:tcPr>
            <w:tcW w:w="579" w:type="dxa"/>
            <w:tcBorders>
              <w:top w:val="nil"/>
              <w:left w:val="single" w:color="auto" w:sz="4" w:space="0"/>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208</w:t>
            </w:r>
          </w:p>
        </w:tc>
        <w:tc>
          <w:tcPr>
            <w:tcW w:w="405" w:type="dxa"/>
            <w:tcBorders>
              <w:top w:val="nil"/>
              <w:left w:val="nil"/>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05</w:t>
            </w:r>
          </w:p>
        </w:tc>
        <w:tc>
          <w:tcPr>
            <w:tcW w:w="420" w:type="dxa"/>
            <w:tcBorders>
              <w:top w:val="nil"/>
              <w:left w:val="nil"/>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02</w:t>
            </w:r>
          </w:p>
        </w:tc>
        <w:tc>
          <w:tcPr>
            <w:tcW w:w="2880"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b/>
                <w:bCs/>
                <w:kern w:val="0"/>
                <w:sz w:val="22"/>
                <w:szCs w:val="22"/>
              </w:rPr>
            </w:pPr>
            <w:r>
              <w:rPr>
                <w:rFonts w:eastAsia="仿宋_GB2312"/>
                <w:kern w:val="0"/>
                <w:sz w:val="18"/>
                <w:szCs w:val="18"/>
              </w:rPr>
              <w:t>事业单位离退休</w:t>
            </w:r>
          </w:p>
        </w:tc>
        <w:tc>
          <w:tcPr>
            <w:tcW w:w="164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6.57</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6.57</w:t>
            </w:r>
          </w:p>
        </w:tc>
        <w:tc>
          <w:tcPr>
            <w:tcW w:w="1608"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r>
      <w:tr>
        <w:tblPrEx>
          <w:tblCellMar>
            <w:top w:w="0" w:type="dxa"/>
            <w:left w:w="108" w:type="dxa"/>
            <w:bottom w:w="0" w:type="dxa"/>
            <w:right w:w="108" w:type="dxa"/>
          </w:tblCellMar>
        </w:tblPrEx>
        <w:trPr>
          <w:trHeight w:val="405" w:hRule="atLeast"/>
        </w:trPr>
        <w:tc>
          <w:tcPr>
            <w:tcW w:w="579" w:type="dxa"/>
            <w:tcBorders>
              <w:top w:val="nil"/>
              <w:left w:val="single" w:color="auto" w:sz="4" w:space="0"/>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208</w:t>
            </w:r>
          </w:p>
        </w:tc>
        <w:tc>
          <w:tcPr>
            <w:tcW w:w="405" w:type="dxa"/>
            <w:tcBorders>
              <w:top w:val="nil"/>
              <w:left w:val="nil"/>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05</w:t>
            </w:r>
          </w:p>
        </w:tc>
        <w:tc>
          <w:tcPr>
            <w:tcW w:w="420" w:type="dxa"/>
            <w:tcBorders>
              <w:top w:val="nil"/>
              <w:left w:val="nil"/>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05</w:t>
            </w:r>
          </w:p>
        </w:tc>
        <w:tc>
          <w:tcPr>
            <w:tcW w:w="2880"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b/>
                <w:bCs/>
                <w:kern w:val="0"/>
                <w:sz w:val="22"/>
                <w:szCs w:val="22"/>
              </w:rPr>
            </w:pPr>
            <w:r>
              <w:rPr>
                <w:rFonts w:eastAsia="仿宋_GB2312"/>
                <w:kern w:val="0"/>
                <w:sz w:val="18"/>
                <w:szCs w:val="18"/>
              </w:rPr>
              <w:t>机关事业单位基本养老保险缴费支出</w:t>
            </w:r>
          </w:p>
        </w:tc>
        <w:tc>
          <w:tcPr>
            <w:tcW w:w="164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38.58</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38.58</w:t>
            </w:r>
          </w:p>
        </w:tc>
        <w:tc>
          <w:tcPr>
            <w:tcW w:w="1608"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r>
      <w:tr>
        <w:tblPrEx>
          <w:tblCellMar>
            <w:top w:w="0" w:type="dxa"/>
            <w:left w:w="108" w:type="dxa"/>
            <w:bottom w:w="0" w:type="dxa"/>
            <w:right w:w="108" w:type="dxa"/>
          </w:tblCellMar>
        </w:tblPrEx>
        <w:trPr>
          <w:trHeight w:val="405" w:hRule="atLeast"/>
        </w:trPr>
        <w:tc>
          <w:tcPr>
            <w:tcW w:w="579" w:type="dxa"/>
            <w:tcBorders>
              <w:top w:val="nil"/>
              <w:left w:val="single" w:color="auto" w:sz="4" w:space="0"/>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208</w:t>
            </w:r>
          </w:p>
        </w:tc>
        <w:tc>
          <w:tcPr>
            <w:tcW w:w="405" w:type="dxa"/>
            <w:tcBorders>
              <w:top w:val="nil"/>
              <w:left w:val="nil"/>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05</w:t>
            </w:r>
          </w:p>
        </w:tc>
        <w:tc>
          <w:tcPr>
            <w:tcW w:w="420" w:type="dxa"/>
            <w:tcBorders>
              <w:top w:val="nil"/>
              <w:left w:val="nil"/>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06</w:t>
            </w:r>
          </w:p>
        </w:tc>
        <w:tc>
          <w:tcPr>
            <w:tcW w:w="2880"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b/>
                <w:bCs/>
                <w:kern w:val="0"/>
                <w:sz w:val="22"/>
                <w:szCs w:val="22"/>
              </w:rPr>
            </w:pPr>
            <w:r>
              <w:rPr>
                <w:rFonts w:eastAsia="仿宋_GB2312"/>
                <w:kern w:val="0"/>
                <w:sz w:val="18"/>
                <w:szCs w:val="18"/>
              </w:rPr>
              <w:t>机关事业单位职业年金缴费支出</w:t>
            </w:r>
          </w:p>
        </w:tc>
        <w:tc>
          <w:tcPr>
            <w:tcW w:w="164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19.29</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19.29</w:t>
            </w:r>
          </w:p>
        </w:tc>
        <w:tc>
          <w:tcPr>
            <w:tcW w:w="1608"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r>
      <w:tr>
        <w:tblPrEx>
          <w:tblCellMar>
            <w:top w:w="0" w:type="dxa"/>
            <w:left w:w="108" w:type="dxa"/>
            <w:bottom w:w="0" w:type="dxa"/>
            <w:right w:w="108" w:type="dxa"/>
          </w:tblCellMar>
        </w:tblPrEx>
        <w:trPr>
          <w:trHeight w:val="405" w:hRule="atLeast"/>
        </w:trPr>
        <w:tc>
          <w:tcPr>
            <w:tcW w:w="579" w:type="dxa"/>
            <w:tcBorders>
              <w:top w:val="nil"/>
              <w:left w:val="single" w:color="auto" w:sz="4" w:space="0"/>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210</w:t>
            </w:r>
          </w:p>
        </w:tc>
        <w:tc>
          <w:tcPr>
            <w:tcW w:w="405" w:type="dxa"/>
            <w:tcBorders>
              <w:top w:val="nil"/>
              <w:left w:val="nil"/>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p>
        </w:tc>
        <w:tc>
          <w:tcPr>
            <w:tcW w:w="420" w:type="dxa"/>
            <w:tcBorders>
              <w:top w:val="nil"/>
              <w:left w:val="nil"/>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p>
        </w:tc>
        <w:tc>
          <w:tcPr>
            <w:tcW w:w="2880"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b/>
                <w:bCs/>
                <w:kern w:val="0"/>
                <w:sz w:val="22"/>
                <w:szCs w:val="22"/>
              </w:rPr>
            </w:pPr>
            <w:r>
              <w:rPr>
                <w:rFonts w:eastAsia="仿宋_GB2312"/>
                <w:kern w:val="0"/>
                <w:sz w:val="18"/>
                <w:szCs w:val="18"/>
              </w:rPr>
              <w:t>卫生健康支出</w:t>
            </w:r>
          </w:p>
        </w:tc>
        <w:tc>
          <w:tcPr>
            <w:tcW w:w="164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17.38</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17.38</w:t>
            </w:r>
          </w:p>
        </w:tc>
        <w:tc>
          <w:tcPr>
            <w:tcW w:w="1608"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r>
      <w:tr>
        <w:tblPrEx>
          <w:tblCellMar>
            <w:top w:w="0" w:type="dxa"/>
            <w:left w:w="108" w:type="dxa"/>
            <w:bottom w:w="0" w:type="dxa"/>
            <w:right w:w="108" w:type="dxa"/>
          </w:tblCellMar>
        </w:tblPrEx>
        <w:trPr>
          <w:trHeight w:val="405" w:hRule="atLeast"/>
        </w:trPr>
        <w:tc>
          <w:tcPr>
            <w:tcW w:w="579" w:type="dxa"/>
            <w:tcBorders>
              <w:top w:val="nil"/>
              <w:left w:val="single" w:color="auto" w:sz="4" w:space="0"/>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210</w:t>
            </w:r>
          </w:p>
        </w:tc>
        <w:tc>
          <w:tcPr>
            <w:tcW w:w="405" w:type="dxa"/>
            <w:tcBorders>
              <w:top w:val="nil"/>
              <w:left w:val="nil"/>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11</w:t>
            </w:r>
          </w:p>
        </w:tc>
        <w:tc>
          <w:tcPr>
            <w:tcW w:w="420" w:type="dxa"/>
            <w:tcBorders>
              <w:top w:val="nil"/>
              <w:left w:val="nil"/>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p>
        </w:tc>
        <w:tc>
          <w:tcPr>
            <w:tcW w:w="2880"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b/>
                <w:bCs/>
                <w:kern w:val="0"/>
                <w:sz w:val="22"/>
                <w:szCs w:val="22"/>
              </w:rPr>
            </w:pPr>
            <w:r>
              <w:rPr>
                <w:rFonts w:eastAsia="仿宋_GB2312"/>
                <w:kern w:val="0"/>
                <w:sz w:val="18"/>
                <w:szCs w:val="18"/>
              </w:rPr>
              <w:t>行政事业单位医疗</w:t>
            </w:r>
          </w:p>
        </w:tc>
        <w:tc>
          <w:tcPr>
            <w:tcW w:w="164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17.38</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17.38</w:t>
            </w:r>
          </w:p>
        </w:tc>
        <w:tc>
          <w:tcPr>
            <w:tcW w:w="1608"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r>
      <w:tr>
        <w:tblPrEx>
          <w:tblCellMar>
            <w:top w:w="0" w:type="dxa"/>
            <w:left w:w="108" w:type="dxa"/>
            <w:bottom w:w="0" w:type="dxa"/>
            <w:right w:w="108" w:type="dxa"/>
          </w:tblCellMar>
        </w:tblPrEx>
        <w:trPr>
          <w:trHeight w:val="405" w:hRule="atLeast"/>
        </w:trPr>
        <w:tc>
          <w:tcPr>
            <w:tcW w:w="579" w:type="dxa"/>
            <w:tcBorders>
              <w:top w:val="nil"/>
              <w:left w:val="single" w:color="auto" w:sz="4" w:space="0"/>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210</w:t>
            </w:r>
          </w:p>
        </w:tc>
        <w:tc>
          <w:tcPr>
            <w:tcW w:w="405" w:type="dxa"/>
            <w:tcBorders>
              <w:top w:val="nil"/>
              <w:left w:val="nil"/>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11</w:t>
            </w:r>
          </w:p>
        </w:tc>
        <w:tc>
          <w:tcPr>
            <w:tcW w:w="420" w:type="dxa"/>
            <w:tcBorders>
              <w:top w:val="nil"/>
              <w:left w:val="nil"/>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02</w:t>
            </w:r>
          </w:p>
        </w:tc>
        <w:tc>
          <w:tcPr>
            <w:tcW w:w="2880"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b/>
                <w:bCs/>
                <w:kern w:val="0"/>
                <w:sz w:val="22"/>
                <w:szCs w:val="22"/>
              </w:rPr>
            </w:pPr>
            <w:r>
              <w:rPr>
                <w:rFonts w:eastAsia="仿宋_GB2312"/>
                <w:kern w:val="0"/>
                <w:sz w:val="18"/>
                <w:szCs w:val="18"/>
              </w:rPr>
              <w:t>事业单位医疗</w:t>
            </w:r>
          </w:p>
        </w:tc>
        <w:tc>
          <w:tcPr>
            <w:tcW w:w="164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17.38</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17.38</w:t>
            </w:r>
          </w:p>
        </w:tc>
        <w:tc>
          <w:tcPr>
            <w:tcW w:w="1608"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r>
      <w:tr>
        <w:tblPrEx>
          <w:tblCellMar>
            <w:top w:w="0" w:type="dxa"/>
            <w:left w:w="108" w:type="dxa"/>
            <w:bottom w:w="0" w:type="dxa"/>
            <w:right w:w="108" w:type="dxa"/>
          </w:tblCellMar>
        </w:tblPrEx>
        <w:trPr>
          <w:trHeight w:val="405" w:hRule="atLeast"/>
        </w:trPr>
        <w:tc>
          <w:tcPr>
            <w:tcW w:w="579" w:type="dxa"/>
            <w:tcBorders>
              <w:top w:val="nil"/>
              <w:left w:val="single" w:color="auto" w:sz="4" w:space="0"/>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213</w:t>
            </w:r>
          </w:p>
        </w:tc>
        <w:tc>
          <w:tcPr>
            <w:tcW w:w="405" w:type="dxa"/>
            <w:tcBorders>
              <w:top w:val="nil"/>
              <w:left w:val="nil"/>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p>
        </w:tc>
        <w:tc>
          <w:tcPr>
            <w:tcW w:w="420" w:type="dxa"/>
            <w:tcBorders>
              <w:top w:val="nil"/>
              <w:left w:val="nil"/>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p>
        </w:tc>
        <w:tc>
          <w:tcPr>
            <w:tcW w:w="2880"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b/>
                <w:bCs/>
                <w:kern w:val="0"/>
                <w:sz w:val="22"/>
                <w:szCs w:val="22"/>
              </w:rPr>
            </w:pPr>
            <w:r>
              <w:rPr>
                <w:rFonts w:eastAsia="仿宋_GB2312"/>
                <w:kern w:val="0"/>
                <w:sz w:val="18"/>
                <w:szCs w:val="18"/>
              </w:rPr>
              <w:t>农林水支出</w:t>
            </w:r>
          </w:p>
        </w:tc>
        <w:tc>
          <w:tcPr>
            <w:tcW w:w="164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377.62</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270.87</w:t>
            </w:r>
          </w:p>
        </w:tc>
        <w:tc>
          <w:tcPr>
            <w:tcW w:w="1608"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106.75</w:t>
            </w:r>
          </w:p>
        </w:tc>
      </w:tr>
      <w:tr>
        <w:tblPrEx>
          <w:tblCellMar>
            <w:top w:w="0" w:type="dxa"/>
            <w:left w:w="108" w:type="dxa"/>
            <w:bottom w:w="0" w:type="dxa"/>
            <w:right w:w="108" w:type="dxa"/>
          </w:tblCellMar>
        </w:tblPrEx>
        <w:trPr>
          <w:trHeight w:val="405" w:hRule="atLeast"/>
        </w:trPr>
        <w:tc>
          <w:tcPr>
            <w:tcW w:w="579" w:type="dxa"/>
            <w:tcBorders>
              <w:top w:val="nil"/>
              <w:left w:val="single" w:color="auto" w:sz="4" w:space="0"/>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213</w:t>
            </w:r>
          </w:p>
        </w:tc>
        <w:tc>
          <w:tcPr>
            <w:tcW w:w="405" w:type="dxa"/>
            <w:tcBorders>
              <w:top w:val="nil"/>
              <w:left w:val="nil"/>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01</w:t>
            </w:r>
          </w:p>
        </w:tc>
        <w:tc>
          <w:tcPr>
            <w:tcW w:w="420" w:type="dxa"/>
            <w:tcBorders>
              <w:top w:val="nil"/>
              <w:left w:val="nil"/>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p>
        </w:tc>
        <w:tc>
          <w:tcPr>
            <w:tcW w:w="2880"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b/>
                <w:bCs/>
                <w:kern w:val="0"/>
                <w:sz w:val="22"/>
                <w:szCs w:val="22"/>
              </w:rPr>
            </w:pPr>
            <w:r>
              <w:rPr>
                <w:rFonts w:eastAsia="仿宋_GB2312"/>
                <w:kern w:val="0"/>
                <w:sz w:val="18"/>
                <w:szCs w:val="18"/>
              </w:rPr>
              <w:t>农业农村</w:t>
            </w:r>
          </w:p>
        </w:tc>
        <w:tc>
          <w:tcPr>
            <w:tcW w:w="164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377.62</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270.87</w:t>
            </w:r>
          </w:p>
        </w:tc>
        <w:tc>
          <w:tcPr>
            <w:tcW w:w="1608"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106.75</w:t>
            </w:r>
          </w:p>
        </w:tc>
      </w:tr>
      <w:tr>
        <w:tblPrEx>
          <w:tblCellMar>
            <w:top w:w="0" w:type="dxa"/>
            <w:left w:w="108" w:type="dxa"/>
            <w:bottom w:w="0" w:type="dxa"/>
            <w:right w:w="108" w:type="dxa"/>
          </w:tblCellMar>
        </w:tblPrEx>
        <w:trPr>
          <w:trHeight w:val="405" w:hRule="atLeast"/>
        </w:trPr>
        <w:tc>
          <w:tcPr>
            <w:tcW w:w="579" w:type="dxa"/>
            <w:tcBorders>
              <w:top w:val="nil"/>
              <w:left w:val="single" w:color="auto" w:sz="4" w:space="0"/>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213</w:t>
            </w:r>
          </w:p>
        </w:tc>
        <w:tc>
          <w:tcPr>
            <w:tcW w:w="405" w:type="dxa"/>
            <w:tcBorders>
              <w:top w:val="nil"/>
              <w:left w:val="nil"/>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01</w:t>
            </w:r>
          </w:p>
        </w:tc>
        <w:tc>
          <w:tcPr>
            <w:tcW w:w="420" w:type="dxa"/>
            <w:tcBorders>
              <w:top w:val="nil"/>
              <w:left w:val="nil"/>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04</w:t>
            </w:r>
          </w:p>
        </w:tc>
        <w:tc>
          <w:tcPr>
            <w:tcW w:w="2880"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b/>
                <w:bCs/>
                <w:kern w:val="0"/>
                <w:sz w:val="22"/>
                <w:szCs w:val="22"/>
              </w:rPr>
            </w:pPr>
            <w:r>
              <w:rPr>
                <w:rFonts w:eastAsia="仿宋_GB2312"/>
                <w:kern w:val="0"/>
                <w:sz w:val="18"/>
                <w:szCs w:val="18"/>
              </w:rPr>
              <w:t>事业运行</w:t>
            </w:r>
          </w:p>
        </w:tc>
        <w:tc>
          <w:tcPr>
            <w:tcW w:w="164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270.87</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270.87</w:t>
            </w:r>
          </w:p>
        </w:tc>
        <w:tc>
          <w:tcPr>
            <w:tcW w:w="1608"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r>
      <w:tr>
        <w:tblPrEx>
          <w:tblCellMar>
            <w:top w:w="0" w:type="dxa"/>
            <w:left w:w="108" w:type="dxa"/>
            <w:bottom w:w="0" w:type="dxa"/>
            <w:right w:w="108" w:type="dxa"/>
          </w:tblCellMar>
        </w:tblPrEx>
        <w:trPr>
          <w:trHeight w:val="405" w:hRule="atLeast"/>
        </w:trPr>
        <w:tc>
          <w:tcPr>
            <w:tcW w:w="579" w:type="dxa"/>
            <w:tcBorders>
              <w:top w:val="nil"/>
              <w:left w:val="single" w:color="auto" w:sz="4" w:space="0"/>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213</w:t>
            </w:r>
          </w:p>
        </w:tc>
        <w:tc>
          <w:tcPr>
            <w:tcW w:w="405" w:type="dxa"/>
            <w:tcBorders>
              <w:top w:val="nil"/>
              <w:left w:val="nil"/>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01</w:t>
            </w:r>
          </w:p>
        </w:tc>
        <w:tc>
          <w:tcPr>
            <w:tcW w:w="420" w:type="dxa"/>
            <w:tcBorders>
              <w:top w:val="nil"/>
              <w:left w:val="nil"/>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22</w:t>
            </w:r>
          </w:p>
        </w:tc>
        <w:tc>
          <w:tcPr>
            <w:tcW w:w="2880"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b/>
                <w:bCs/>
                <w:kern w:val="0"/>
                <w:sz w:val="22"/>
                <w:szCs w:val="22"/>
              </w:rPr>
            </w:pPr>
            <w:r>
              <w:rPr>
                <w:rFonts w:eastAsia="仿宋_GB2312"/>
                <w:kern w:val="0"/>
                <w:sz w:val="18"/>
                <w:szCs w:val="18"/>
              </w:rPr>
              <w:t>农业生产发展</w:t>
            </w:r>
          </w:p>
        </w:tc>
        <w:tc>
          <w:tcPr>
            <w:tcW w:w="164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45.75</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1608"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45.75</w:t>
            </w:r>
          </w:p>
        </w:tc>
      </w:tr>
      <w:tr>
        <w:tblPrEx>
          <w:tblCellMar>
            <w:top w:w="0" w:type="dxa"/>
            <w:left w:w="108" w:type="dxa"/>
            <w:bottom w:w="0" w:type="dxa"/>
            <w:right w:w="108" w:type="dxa"/>
          </w:tblCellMar>
        </w:tblPrEx>
        <w:trPr>
          <w:trHeight w:val="417" w:hRule="atLeast"/>
        </w:trPr>
        <w:tc>
          <w:tcPr>
            <w:tcW w:w="579" w:type="dxa"/>
            <w:tcBorders>
              <w:top w:val="nil"/>
              <w:left w:val="single" w:color="auto" w:sz="4" w:space="0"/>
              <w:bottom w:val="single" w:color="auto" w:sz="4" w:space="0"/>
              <w:right w:val="single" w:color="auto" w:sz="4" w:space="0"/>
            </w:tcBorders>
            <w:vAlign w:val="center"/>
          </w:tcPr>
          <w:p>
            <w:pPr>
              <w:widowControl/>
              <w:textAlignment w:val="top"/>
              <w:rPr>
                <w:rFonts w:hint="eastAsia" w:ascii="宋体" w:hAnsi="宋体" w:cs="宋体"/>
                <w:b/>
                <w:bCs/>
                <w:kern w:val="0"/>
                <w:sz w:val="16"/>
                <w:szCs w:val="16"/>
              </w:rPr>
            </w:pPr>
            <w:r>
              <w:rPr>
                <w:rFonts w:eastAsia="仿宋_GB2312"/>
                <w:color w:val="000000"/>
                <w:kern w:val="0"/>
                <w:sz w:val="18"/>
                <w:szCs w:val="18"/>
                <w:lang w:bidi="ar"/>
              </w:rPr>
              <w:t>213</w:t>
            </w:r>
          </w:p>
        </w:tc>
        <w:tc>
          <w:tcPr>
            <w:tcW w:w="405" w:type="dxa"/>
            <w:tcBorders>
              <w:top w:val="nil"/>
              <w:left w:val="nil"/>
              <w:bottom w:val="single" w:color="auto" w:sz="4" w:space="0"/>
              <w:right w:val="single" w:color="auto" w:sz="4" w:space="0"/>
            </w:tcBorders>
            <w:vAlign w:val="center"/>
          </w:tcPr>
          <w:p>
            <w:pPr>
              <w:widowControl/>
              <w:textAlignment w:val="top"/>
              <w:rPr>
                <w:rFonts w:hint="eastAsia" w:ascii="宋体" w:hAnsi="宋体" w:cs="宋体"/>
                <w:b/>
                <w:bCs/>
                <w:kern w:val="0"/>
                <w:sz w:val="16"/>
                <w:szCs w:val="16"/>
              </w:rPr>
            </w:pPr>
            <w:r>
              <w:rPr>
                <w:rFonts w:eastAsia="仿宋_GB2312"/>
                <w:color w:val="000000"/>
                <w:kern w:val="0"/>
                <w:sz w:val="18"/>
                <w:szCs w:val="18"/>
                <w:lang w:bidi="ar"/>
              </w:rPr>
              <w:t>01</w:t>
            </w:r>
          </w:p>
        </w:tc>
        <w:tc>
          <w:tcPr>
            <w:tcW w:w="420" w:type="dxa"/>
            <w:tcBorders>
              <w:top w:val="nil"/>
              <w:left w:val="nil"/>
              <w:bottom w:val="single" w:color="auto" w:sz="4" w:space="0"/>
              <w:right w:val="single" w:color="auto" w:sz="4" w:space="0"/>
            </w:tcBorders>
            <w:vAlign w:val="center"/>
          </w:tcPr>
          <w:p>
            <w:pPr>
              <w:widowControl/>
              <w:textAlignment w:val="top"/>
              <w:rPr>
                <w:rFonts w:hint="eastAsia" w:ascii="宋体" w:hAnsi="宋体" w:cs="宋体"/>
                <w:b/>
                <w:bCs/>
                <w:kern w:val="0"/>
                <w:sz w:val="16"/>
                <w:szCs w:val="16"/>
              </w:rPr>
            </w:pPr>
            <w:r>
              <w:rPr>
                <w:rFonts w:eastAsia="仿宋_GB2312"/>
                <w:color w:val="000000"/>
                <w:kern w:val="0"/>
                <w:sz w:val="18"/>
                <w:szCs w:val="18"/>
                <w:lang w:bidi="ar"/>
              </w:rPr>
              <w:t>2</w:t>
            </w:r>
            <w:r>
              <w:rPr>
                <w:rFonts w:hint="eastAsia" w:eastAsia="仿宋_GB2312"/>
                <w:color w:val="000000"/>
                <w:kern w:val="0"/>
                <w:sz w:val="18"/>
                <w:szCs w:val="18"/>
                <w:lang w:bidi="ar"/>
              </w:rPr>
              <w:t>4</w:t>
            </w:r>
          </w:p>
        </w:tc>
        <w:tc>
          <w:tcPr>
            <w:tcW w:w="2880" w:type="dxa"/>
            <w:tcBorders>
              <w:top w:val="nil"/>
              <w:left w:val="nil"/>
              <w:bottom w:val="single" w:color="auto" w:sz="4" w:space="0"/>
              <w:right w:val="single" w:color="auto" w:sz="4" w:space="0"/>
            </w:tcBorders>
            <w:vAlign w:val="center"/>
          </w:tcPr>
          <w:p>
            <w:pPr>
              <w:widowControl/>
              <w:jc w:val="left"/>
              <w:textAlignment w:val="top"/>
              <w:rPr>
                <w:rFonts w:hint="eastAsia" w:ascii="宋体" w:hAnsi="宋体" w:cs="宋体"/>
                <w:b/>
                <w:bCs/>
                <w:kern w:val="0"/>
                <w:sz w:val="22"/>
                <w:szCs w:val="22"/>
              </w:rPr>
            </w:pPr>
            <w:r>
              <w:rPr>
                <w:rFonts w:eastAsia="仿宋_GB2312"/>
                <w:color w:val="000000"/>
                <w:kern w:val="0"/>
                <w:sz w:val="18"/>
                <w:szCs w:val="18"/>
                <w:lang w:bidi="ar"/>
              </w:rPr>
              <w:t>农</w:t>
            </w:r>
            <w:r>
              <w:rPr>
                <w:rFonts w:hint="eastAsia" w:eastAsia="仿宋_GB2312"/>
                <w:color w:val="000000"/>
                <w:kern w:val="0"/>
                <w:sz w:val="18"/>
                <w:szCs w:val="18"/>
                <w:lang w:bidi="ar"/>
              </w:rPr>
              <w:t>村合作经济</w:t>
            </w:r>
          </w:p>
        </w:tc>
        <w:tc>
          <w:tcPr>
            <w:tcW w:w="164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61.00</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1608"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61.00</w:t>
            </w:r>
          </w:p>
        </w:tc>
      </w:tr>
      <w:tr>
        <w:tblPrEx>
          <w:tblCellMar>
            <w:top w:w="0" w:type="dxa"/>
            <w:left w:w="108" w:type="dxa"/>
            <w:bottom w:w="0" w:type="dxa"/>
            <w:right w:w="108" w:type="dxa"/>
          </w:tblCellMar>
        </w:tblPrEx>
        <w:trPr>
          <w:trHeight w:val="405" w:hRule="atLeast"/>
        </w:trPr>
        <w:tc>
          <w:tcPr>
            <w:tcW w:w="579" w:type="dxa"/>
            <w:tcBorders>
              <w:top w:val="nil"/>
              <w:left w:val="single" w:color="auto" w:sz="4" w:space="0"/>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221</w:t>
            </w:r>
          </w:p>
        </w:tc>
        <w:tc>
          <w:tcPr>
            <w:tcW w:w="405" w:type="dxa"/>
            <w:tcBorders>
              <w:top w:val="nil"/>
              <w:left w:val="nil"/>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p>
        </w:tc>
        <w:tc>
          <w:tcPr>
            <w:tcW w:w="420" w:type="dxa"/>
            <w:tcBorders>
              <w:top w:val="nil"/>
              <w:left w:val="nil"/>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p>
        </w:tc>
        <w:tc>
          <w:tcPr>
            <w:tcW w:w="2880"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b/>
                <w:bCs/>
                <w:kern w:val="0"/>
                <w:sz w:val="22"/>
                <w:szCs w:val="22"/>
              </w:rPr>
            </w:pPr>
            <w:r>
              <w:rPr>
                <w:rFonts w:eastAsia="仿宋_GB2312"/>
                <w:kern w:val="0"/>
                <w:sz w:val="18"/>
                <w:szCs w:val="18"/>
              </w:rPr>
              <w:t>住房保障支出</w:t>
            </w:r>
          </w:p>
        </w:tc>
        <w:tc>
          <w:tcPr>
            <w:tcW w:w="164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28.93</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28.93</w:t>
            </w:r>
          </w:p>
        </w:tc>
        <w:tc>
          <w:tcPr>
            <w:tcW w:w="1608"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r>
      <w:tr>
        <w:tblPrEx>
          <w:tblCellMar>
            <w:top w:w="0" w:type="dxa"/>
            <w:left w:w="108" w:type="dxa"/>
            <w:bottom w:w="0" w:type="dxa"/>
            <w:right w:w="108" w:type="dxa"/>
          </w:tblCellMar>
        </w:tblPrEx>
        <w:trPr>
          <w:trHeight w:val="405" w:hRule="atLeast"/>
        </w:trPr>
        <w:tc>
          <w:tcPr>
            <w:tcW w:w="579" w:type="dxa"/>
            <w:tcBorders>
              <w:top w:val="nil"/>
              <w:left w:val="single" w:color="auto" w:sz="4" w:space="0"/>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221</w:t>
            </w:r>
          </w:p>
        </w:tc>
        <w:tc>
          <w:tcPr>
            <w:tcW w:w="405" w:type="dxa"/>
            <w:tcBorders>
              <w:top w:val="nil"/>
              <w:left w:val="nil"/>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02</w:t>
            </w:r>
          </w:p>
        </w:tc>
        <w:tc>
          <w:tcPr>
            <w:tcW w:w="420" w:type="dxa"/>
            <w:tcBorders>
              <w:top w:val="nil"/>
              <w:left w:val="nil"/>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p>
        </w:tc>
        <w:tc>
          <w:tcPr>
            <w:tcW w:w="2880"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b/>
                <w:bCs/>
                <w:kern w:val="0"/>
                <w:sz w:val="22"/>
                <w:szCs w:val="22"/>
              </w:rPr>
            </w:pPr>
            <w:r>
              <w:rPr>
                <w:rFonts w:eastAsia="仿宋_GB2312"/>
                <w:kern w:val="0"/>
                <w:sz w:val="18"/>
                <w:szCs w:val="18"/>
              </w:rPr>
              <w:t>住房改革支出</w:t>
            </w:r>
          </w:p>
        </w:tc>
        <w:tc>
          <w:tcPr>
            <w:tcW w:w="164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28.93</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28.93</w:t>
            </w:r>
          </w:p>
        </w:tc>
        <w:tc>
          <w:tcPr>
            <w:tcW w:w="1608"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r>
      <w:tr>
        <w:tblPrEx>
          <w:tblCellMar>
            <w:top w:w="0" w:type="dxa"/>
            <w:left w:w="108" w:type="dxa"/>
            <w:bottom w:w="0" w:type="dxa"/>
            <w:right w:w="108" w:type="dxa"/>
          </w:tblCellMar>
        </w:tblPrEx>
        <w:trPr>
          <w:trHeight w:val="511" w:hRule="atLeast"/>
        </w:trPr>
        <w:tc>
          <w:tcPr>
            <w:tcW w:w="579" w:type="dxa"/>
            <w:tcBorders>
              <w:top w:val="nil"/>
              <w:left w:val="single" w:color="auto" w:sz="4" w:space="0"/>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221</w:t>
            </w:r>
          </w:p>
        </w:tc>
        <w:tc>
          <w:tcPr>
            <w:tcW w:w="405" w:type="dxa"/>
            <w:tcBorders>
              <w:top w:val="nil"/>
              <w:left w:val="nil"/>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02</w:t>
            </w:r>
          </w:p>
        </w:tc>
        <w:tc>
          <w:tcPr>
            <w:tcW w:w="420" w:type="dxa"/>
            <w:tcBorders>
              <w:top w:val="nil"/>
              <w:left w:val="nil"/>
              <w:bottom w:val="single" w:color="auto" w:sz="4" w:space="0"/>
              <w:right w:val="single" w:color="auto" w:sz="4" w:space="0"/>
            </w:tcBorders>
            <w:vAlign w:val="center"/>
          </w:tcPr>
          <w:p>
            <w:pPr>
              <w:widowControl/>
              <w:spacing w:line="280" w:lineRule="exact"/>
              <w:rPr>
                <w:rFonts w:hint="eastAsia" w:ascii="宋体" w:hAnsi="宋体" w:cs="宋体"/>
                <w:b/>
                <w:bCs/>
                <w:kern w:val="0"/>
                <w:sz w:val="16"/>
                <w:szCs w:val="16"/>
              </w:rPr>
            </w:pPr>
            <w:r>
              <w:rPr>
                <w:rFonts w:eastAsia="仿宋_GB2312"/>
                <w:kern w:val="0"/>
                <w:sz w:val="18"/>
                <w:szCs w:val="18"/>
              </w:rPr>
              <w:t>01</w:t>
            </w:r>
          </w:p>
        </w:tc>
        <w:tc>
          <w:tcPr>
            <w:tcW w:w="2880"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b/>
                <w:bCs/>
                <w:kern w:val="0"/>
                <w:sz w:val="22"/>
                <w:szCs w:val="22"/>
              </w:rPr>
            </w:pPr>
            <w:r>
              <w:rPr>
                <w:rFonts w:eastAsia="仿宋_GB2312"/>
                <w:kern w:val="0"/>
                <w:sz w:val="18"/>
                <w:szCs w:val="18"/>
              </w:rPr>
              <w:t>住房公积金</w:t>
            </w:r>
          </w:p>
        </w:tc>
        <w:tc>
          <w:tcPr>
            <w:tcW w:w="164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28.93</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28.93</w:t>
            </w:r>
          </w:p>
        </w:tc>
        <w:tc>
          <w:tcPr>
            <w:tcW w:w="1608"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r>
      <w:tr>
        <w:tblPrEx>
          <w:tblCellMar>
            <w:top w:w="0" w:type="dxa"/>
            <w:left w:w="108" w:type="dxa"/>
            <w:bottom w:w="0" w:type="dxa"/>
            <w:right w:w="108" w:type="dxa"/>
          </w:tblCellMar>
        </w:tblPrEx>
        <w:trPr>
          <w:trHeight w:val="405" w:hRule="atLeast"/>
        </w:trPr>
        <w:tc>
          <w:tcPr>
            <w:tcW w:w="579"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2"/>
                <w:szCs w:val="22"/>
              </w:rPr>
            </w:pPr>
            <w:r>
              <w:rPr>
                <w:rFonts w:hint="eastAsia" w:ascii="宋体" w:hAnsi="宋体" w:cs="宋体"/>
                <w:kern w:val="0"/>
                <w:sz w:val="22"/>
                <w:szCs w:val="22"/>
              </w:rPr>
              <w:t>　</w:t>
            </w:r>
          </w:p>
        </w:tc>
        <w:tc>
          <w:tcPr>
            <w:tcW w:w="405"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2"/>
                <w:szCs w:val="22"/>
              </w:rPr>
            </w:pPr>
            <w:r>
              <w:rPr>
                <w:rFonts w:hint="eastAsia" w:ascii="宋体" w:hAnsi="宋体" w:cs="宋体"/>
                <w:kern w:val="0"/>
                <w:sz w:val="22"/>
                <w:szCs w:val="22"/>
              </w:rPr>
              <w:t>　</w:t>
            </w:r>
          </w:p>
        </w:tc>
        <w:tc>
          <w:tcPr>
            <w:tcW w:w="420"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2880"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kern w:val="0"/>
                <w:sz w:val="22"/>
                <w:szCs w:val="22"/>
              </w:rPr>
            </w:pPr>
            <w:r>
              <w:rPr>
                <w:rFonts w:hint="eastAsia" w:ascii="仿宋_GB2312" w:hAnsi="仿宋_GB2312" w:eastAsia="仿宋_GB2312" w:cs="仿宋_GB2312"/>
                <w:b/>
                <w:bCs/>
                <w:kern w:val="0"/>
                <w:sz w:val="20"/>
                <w:szCs w:val="20"/>
              </w:rPr>
              <w:t>合  计</w:t>
            </w:r>
          </w:p>
        </w:tc>
        <w:tc>
          <w:tcPr>
            <w:tcW w:w="1644" w:type="dxa"/>
            <w:tcBorders>
              <w:top w:val="nil"/>
              <w:left w:val="nil"/>
              <w:bottom w:val="single" w:color="auto" w:sz="4" w:space="0"/>
              <w:right w:val="single" w:color="auto" w:sz="4" w:space="0"/>
            </w:tcBorders>
          </w:tcPr>
          <w:p>
            <w:pPr>
              <w:widowControl/>
              <w:spacing w:line="280" w:lineRule="exact"/>
              <w:jc w:val="center"/>
              <w:rPr>
                <w:rFonts w:eastAsia="仿宋_GB2312"/>
                <w:b/>
                <w:bCs/>
                <w:kern w:val="0"/>
                <w:sz w:val="20"/>
                <w:szCs w:val="20"/>
              </w:rPr>
            </w:pPr>
            <w:r>
              <w:rPr>
                <w:rFonts w:eastAsia="仿宋_GB2312"/>
                <w:b/>
                <w:bCs/>
                <w:kern w:val="0"/>
                <w:sz w:val="20"/>
                <w:szCs w:val="20"/>
              </w:rPr>
              <w:t>488.37</w:t>
            </w:r>
          </w:p>
        </w:tc>
        <w:tc>
          <w:tcPr>
            <w:tcW w:w="1884" w:type="dxa"/>
            <w:tcBorders>
              <w:top w:val="nil"/>
              <w:left w:val="nil"/>
              <w:bottom w:val="single" w:color="auto" w:sz="4" w:space="0"/>
              <w:right w:val="single" w:color="auto" w:sz="4" w:space="0"/>
            </w:tcBorders>
          </w:tcPr>
          <w:p>
            <w:pPr>
              <w:widowControl/>
              <w:spacing w:line="280" w:lineRule="exact"/>
              <w:jc w:val="center"/>
              <w:rPr>
                <w:rFonts w:eastAsia="仿宋_GB2312"/>
                <w:b/>
                <w:bCs/>
                <w:kern w:val="0"/>
                <w:sz w:val="20"/>
                <w:szCs w:val="20"/>
              </w:rPr>
            </w:pPr>
            <w:r>
              <w:rPr>
                <w:rFonts w:eastAsia="仿宋_GB2312"/>
                <w:b/>
                <w:bCs/>
                <w:kern w:val="0"/>
                <w:sz w:val="20"/>
                <w:szCs w:val="20"/>
              </w:rPr>
              <w:t>381.62</w:t>
            </w:r>
          </w:p>
        </w:tc>
        <w:tc>
          <w:tcPr>
            <w:tcW w:w="1608" w:type="dxa"/>
            <w:tcBorders>
              <w:top w:val="nil"/>
              <w:left w:val="nil"/>
              <w:bottom w:val="single" w:color="auto" w:sz="4" w:space="0"/>
              <w:right w:val="single" w:color="auto" w:sz="4" w:space="0"/>
            </w:tcBorders>
          </w:tcPr>
          <w:p>
            <w:pPr>
              <w:widowControl/>
              <w:spacing w:line="280" w:lineRule="exact"/>
              <w:jc w:val="center"/>
              <w:rPr>
                <w:rFonts w:eastAsia="仿宋_GB2312"/>
                <w:b/>
                <w:bCs/>
                <w:kern w:val="0"/>
                <w:sz w:val="20"/>
                <w:szCs w:val="20"/>
              </w:rPr>
            </w:pPr>
            <w:r>
              <w:rPr>
                <w:rFonts w:eastAsia="仿宋_GB2312"/>
                <w:b/>
                <w:bCs/>
                <w:kern w:val="0"/>
                <w:sz w:val="20"/>
                <w:szCs w:val="20"/>
              </w:rPr>
              <w:t>106.75</w:t>
            </w:r>
          </w:p>
        </w:tc>
      </w:tr>
    </w:tbl>
    <w:p>
      <w:pPr>
        <w:widowControl/>
        <w:jc w:val="left"/>
        <w:textAlignment w:val="bottom"/>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r>
        <w:rPr>
          <w:rFonts w:hint="eastAsia" w:ascii="宋体" w:hAnsi="宋体" w:cs="宋体"/>
          <w:kern w:val="0"/>
          <w:sz w:val="20"/>
          <w:szCs w:val="20"/>
          <w:lang w:bidi="ar"/>
        </w:rPr>
        <w:t>表4</w:t>
      </w:r>
    </w:p>
    <w:p>
      <w:pPr>
        <w:widowControl/>
        <w:spacing w:before="120" w:beforeLines="50" w:line="280" w:lineRule="exact"/>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line="280" w:lineRule="exact"/>
        <w:outlineLvl w:val="1"/>
        <w:rPr>
          <w:rFonts w:hint="eastAsia" w:ascii="仿宋_GB2312" w:hAnsi="宋体" w:eastAsia="仿宋_GB2312"/>
          <w:kern w:val="0"/>
          <w:sz w:val="24"/>
        </w:rPr>
      </w:pPr>
      <w:r>
        <w:rPr>
          <w:rFonts w:hint="eastAsia" w:ascii="仿宋_GB2312" w:hAnsi="宋体" w:eastAsia="仿宋_GB2312"/>
          <w:kern w:val="0"/>
          <w:sz w:val="24"/>
        </w:rPr>
        <w:t>编制单位：焉耆回族自治县农业技术推广中心                       单位：万元</w:t>
      </w:r>
    </w:p>
    <w:tbl>
      <w:tblPr>
        <w:tblStyle w:val="13"/>
        <w:tblW w:w="9449" w:type="dxa"/>
        <w:tblInd w:w="-240" w:type="dxa"/>
        <w:tblLayout w:type="fixed"/>
        <w:tblCellMar>
          <w:top w:w="0" w:type="dxa"/>
          <w:left w:w="108" w:type="dxa"/>
          <w:bottom w:w="0" w:type="dxa"/>
          <w:right w:w="108" w:type="dxa"/>
        </w:tblCellMar>
      </w:tblPr>
      <w:tblGrid>
        <w:gridCol w:w="1936"/>
        <w:gridCol w:w="914"/>
        <w:gridCol w:w="2743"/>
        <w:gridCol w:w="847"/>
        <w:gridCol w:w="840"/>
        <w:gridCol w:w="1072"/>
        <w:gridCol w:w="1097"/>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914"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743"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功  能  分  类</w:t>
            </w:r>
          </w:p>
        </w:tc>
        <w:tc>
          <w:tcPr>
            <w:tcW w:w="847"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合 计</w:t>
            </w:r>
          </w:p>
        </w:tc>
        <w:tc>
          <w:tcPr>
            <w:tcW w:w="840"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一般公共预算</w:t>
            </w:r>
          </w:p>
        </w:tc>
        <w:tc>
          <w:tcPr>
            <w:tcW w:w="1072"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政府性基金预算</w:t>
            </w:r>
          </w:p>
        </w:tc>
        <w:tc>
          <w:tcPr>
            <w:tcW w:w="1097" w:type="dxa"/>
            <w:tcBorders>
              <w:top w:val="nil"/>
              <w:left w:val="nil"/>
              <w:bottom w:val="single" w:color="auto" w:sz="4" w:space="0"/>
              <w:right w:val="single" w:color="auto" w:sz="4" w:space="0"/>
            </w:tcBorders>
            <w:vAlign w:val="center"/>
          </w:tcPr>
          <w:p>
            <w:pPr>
              <w:spacing w:line="200" w:lineRule="exact"/>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lang w:eastAsia="zh-Hans"/>
              </w:rPr>
              <w:t>一、</w:t>
            </w:r>
            <w:r>
              <w:rPr>
                <w:rFonts w:hint="eastAsia" w:ascii="仿宋_GB2312" w:hAnsi="宋体" w:eastAsia="仿宋_GB2312" w:cs="宋体"/>
                <w:kern w:val="0"/>
                <w:sz w:val="18"/>
                <w:szCs w:val="18"/>
              </w:rPr>
              <w:t>财政拨款（补助）</w:t>
            </w:r>
          </w:p>
        </w:tc>
        <w:tc>
          <w:tcPr>
            <w:tcW w:w="91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eastAsia="仿宋_GB2312"/>
                <w:kern w:val="0"/>
                <w:sz w:val="20"/>
                <w:szCs w:val="20"/>
              </w:rPr>
              <w:t>488.37</w:t>
            </w:r>
          </w:p>
        </w:tc>
        <w:tc>
          <w:tcPr>
            <w:tcW w:w="274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84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72"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ind w:firstLine="180" w:firstLineChars="10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91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eastAsia="仿宋_GB2312"/>
                <w:kern w:val="0"/>
                <w:sz w:val="20"/>
                <w:szCs w:val="20"/>
              </w:rPr>
              <w:t>488.37</w:t>
            </w:r>
          </w:p>
        </w:tc>
        <w:tc>
          <w:tcPr>
            <w:tcW w:w="274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84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72"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政府性基金预算</w:t>
            </w:r>
          </w:p>
        </w:tc>
        <w:tc>
          <w:tcPr>
            <w:tcW w:w="91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274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84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72"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国有资本经营预算</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74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84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72"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74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84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72"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74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84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72"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74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文化旅游体育与传媒支出出</w:t>
            </w:r>
          </w:p>
        </w:tc>
        <w:tc>
          <w:tcPr>
            <w:tcW w:w="84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72"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74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84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64.44</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64.44</w:t>
            </w:r>
          </w:p>
        </w:tc>
        <w:tc>
          <w:tcPr>
            <w:tcW w:w="1072"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74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84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1072"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74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210 卫生健康支出</w:t>
            </w:r>
          </w:p>
        </w:tc>
        <w:tc>
          <w:tcPr>
            <w:tcW w:w="84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17.38</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17.38</w:t>
            </w:r>
          </w:p>
        </w:tc>
        <w:tc>
          <w:tcPr>
            <w:tcW w:w="1072" w:type="dxa"/>
            <w:tcBorders>
              <w:top w:val="nil"/>
              <w:left w:val="nil"/>
              <w:bottom w:val="single" w:color="auto" w:sz="4" w:space="0"/>
              <w:right w:val="single" w:color="auto" w:sz="4" w:space="0"/>
            </w:tcBorders>
            <w:vAlign w:val="center"/>
          </w:tcPr>
          <w:p>
            <w:pPr>
              <w:widowControl/>
              <w:spacing w:line="280" w:lineRule="exact"/>
              <w:rPr>
                <w:rFonts w:eastAsia="仿宋_GB2312"/>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80" w:lineRule="exact"/>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74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84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1072"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80" w:lineRule="exact"/>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74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84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1072"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80" w:lineRule="exact"/>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74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84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377.62</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377.62</w:t>
            </w:r>
          </w:p>
        </w:tc>
        <w:tc>
          <w:tcPr>
            <w:tcW w:w="1072"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80" w:lineRule="exact"/>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74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84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1072"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74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215 资源勘探</w:t>
            </w:r>
            <w:r>
              <w:rPr>
                <w:rFonts w:hint="eastAsia" w:ascii="仿宋_GB2312" w:hAnsi="宋体" w:eastAsia="仿宋_GB2312" w:cs="宋体"/>
                <w:kern w:val="0"/>
                <w:sz w:val="18"/>
                <w:szCs w:val="18"/>
                <w:lang w:eastAsia="zh-Hans"/>
              </w:rPr>
              <w:t>工业</w:t>
            </w:r>
            <w:r>
              <w:rPr>
                <w:rFonts w:hint="eastAsia" w:ascii="仿宋_GB2312" w:hAnsi="宋体" w:eastAsia="仿宋_GB2312" w:cs="宋体"/>
                <w:kern w:val="0"/>
                <w:sz w:val="18"/>
                <w:szCs w:val="18"/>
              </w:rPr>
              <w:t>信息等支出</w:t>
            </w:r>
          </w:p>
        </w:tc>
        <w:tc>
          <w:tcPr>
            <w:tcW w:w="84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1072"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80" w:lineRule="exact"/>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74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84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1072"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74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84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1072"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74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84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1072"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74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84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1072"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74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84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28.93</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r>
              <w:rPr>
                <w:rFonts w:hint="eastAsia" w:eastAsia="仿宋_GB2312"/>
                <w:kern w:val="0"/>
                <w:sz w:val="20"/>
                <w:szCs w:val="20"/>
              </w:rPr>
              <w:t>28.93</w:t>
            </w:r>
          </w:p>
        </w:tc>
        <w:tc>
          <w:tcPr>
            <w:tcW w:w="1072"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74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84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1072"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74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84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1072"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74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224 灾害防治及应急管理支出</w:t>
            </w:r>
          </w:p>
        </w:tc>
        <w:tc>
          <w:tcPr>
            <w:tcW w:w="84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1072"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74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84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1072"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74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84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1072"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74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230 转移性支出</w:t>
            </w:r>
          </w:p>
        </w:tc>
        <w:tc>
          <w:tcPr>
            <w:tcW w:w="84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1072"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74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84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1072"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74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84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1072"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74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84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1072"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74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84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1072"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7"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74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p>
        </w:tc>
        <w:tc>
          <w:tcPr>
            <w:tcW w:w="84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0"/>
                <w:szCs w:val="20"/>
              </w:rPr>
            </w:pPr>
          </w:p>
        </w:tc>
        <w:tc>
          <w:tcPr>
            <w:tcW w:w="1072"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收  入  总  计</w:t>
            </w:r>
          </w:p>
        </w:tc>
        <w:tc>
          <w:tcPr>
            <w:tcW w:w="914" w:type="dxa"/>
            <w:tcBorders>
              <w:top w:val="nil"/>
              <w:left w:val="nil"/>
              <w:bottom w:val="single" w:color="auto" w:sz="4" w:space="0"/>
              <w:right w:val="single" w:color="auto" w:sz="4" w:space="0"/>
            </w:tcBorders>
            <w:vAlign w:val="center"/>
          </w:tcPr>
          <w:p>
            <w:pPr>
              <w:widowControl/>
              <w:spacing w:line="280" w:lineRule="exact"/>
              <w:jc w:val="center"/>
              <w:rPr>
                <w:rFonts w:eastAsia="仿宋_GB2312"/>
                <w:b w:val="0"/>
                <w:bCs w:val="0"/>
                <w:kern w:val="0"/>
                <w:sz w:val="18"/>
                <w:szCs w:val="18"/>
              </w:rPr>
            </w:pPr>
            <w:r>
              <w:rPr>
                <w:rFonts w:eastAsia="仿宋_GB2312"/>
                <w:b w:val="0"/>
                <w:bCs w:val="0"/>
                <w:kern w:val="0"/>
                <w:sz w:val="20"/>
                <w:szCs w:val="20"/>
              </w:rPr>
              <w:t>488.37</w:t>
            </w:r>
          </w:p>
        </w:tc>
        <w:tc>
          <w:tcPr>
            <w:tcW w:w="274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b w:val="0"/>
                <w:bCs w:val="0"/>
                <w:kern w:val="0"/>
                <w:sz w:val="20"/>
                <w:szCs w:val="20"/>
              </w:rPr>
            </w:pPr>
            <w:r>
              <w:rPr>
                <w:rFonts w:hint="eastAsia" w:ascii="仿宋_GB2312" w:hAnsi="宋体" w:eastAsia="仿宋_GB2312" w:cs="宋体"/>
                <w:b w:val="0"/>
                <w:bCs w:val="0"/>
                <w:kern w:val="0"/>
                <w:sz w:val="20"/>
                <w:szCs w:val="20"/>
              </w:rPr>
              <w:t>支  出  总  计</w:t>
            </w:r>
          </w:p>
        </w:tc>
        <w:tc>
          <w:tcPr>
            <w:tcW w:w="847" w:type="dxa"/>
            <w:tcBorders>
              <w:top w:val="nil"/>
              <w:left w:val="nil"/>
              <w:bottom w:val="single" w:color="auto" w:sz="4" w:space="0"/>
              <w:right w:val="single" w:color="auto" w:sz="4" w:space="0"/>
            </w:tcBorders>
            <w:vAlign w:val="center"/>
          </w:tcPr>
          <w:p>
            <w:pPr>
              <w:widowControl/>
              <w:spacing w:line="280" w:lineRule="exact"/>
              <w:jc w:val="center"/>
              <w:rPr>
                <w:rFonts w:eastAsia="仿宋_GB2312"/>
                <w:b w:val="0"/>
                <w:bCs w:val="0"/>
                <w:kern w:val="0"/>
                <w:sz w:val="20"/>
                <w:szCs w:val="20"/>
              </w:rPr>
            </w:pPr>
            <w:r>
              <w:rPr>
                <w:rFonts w:hint="eastAsia" w:eastAsia="仿宋_GB2312"/>
                <w:b w:val="0"/>
                <w:bCs w:val="0"/>
                <w:kern w:val="0"/>
                <w:sz w:val="20"/>
                <w:szCs w:val="20"/>
              </w:rPr>
              <w:t>488.3</w:t>
            </w:r>
            <w:r>
              <w:rPr>
                <w:rFonts w:hint="eastAsia" w:eastAsia="仿宋_GB2312"/>
                <w:b w:val="0"/>
                <w:bCs w:val="0"/>
                <w:kern w:val="0"/>
                <w:sz w:val="20"/>
                <w:szCs w:val="20"/>
                <w:lang w:val="en-US" w:eastAsia="zh-CN"/>
              </w:rPr>
              <w:t>7</w:t>
            </w:r>
            <w:r>
              <w:rPr>
                <w:rFonts w:hint="eastAsia" w:eastAsia="仿宋_GB2312"/>
                <w:b w:val="0"/>
                <w:bCs w:val="0"/>
                <w:kern w:val="0"/>
                <w:sz w:val="20"/>
                <w:szCs w:val="20"/>
              </w:rPr>
              <w:t>7　</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eastAsia="仿宋_GB2312"/>
                <w:b w:val="0"/>
                <w:bCs w:val="0"/>
                <w:kern w:val="0"/>
                <w:sz w:val="20"/>
                <w:szCs w:val="20"/>
              </w:rPr>
            </w:pPr>
            <w:r>
              <w:rPr>
                <w:rFonts w:hint="eastAsia" w:eastAsia="仿宋_GB2312"/>
                <w:b w:val="0"/>
                <w:bCs w:val="0"/>
                <w:kern w:val="0"/>
                <w:sz w:val="20"/>
                <w:szCs w:val="20"/>
              </w:rPr>
              <w:t>488.37　</w:t>
            </w:r>
          </w:p>
        </w:tc>
        <w:tc>
          <w:tcPr>
            <w:tcW w:w="107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hint="eastAsia" w:eastAsia="仿宋_GB2312"/>
                <w:kern w:val="0"/>
                <w:sz w:val="18"/>
                <w:szCs w:val="18"/>
              </w:rPr>
              <w:t>　</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eastAsia="仿宋_GB2312"/>
                <w:kern w:val="0"/>
                <w:sz w:val="18"/>
                <w:szCs w:val="18"/>
              </w:rPr>
            </w:pPr>
          </w:p>
        </w:tc>
      </w:tr>
    </w:tbl>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r>
        <w:rPr>
          <w:rFonts w:hint="eastAsia" w:ascii="宋体" w:hAnsi="宋体" w:cs="宋体"/>
          <w:kern w:val="0"/>
          <w:sz w:val="20"/>
          <w:szCs w:val="20"/>
          <w:lang w:bidi="ar"/>
        </w:rPr>
        <w:t>表5</w:t>
      </w:r>
    </w:p>
    <w:tbl>
      <w:tblPr>
        <w:tblStyle w:val="13"/>
        <w:tblW w:w="9214" w:type="dxa"/>
        <w:tblInd w:w="-34" w:type="dxa"/>
        <w:tblLayout w:type="fixed"/>
        <w:tblCellMar>
          <w:top w:w="0" w:type="dxa"/>
          <w:left w:w="108" w:type="dxa"/>
          <w:bottom w:w="0" w:type="dxa"/>
          <w:right w:w="108" w:type="dxa"/>
        </w:tblCellMar>
      </w:tblPr>
      <w:tblGrid>
        <w:gridCol w:w="525"/>
        <w:gridCol w:w="449"/>
        <w:gridCol w:w="503"/>
        <w:gridCol w:w="2510"/>
        <w:gridCol w:w="1075"/>
        <w:gridCol w:w="477"/>
        <w:gridCol w:w="132"/>
        <w:gridCol w:w="216"/>
        <w:gridCol w:w="1626"/>
        <w:gridCol w:w="1701"/>
      </w:tblGrid>
      <w:tr>
        <w:tblPrEx>
          <w:tblCellMar>
            <w:top w:w="0" w:type="dxa"/>
            <w:left w:w="108" w:type="dxa"/>
            <w:bottom w:w="0" w:type="dxa"/>
            <w:right w:w="108" w:type="dxa"/>
          </w:tblCellMar>
        </w:tblPrEx>
        <w:trPr>
          <w:trHeight w:val="450" w:hRule="atLeast"/>
        </w:trPr>
        <w:tc>
          <w:tcPr>
            <w:tcW w:w="9214" w:type="dxa"/>
            <w:gridSpan w:val="10"/>
            <w:tcBorders>
              <w:top w:val="nil"/>
              <w:left w:val="nil"/>
              <w:bottom w:val="nil"/>
              <w:right w:val="nil"/>
            </w:tcBorders>
            <w:vAlign w:val="center"/>
          </w:tcPr>
          <w:p>
            <w:pPr>
              <w:widowControl/>
              <w:jc w:val="center"/>
              <w:rPr>
                <w:rFonts w:hint="eastAsia" w:ascii="方正小标宋_GBK" w:hAnsi="方正小标宋_GBK" w:eastAsia="方正小标宋_GBK" w:cs="方正小标宋_GBK"/>
                <w:kern w:val="0"/>
                <w:sz w:val="32"/>
                <w:szCs w:val="32"/>
              </w:rPr>
            </w:pPr>
            <w:r>
              <w:rPr>
                <w:rFonts w:hint="eastAsia" w:ascii="仿宋_GB2312" w:hAnsi="宋体" w:eastAsia="仿宋_GB2312"/>
                <w:b/>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5062" w:type="dxa"/>
            <w:gridSpan w:val="5"/>
            <w:tcBorders>
              <w:top w:val="nil"/>
              <w:left w:val="nil"/>
              <w:bottom w:val="nil"/>
              <w:right w:val="nil"/>
            </w:tcBorders>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编制单位：</w:t>
            </w:r>
            <w:r>
              <w:rPr>
                <w:rFonts w:hint="eastAsia" w:ascii="仿宋_GB2312" w:hAnsi="宋体" w:eastAsia="仿宋_GB2312"/>
                <w:kern w:val="0"/>
                <w:sz w:val="24"/>
              </w:rPr>
              <w:t>焉耆回族自治县农业技术推广中心</w:t>
            </w:r>
          </w:p>
        </w:tc>
        <w:tc>
          <w:tcPr>
            <w:tcW w:w="477" w:type="dxa"/>
            <w:tcBorders>
              <w:top w:val="nil"/>
              <w:left w:val="nil"/>
              <w:bottom w:val="nil"/>
              <w:right w:val="nil"/>
            </w:tcBorders>
            <w:vAlign w:val="center"/>
          </w:tcPr>
          <w:p>
            <w:pPr>
              <w:widowControl/>
              <w:jc w:val="left"/>
              <w:rPr>
                <w:rFonts w:hint="eastAsia" w:ascii="仿宋_GB2312" w:hAnsi="宋体" w:eastAsia="仿宋_GB2312" w:cs="宋体"/>
                <w:kern w:val="0"/>
                <w:sz w:val="24"/>
              </w:rPr>
            </w:pPr>
          </w:p>
        </w:tc>
        <w:tc>
          <w:tcPr>
            <w:tcW w:w="348" w:type="dxa"/>
            <w:gridSpan w:val="2"/>
            <w:tcBorders>
              <w:top w:val="nil"/>
              <w:left w:val="nil"/>
              <w:bottom w:val="nil"/>
              <w:right w:val="nil"/>
            </w:tcBorders>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  </w:t>
            </w:r>
          </w:p>
        </w:tc>
        <w:tc>
          <w:tcPr>
            <w:tcW w:w="3327" w:type="dxa"/>
            <w:gridSpan w:val="2"/>
            <w:tcBorders>
              <w:top w:val="nil"/>
              <w:left w:val="nil"/>
              <w:bottom w:val="nil"/>
              <w:right w:val="nil"/>
            </w:tcBorders>
            <w:vAlign w:val="center"/>
          </w:tcPr>
          <w:p>
            <w:pPr>
              <w:widowControl/>
              <w:jc w:val="right"/>
              <w:rPr>
                <w:rFonts w:hint="eastAsia" w:ascii="仿宋_GB2312" w:hAnsi="宋体" w:eastAsia="仿宋_GB2312" w:cs="宋体"/>
                <w:kern w:val="0"/>
                <w:sz w:val="24"/>
              </w:rPr>
            </w:pPr>
            <w:r>
              <w:rPr>
                <w:rFonts w:hint="eastAsia" w:ascii="仿宋_GB2312" w:hAnsi="宋体" w:eastAsia="仿宋_GB2312" w:cs="宋体"/>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科  目</w:t>
            </w:r>
          </w:p>
        </w:tc>
        <w:tc>
          <w:tcPr>
            <w:tcW w:w="5227" w:type="dxa"/>
            <w:gridSpan w:val="6"/>
            <w:tcBorders>
              <w:top w:val="single" w:color="auto" w:sz="4" w:space="0"/>
              <w:left w:val="nil"/>
              <w:bottom w:val="single" w:color="auto" w:sz="4" w:space="0"/>
              <w:right w:val="single" w:color="000000"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功能分类科目名称</w:t>
            </w:r>
          </w:p>
        </w:tc>
        <w:tc>
          <w:tcPr>
            <w:tcW w:w="1684" w:type="dxa"/>
            <w:gridSpan w:val="3"/>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tc>
      </w:tr>
      <w:tr>
        <w:tblPrEx>
          <w:tblCellMar>
            <w:top w:w="0" w:type="dxa"/>
            <w:left w:w="108" w:type="dxa"/>
            <w:bottom w:w="0" w:type="dxa"/>
            <w:right w:w="108" w:type="dxa"/>
          </w:tblCellMar>
        </w:tblPrEx>
        <w:trPr>
          <w:trHeight w:val="300" w:hRule="atLeast"/>
        </w:trPr>
        <w:tc>
          <w:tcPr>
            <w:tcW w:w="525"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类</w:t>
            </w:r>
          </w:p>
        </w:tc>
        <w:tc>
          <w:tcPr>
            <w:tcW w:w="44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款</w:t>
            </w:r>
          </w:p>
        </w:tc>
        <w:tc>
          <w:tcPr>
            <w:tcW w:w="50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b/>
                <w:bCs/>
                <w:kern w:val="0"/>
                <w:sz w:val="20"/>
                <w:szCs w:val="20"/>
              </w:rPr>
            </w:pPr>
          </w:p>
        </w:tc>
        <w:tc>
          <w:tcPr>
            <w:tcW w:w="1684"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b/>
                <w:bCs/>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b/>
                <w:bCs/>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b/>
                <w:bCs/>
                <w:kern w:val="0"/>
                <w:sz w:val="20"/>
                <w:szCs w:val="20"/>
              </w:rPr>
            </w:pPr>
          </w:p>
        </w:tc>
      </w:tr>
      <w:tr>
        <w:tblPrEx>
          <w:tblCellMar>
            <w:top w:w="0" w:type="dxa"/>
            <w:left w:w="108" w:type="dxa"/>
            <w:bottom w:w="0" w:type="dxa"/>
            <w:right w:w="108" w:type="dxa"/>
          </w:tblCellMar>
        </w:tblPrEx>
        <w:trPr>
          <w:trHeight w:val="450" w:hRule="atLeast"/>
        </w:trPr>
        <w:tc>
          <w:tcPr>
            <w:tcW w:w="525" w:type="dxa"/>
            <w:tcBorders>
              <w:top w:val="nil"/>
              <w:left w:val="single" w:color="auto" w:sz="4" w:space="0"/>
              <w:bottom w:val="single" w:color="auto" w:sz="4" w:space="0"/>
              <w:right w:val="single" w:color="auto" w:sz="4" w:space="0"/>
            </w:tcBorders>
            <w:vAlign w:val="center"/>
          </w:tcPr>
          <w:p>
            <w:pPr>
              <w:widowControl/>
              <w:textAlignment w:val="top"/>
              <w:rPr>
                <w:rFonts w:hint="eastAsia" w:ascii="仿宋_GB2312" w:hAnsi="宋体" w:eastAsia="仿宋_GB2312" w:cs="宋体"/>
                <w:b/>
                <w:kern w:val="0"/>
                <w:sz w:val="20"/>
                <w:szCs w:val="20"/>
              </w:rPr>
            </w:pPr>
            <w:r>
              <w:rPr>
                <w:rFonts w:eastAsia="仿宋"/>
                <w:color w:val="000000"/>
                <w:kern w:val="0"/>
                <w:sz w:val="18"/>
                <w:szCs w:val="18"/>
                <w:lang w:bidi="ar"/>
              </w:rPr>
              <w:t>208</w:t>
            </w:r>
          </w:p>
        </w:tc>
        <w:tc>
          <w:tcPr>
            <w:tcW w:w="449" w:type="dxa"/>
            <w:tcBorders>
              <w:top w:val="nil"/>
              <w:left w:val="nil"/>
              <w:bottom w:val="single" w:color="auto" w:sz="4" w:space="0"/>
              <w:right w:val="single" w:color="auto" w:sz="4" w:space="0"/>
            </w:tcBorders>
            <w:vAlign w:val="center"/>
          </w:tcPr>
          <w:p>
            <w:pPr>
              <w:rPr>
                <w:rFonts w:hint="eastAsia" w:ascii="仿宋_GB2312" w:hAnsi="宋体" w:eastAsia="仿宋_GB2312" w:cs="宋体"/>
                <w:b/>
                <w:kern w:val="0"/>
                <w:sz w:val="20"/>
                <w:szCs w:val="20"/>
              </w:rPr>
            </w:pPr>
          </w:p>
        </w:tc>
        <w:tc>
          <w:tcPr>
            <w:tcW w:w="503" w:type="dxa"/>
            <w:tcBorders>
              <w:top w:val="nil"/>
              <w:left w:val="nil"/>
              <w:bottom w:val="single" w:color="auto" w:sz="4" w:space="0"/>
              <w:right w:val="single" w:color="auto" w:sz="4" w:space="0"/>
            </w:tcBorders>
            <w:vAlign w:val="center"/>
          </w:tcPr>
          <w:p>
            <w:pPr>
              <w:rPr>
                <w:rFonts w:hint="eastAsia" w:ascii="仿宋_GB2312" w:hAnsi="宋体" w:eastAsia="仿宋_GB2312" w:cs="宋体"/>
                <w:b/>
                <w:kern w:val="0"/>
                <w:sz w:val="20"/>
                <w:szCs w:val="20"/>
              </w:rPr>
            </w:pPr>
          </w:p>
        </w:tc>
        <w:tc>
          <w:tcPr>
            <w:tcW w:w="2510" w:type="dxa"/>
            <w:tcBorders>
              <w:top w:val="nil"/>
              <w:left w:val="nil"/>
              <w:bottom w:val="single" w:color="auto" w:sz="4" w:space="0"/>
              <w:right w:val="single" w:color="auto" w:sz="4" w:space="0"/>
            </w:tcBorders>
            <w:vAlign w:val="center"/>
          </w:tcPr>
          <w:p>
            <w:pPr>
              <w:widowControl/>
              <w:textAlignment w:val="top"/>
              <w:rPr>
                <w:rFonts w:hint="eastAsia" w:ascii="仿宋_GB2312" w:hAnsi="仿宋_GB2312" w:eastAsia="仿宋_GB2312" w:cs="仿宋_GB2312"/>
                <w:b/>
                <w:kern w:val="0"/>
                <w:sz w:val="20"/>
                <w:szCs w:val="20"/>
              </w:rPr>
            </w:pPr>
            <w:r>
              <w:rPr>
                <w:rFonts w:hint="eastAsia" w:ascii="仿宋_GB2312" w:hAnsi="仿宋_GB2312" w:eastAsia="仿宋_GB2312" w:cs="仿宋_GB2312"/>
                <w:color w:val="000000"/>
                <w:kern w:val="0"/>
                <w:sz w:val="18"/>
                <w:szCs w:val="18"/>
                <w:lang w:bidi="ar"/>
              </w:rPr>
              <w:t>社会保障和就业支出</w:t>
            </w:r>
          </w:p>
        </w:tc>
        <w:tc>
          <w:tcPr>
            <w:tcW w:w="1684" w:type="dxa"/>
            <w:gridSpan w:val="3"/>
            <w:tcBorders>
              <w:top w:val="nil"/>
              <w:left w:val="nil"/>
              <w:bottom w:val="single" w:color="auto" w:sz="4" w:space="0"/>
              <w:right w:val="single" w:color="auto" w:sz="4" w:space="0"/>
            </w:tcBorders>
            <w:vAlign w:val="center"/>
          </w:tcPr>
          <w:p>
            <w:pPr>
              <w:widowControl/>
              <w:jc w:val="center"/>
              <w:textAlignment w:val="center"/>
              <w:rPr>
                <w:rFonts w:eastAsia="仿宋_GB2312"/>
                <w:b/>
                <w:kern w:val="0"/>
                <w:sz w:val="20"/>
                <w:szCs w:val="20"/>
              </w:rPr>
            </w:pPr>
            <w:r>
              <w:rPr>
                <w:rFonts w:eastAsia="微软雅黑"/>
                <w:color w:val="000000"/>
                <w:kern w:val="0"/>
                <w:sz w:val="20"/>
                <w:szCs w:val="20"/>
                <w:lang w:bidi="ar"/>
              </w:rPr>
              <w:t>64.44</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eastAsia="仿宋_GB2312"/>
                <w:b/>
                <w:kern w:val="0"/>
                <w:sz w:val="20"/>
                <w:szCs w:val="20"/>
              </w:rPr>
            </w:pPr>
            <w:r>
              <w:rPr>
                <w:rFonts w:eastAsia="微软雅黑"/>
                <w:color w:val="000000"/>
                <w:kern w:val="0"/>
                <w:sz w:val="20"/>
                <w:szCs w:val="20"/>
                <w:lang w:bidi="ar"/>
              </w:rPr>
              <w:t>64.44</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eastAsia="仿宋_GB2312"/>
                <w:b/>
                <w:kern w:val="0"/>
                <w:sz w:val="20"/>
                <w:szCs w:val="20"/>
              </w:rPr>
            </w:pPr>
          </w:p>
        </w:tc>
      </w:tr>
      <w:tr>
        <w:tblPrEx>
          <w:tblCellMar>
            <w:top w:w="0" w:type="dxa"/>
            <w:left w:w="108" w:type="dxa"/>
            <w:bottom w:w="0" w:type="dxa"/>
            <w:right w:w="108" w:type="dxa"/>
          </w:tblCellMar>
        </w:tblPrEx>
        <w:trPr>
          <w:trHeight w:val="450" w:hRule="atLeast"/>
        </w:trPr>
        <w:tc>
          <w:tcPr>
            <w:tcW w:w="525" w:type="dxa"/>
            <w:tcBorders>
              <w:top w:val="nil"/>
              <w:left w:val="single" w:color="auto" w:sz="4" w:space="0"/>
              <w:bottom w:val="single" w:color="auto" w:sz="4" w:space="0"/>
              <w:right w:val="single" w:color="auto" w:sz="4" w:space="0"/>
            </w:tcBorders>
            <w:vAlign w:val="center"/>
          </w:tcPr>
          <w:p>
            <w:pPr>
              <w:rPr>
                <w:rFonts w:hint="eastAsia" w:ascii="宋体" w:hAnsi="宋体" w:cs="宋体"/>
                <w:kern w:val="0"/>
                <w:sz w:val="20"/>
                <w:szCs w:val="20"/>
              </w:rPr>
            </w:pPr>
            <w:r>
              <w:rPr>
                <w:kern w:val="0"/>
                <w:sz w:val="20"/>
                <w:szCs w:val="20"/>
              </w:rPr>
              <w:t>208</w:t>
            </w:r>
          </w:p>
        </w:tc>
        <w:tc>
          <w:tcPr>
            <w:tcW w:w="449" w:type="dxa"/>
            <w:tcBorders>
              <w:top w:val="nil"/>
              <w:left w:val="nil"/>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
                <w:color w:val="000000"/>
                <w:kern w:val="0"/>
                <w:sz w:val="18"/>
                <w:szCs w:val="18"/>
                <w:lang w:bidi="ar"/>
              </w:rPr>
              <w:t>05</w:t>
            </w:r>
          </w:p>
        </w:tc>
        <w:tc>
          <w:tcPr>
            <w:tcW w:w="503" w:type="dxa"/>
            <w:tcBorders>
              <w:top w:val="nil"/>
              <w:left w:val="nil"/>
              <w:bottom w:val="single" w:color="auto" w:sz="4" w:space="0"/>
              <w:right w:val="single" w:color="auto" w:sz="4" w:space="0"/>
            </w:tcBorders>
            <w:vAlign w:val="center"/>
          </w:tcPr>
          <w:p>
            <w:pPr>
              <w:rPr>
                <w:rFonts w:hint="eastAsia" w:ascii="宋体" w:hAnsi="宋体" w:cs="宋体"/>
                <w:kern w:val="0"/>
                <w:sz w:val="20"/>
                <w:szCs w:val="20"/>
              </w:rPr>
            </w:pPr>
          </w:p>
        </w:tc>
        <w:tc>
          <w:tcPr>
            <w:tcW w:w="2510" w:type="dxa"/>
            <w:tcBorders>
              <w:top w:val="nil"/>
              <w:left w:val="nil"/>
              <w:bottom w:val="single" w:color="auto" w:sz="4" w:space="0"/>
              <w:right w:val="single" w:color="auto" w:sz="4" w:space="0"/>
            </w:tcBorders>
            <w:vAlign w:val="center"/>
          </w:tcPr>
          <w:p>
            <w:pPr>
              <w:widowControl/>
              <w:textAlignment w:val="top"/>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18"/>
                <w:szCs w:val="18"/>
                <w:lang w:bidi="ar"/>
              </w:rPr>
              <w:t>行政事业单位养老支出</w:t>
            </w:r>
          </w:p>
        </w:tc>
        <w:tc>
          <w:tcPr>
            <w:tcW w:w="1684" w:type="dxa"/>
            <w:gridSpan w:val="3"/>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64.44</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64.44</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p>
        </w:tc>
      </w:tr>
      <w:tr>
        <w:tblPrEx>
          <w:tblCellMar>
            <w:top w:w="0" w:type="dxa"/>
            <w:left w:w="108" w:type="dxa"/>
            <w:bottom w:w="0" w:type="dxa"/>
            <w:right w:w="108" w:type="dxa"/>
          </w:tblCellMar>
        </w:tblPrEx>
        <w:trPr>
          <w:trHeight w:val="450" w:hRule="atLeast"/>
        </w:trPr>
        <w:tc>
          <w:tcPr>
            <w:tcW w:w="525" w:type="dxa"/>
            <w:tcBorders>
              <w:top w:val="nil"/>
              <w:left w:val="single" w:color="auto" w:sz="4" w:space="0"/>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
                <w:color w:val="000000"/>
                <w:kern w:val="0"/>
                <w:sz w:val="18"/>
                <w:szCs w:val="18"/>
                <w:lang w:bidi="ar"/>
              </w:rPr>
              <w:t>208</w:t>
            </w:r>
          </w:p>
        </w:tc>
        <w:tc>
          <w:tcPr>
            <w:tcW w:w="449" w:type="dxa"/>
            <w:tcBorders>
              <w:top w:val="nil"/>
              <w:left w:val="nil"/>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
                <w:color w:val="000000"/>
                <w:kern w:val="0"/>
                <w:sz w:val="18"/>
                <w:szCs w:val="18"/>
                <w:lang w:bidi="ar"/>
              </w:rPr>
              <w:t>05</w:t>
            </w:r>
          </w:p>
        </w:tc>
        <w:tc>
          <w:tcPr>
            <w:tcW w:w="503" w:type="dxa"/>
            <w:tcBorders>
              <w:top w:val="nil"/>
              <w:left w:val="nil"/>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
                <w:color w:val="000000"/>
                <w:kern w:val="0"/>
                <w:sz w:val="18"/>
                <w:szCs w:val="18"/>
                <w:lang w:bidi="ar"/>
              </w:rPr>
              <w:t>02</w:t>
            </w:r>
          </w:p>
        </w:tc>
        <w:tc>
          <w:tcPr>
            <w:tcW w:w="2510" w:type="dxa"/>
            <w:tcBorders>
              <w:top w:val="nil"/>
              <w:left w:val="nil"/>
              <w:bottom w:val="single" w:color="auto" w:sz="4" w:space="0"/>
              <w:right w:val="single" w:color="auto" w:sz="4" w:space="0"/>
            </w:tcBorders>
            <w:vAlign w:val="center"/>
          </w:tcPr>
          <w:p>
            <w:pPr>
              <w:widowControl/>
              <w:textAlignment w:val="top"/>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18"/>
                <w:szCs w:val="18"/>
                <w:lang w:bidi="ar"/>
              </w:rPr>
              <w:t>事业单位离退休</w:t>
            </w:r>
          </w:p>
        </w:tc>
        <w:tc>
          <w:tcPr>
            <w:tcW w:w="1684" w:type="dxa"/>
            <w:gridSpan w:val="3"/>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6.57</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6.57</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p>
        </w:tc>
      </w:tr>
      <w:tr>
        <w:tblPrEx>
          <w:tblCellMar>
            <w:top w:w="0" w:type="dxa"/>
            <w:left w:w="108" w:type="dxa"/>
            <w:bottom w:w="0" w:type="dxa"/>
            <w:right w:w="108" w:type="dxa"/>
          </w:tblCellMar>
        </w:tblPrEx>
        <w:trPr>
          <w:trHeight w:val="450" w:hRule="atLeast"/>
        </w:trPr>
        <w:tc>
          <w:tcPr>
            <w:tcW w:w="525" w:type="dxa"/>
            <w:tcBorders>
              <w:top w:val="nil"/>
              <w:left w:val="single" w:color="auto" w:sz="4" w:space="0"/>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
                <w:color w:val="000000"/>
                <w:kern w:val="0"/>
                <w:sz w:val="18"/>
                <w:szCs w:val="18"/>
                <w:lang w:bidi="ar"/>
              </w:rPr>
              <w:t>208</w:t>
            </w:r>
          </w:p>
        </w:tc>
        <w:tc>
          <w:tcPr>
            <w:tcW w:w="449" w:type="dxa"/>
            <w:tcBorders>
              <w:top w:val="nil"/>
              <w:left w:val="nil"/>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
                <w:color w:val="000000"/>
                <w:kern w:val="0"/>
                <w:sz w:val="18"/>
                <w:szCs w:val="18"/>
                <w:lang w:bidi="ar"/>
              </w:rPr>
              <w:t>05</w:t>
            </w:r>
          </w:p>
        </w:tc>
        <w:tc>
          <w:tcPr>
            <w:tcW w:w="503" w:type="dxa"/>
            <w:tcBorders>
              <w:top w:val="nil"/>
              <w:left w:val="nil"/>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
                <w:color w:val="000000"/>
                <w:kern w:val="0"/>
                <w:sz w:val="18"/>
                <w:szCs w:val="18"/>
                <w:lang w:bidi="ar"/>
              </w:rPr>
              <w:t>05</w:t>
            </w:r>
          </w:p>
        </w:tc>
        <w:tc>
          <w:tcPr>
            <w:tcW w:w="2510" w:type="dxa"/>
            <w:tcBorders>
              <w:top w:val="nil"/>
              <w:left w:val="nil"/>
              <w:bottom w:val="single" w:color="auto" w:sz="4" w:space="0"/>
              <w:right w:val="single" w:color="auto" w:sz="4" w:space="0"/>
            </w:tcBorders>
            <w:vAlign w:val="center"/>
          </w:tcPr>
          <w:p>
            <w:pPr>
              <w:widowControl/>
              <w:textAlignment w:val="top"/>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18"/>
                <w:szCs w:val="18"/>
                <w:lang w:bidi="ar"/>
              </w:rPr>
              <w:t>机关事业单位基本养老保险缴费支出</w:t>
            </w:r>
          </w:p>
        </w:tc>
        <w:tc>
          <w:tcPr>
            <w:tcW w:w="1684" w:type="dxa"/>
            <w:gridSpan w:val="3"/>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38.58</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38.58</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p>
        </w:tc>
      </w:tr>
      <w:tr>
        <w:tblPrEx>
          <w:tblCellMar>
            <w:top w:w="0" w:type="dxa"/>
            <w:left w:w="108" w:type="dxa"/>
            <w:bottom w:w="0" w:type="dxa"/>
            <w:right w:w="108" w:type="dxa"/>
          </w:tblCellMar>
        </w:tblPrEx>
        <w:trPr>
          <w:trHeight w:val="450" w:hRule="atLeast"/>
        </w:trPr>
        <w:tc>
          <w:tcPr>
            <w:tcW w:w="525" w:type="dxa"/>
            <w:tcBorders>
              <w:top w:val="nil"/>
              <w:left w:val="single" w:color="auto" w:sz="4" w:space="0"/>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
                <w:color w:val="000000"/>
                <w:kern w:val="0"/>
                <w:sz w:val="18"/>
                <w:szCs w:val="18"/>
                <w:lang w:bidi="ar"/>
              </w:rPr>
              <w:t>208</w:t>
            </w:r>
          </w:p>
        </w:tc>
        <w:tc>
          <w:tcPr>
            <w:tcW w:w="449" w:type="dxa"/>
            <w:tcBorders>
              <w:top w:val="nil"/>
              <w:left w:val="nil"/>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
                <w:color w:val="000000"/>
                <w:kern w:val="0"/>
                <w:sz w:val="18"/>
                <w:szCs w:val="18"/>
                <w:lang w:bidi="ar"/>
              </w:rPr>
              <w:t>05</w:t>
            </w:r>
          </w:p>
        </w:tc>
        <w:tc>
          <w:tcPr>
            <w:tcW w:w="503" w:type="dxa"/>
            <w:tcBorders>
              <w:top w:val="nil"/>
              <w:left w:val="nil"/>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
                <w:color w:val="000000"/>
                <w:kern w:val="0"/>
                <w:sz w:val="18"/>
                <w:szCs w:val="18"/>
                <w:lang w:bidi="ar"/>
              </w:rPr>
              <w:t>06</w:t>
            </w:r>
          </w:p>
        </w:tc>
        <w:tc>
          <w:tcPr>
            <w:tcW w:w="2510" w:type="dxa"/>
            <w:tcBorders>
              <w:top w:val="nil"/>
              <w:left w:val="nil"/>
              <w:bottom w:val="single" w:color="auto" w:sz="4" w:space="0"/>
              <w:right w:val="single" w:color="auto" w:sz="4" w:space="0"/>
            </w:tcBorders>
            <w:vAlign w:val="center"/>
          </w:tcPr>
          <w:p>
            <w:pPr>
              <w:widowControl/>
              <w:textAlignment w:val="top"/>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18"/>
                <w:szCs w:val="18"/>
                <w:lang w:bidi="ar"/>
              </w:rPr>
              <w:t>机关事业单位职业年金缴费支出</w:t>
            </w:r>
          </w:p>
        </w:tc>
        <w:tc>
          <w:tcPr>
            <w:tcW w:w="1684" w:type="dxa"/>
            <w:gridSpan w:val="3"/>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19.29</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19.29</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p>
        </w:tc>
      </w:tr>
      <w:tr>
        <w:tblPrEx>
          <w:tblCellMar>
            <w:top w:w="0" w:type="dxa"/>
            <w:left w:w="108" w:type="dxa"/>
            <w:bottom w:w="0" w:type="dxa"/>
            <w:right w:w="108" w:type="dxa"/>
          </w:tblCellMar>
        </w:tblPrEx>
        <w:trPr>
          <w:trHeight w:val="450" w:hRule="atLeast"/>
        </w:trPr>
        <w:tc>
          <w:tcPr>
            <w:tcW w:w="525" w:type="dxa"/>
            <w:tcBorders>
              <w:top w:val="nil"/>
              <w:left w:val="single" w:color="auto" w:sz="4" w:space="0"/>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
                <w:color w:val="000000"/>
                <w:kern w:val="0"/>
                <w:sz w:val="18"/>
                <w:szCs w:val="18"/>
                <w:lang w:bidi="ar"/>
              </w:rPr>
              <w:t>210</w:t>
            </w:r>
          </w:p>
        </w:tc>
        <w:tc>
          <w:tcPr>
            <w:tcW w:w="449" w:type="dxa"/>
            <w:tcBorders>
              <w:top w:val="nil"/>
              <w:left w:val="nil"/>
              <w:bottom w:val="single" w:color="auto" w:sz="4" w:space="0"/>
              <w:right w:val="single" w:color="auto" w:sz="4" w:space="0"/>
            </w:tcBorders>
            <w:vAlign w:val="center"/>
          </w:tcPr>
          <w:p>
            <w:pPr>
              <w:widowControl/>
              <w:textAlignment w:val="top"/>
              <w:rPr>
                <w:rFonts w:hint="eastAsia" w:ascii="宋体" w:hAnsi="宋体" w:cs="宋体"/>
                <w:kern w:val="0"/>
                <w:sz w:val="20"/>
                <w:szCs w:val="20"/>
              </w:rPr>
            </w:pPr>
          </w:p>
        </w:tc>
        <w:tc>
          <w:tcPr>
            <w:tcW w:w="503" w:type="dxa"/>
            <w:tcBorders>
              <w:top w:val="nil"/>
              <w:left w:val="nil"/>
              <w:bottom w:val="single" w:color="auto" w:sz="4" w:space="0"/>
              <w:right w:val="single" w:color="auto" w:sz="4" w:space="0"/>
            </w:tcBorders>
            <w:vAlign w:val="center"/>
          </w:tcPr>
          <w:p>
            <w:pPr>
              <w:widowControl/>
              <w:textAlignment w:val="top"/>
              <w:rPr>
                <w:rFonts w:hint="eastAsia" w:ascii="宋体" w:hAnsi="宋体" w:cs="宋体"/>
                <w:kern w:val="0"/>
                <w:sz w:val="20"/>
                <w:szCs w:val="20"/>
              </w:rPr>
            </w:pPr>
          </w:p>
        </w:tc>
        <w:tc>
          <w:tcPr>
            <w:tcW w:w="2510" w:type="dxa"/>
            <w:tcBorders>
              <w:top w:val="nil"/>
              <w:left w:val="nil"/>
              <w:bottom w:val="single" w:color="auto" w:sz="4" w:space="0"/>
              <w:right w:val="single" w:color="auto" w:sz="4" w:space="0"/>
            </w:tcBorders>
            <w:vAlign w:val="center"/>
          </w:tcPr>
          <w:p>
            <w:pPr>
              <w:widowControl/>
              <w:textAlignment w:val="top"/>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18"/>
                <w:szCs w:val="18"/>
                <w:lang w:bidi="ar"/>
              </w:rPr>
              <w:t>卫生健康支出</w:t>
            </w:r>
          </w:p>
        </w:tc>
        <w:tc>
          <w:tcPr>
            <w:tcW w:w="1684" w:type="dxa"/>
            <w:gridSpan w:val="3"/>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17.38</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17.38</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p>
        </w:tc>
      </w:tr>
      <w:tr>
        <w:tblPrEx>
          <w:tblCellMar>
            <w:top w:w="0" w:type="dxa"/>
            <w:left w:w="108" w:type="dxa"/>
            <w:bottom w:w="0" w:type="dxa"/>
            <w:right w:w="108" w:type="dxa"/>
          </w:tblCellMar>
        </w:tblPrEx>
        <w:trPr>
          <w:trHeight w:val="450" w:hRule="atLeast"/>
        </w:trPr>
        <w:tc>
          <w:tcPr>
            <w:tcW w:w="525" w:type="dxa"/>
            <w:tcBorders>
              <w:top w:val="nil"/>
              <w:left w:val="single" w:color="auto" w:sz="4" w:space="0"/>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
                <w:color w:val="000000"/>
                <w:kern w:val="0"/>
                <w:sz w:val="18"/>
                <w:szCs w:val="18"/>
                <w:lang w:bidi="ar"/>
              </w:rPr>
              <w:t>210</w:t>
            </w:r>
          </w:p>
        </w:tc>
        <w:tc>
          <w:tcPr>
            <w:tcW w:w="449" w:type="dxa"/>
            <w:tcBorders>
              <w:top w:val="nil"/>
              <w:left w:val="nil"/>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
                <w:color w:val="000000"/>
                <w:kern w:val="0"/>
                <w:sz w:val="18"/>
                <w:szCs w:val="18"/>
                <w:lang w:bidi="ar"/>
              </w:rPr>
              <w:t>11</w:t>
            </w:r>
          </w:p>
        </w:tc>
        <w:tc>
          <w:tcPr>
            <w:tcW w:w="503" w:type="dxa"/>
            <w:tcBorders>
              <w:top w:val="nil"/>
              <w:left w:val="nil"/>
              <w:bottom w:val="single" w:color="auto" w:sz="4" w:space="0"/>
              <w:right w:val="single" w:color="auto" w:sz="4" w:space="0"/>
            </w:tcBorders>
            <w:vAlign w:val="center"/>
          </w:tcPr>
          <w:p>
            <w:pPr>
              <w:widowControl/>
              <w:textAlignment w:val="top"/>
              <w:rPr>
                <w:rFonts w:hint="eastAsia" w:ascii="宋体" w:hAnsi="宋体" w:cs="宋体"/>
                <w:kern w:val="0"/>
                <w:sz w:val="20"/>
                <w:szCs w:val="20"/>
              </w:rPr>
            </w:pPr>
          </w:p>
        </w:tc>
        <w:tc>
          <w:tcPr>
            <w:tcW w:w="2510" w:type="dxa"/>
            <w:tcBorders>
              <w:top w:val="nil"/>
              <w:left w:val="nil"/>
              <w:bottom w:val="single" w:color="auto" w:sz="4" w:space="0"/>
              <w:right w:val="single" w:color="auto" w:sz="4" w:space="0"/>
            </w:tcBorders>
            <w:vAlign w:val="center"/>
          </w:tcPr>
          <w:p>
            <w:pPr>
              <w:widowControl/>
              <w:textAlignment w:val="top"/>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18"/>
                <w:szCs w:val="18"/>
                <w:lang w:bidi="ar"/>
              </w:rPr>
              <w:t>行政事业单位医疗</w:t>
            </w:r>
          </w:p>
        </w:tc>
        <w:tc>
          <w:tcPr>
            <w:tcW w:w="1684" w:type="dxa"/>
            <w:gridSpan w:val="3"/>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17.38</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17.38</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p>
        </w:tc>
      </w:tr>
      <w:tr>
        <w:tblPrEx>
          <w:tblCellMar>
            <w:top w:w="0" w:type="dxa"/>
            <w:left w:w="108" w:type="dxa"/>
            <w:bottom w:w="0" w:type="dxa"/>
            <w:right w:w="108" w:type="dxa"/>
          </w:tblCellMar>
        </w:tblPrEx>
        <w:trPr>
          <w:trHeight w:val="450" w:hRule="atLeast"/>
        </w:trPr>
        <w:tc>
          <w:tcPr>
            <w:tcW w:w="525" w:type="dxa"/>
            <w:tcBorders>
              <w:top w:val="nil"/>
              <w:left w:val="single" w:color="auto" w:sz="4" w:space="0"/>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
                <w:color w:val="000000"/>
                <w:kern w:val="0"/>
                <w:sz w:val="18"/>
                <w:szCs w:val="18"/>
                <w:lang w:bidi="ar"/>
              </w:rPr>
              <w:t>210</w:t>
            </w:r>
          </w:p>
        </w:tc>
        <w:tc>
          <w:tcPr>
            <w:tcW w:w="449" w:type="dxa"/>
            <w:tcBorders>
              <w:top w:val="nil"/>
              <w:left w:val="nil"/>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
                <w:color w:val="000000"/>
                <w:kern w:val="0"/>
                <w:sz w:val="18"/>
                <w:szCs w:val="18"/>
                <w:lang w:bidi="ar"/>
              </w:rPr>
              <w:t>11</w:t>
            </w:r>
          </w:p>
        </w:tc>
        <w:tc>
          <w:tcPr>
            <w:tcW w:w="503" w:type="dxa"/>
            <w:tcBorders>
              <w:top w:val="nil"/>
              <w:left w:val="nil"/>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
                <w:color w:val="000000"/>
                <w:kern w:val="0"/>
                <w:sz w:val="18"/>
                <w:szCs w:val="18"/>
                <w:lang w:bidi="ar"/>
              </w:rPr>
              <w:t>02</w:t>
            </w:r>
          </w:p>
        </w:tc>
        <w:tc>
          <w:tcPr>
            <w:tcW w:w="2510" w:type="dxa"/>
            <w:tcBorders>
              <w:top w:val="nil"/>
              <w:left w:val="nil"/>
              <w:bottom w:val="single" w:color="auto" w:sz="4" w:space="0"/>
              <w:right w:val="single" w:color="auto" w:sz="4" w:space="0"/>
            </w:tcBorders>
            <w:vAlign w:val="center"/>
          </w:tcPr>
          <w:p>
            <w:pPr>
              <w:widowControl/>
              <w:textAlignment w:val="top"/>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18"/>
                <w:szCs w:val="18"/>
                <w:lang w:bidi="ar"/>
              </w:rPr>
              <w:t>事业单位医疗</w:t>
            </w:r>
          </w:p>
        </w:tc>
        <w:tc>
          <w:tcPr>
            <w:tcW w:w="1684" w:type="dxa"/>
            <w:gridSpan w:val="3"/>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17.38</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17.38</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p>
        </w:tc>
      </w:tr>
      <w:tr>
        <w:tblPrEx>
          <w:tblCellMar>
            <w:top w:w="0" w:type="dxa"/>
            <w:left w:w="108" w:type="dxa"/>
            <w:bottom w:w="0" w:type="dxa"/>
            <w:right w:w="108" w:type="dxa"/>
          </w:tblCellMar>
        </w:tblPrEx>
        <w:trPr>
          <w:trHeight w:val="450" w:hRule="atLeast"/>
        </w:trPr>
        <w:tc>
          <w:tcPr>
            <w:tcW w:w="525" w:type="dxa"/>
            <w:tcBorders>
              <w:top w:val="nil"/>
              <w:left w:val="single" w:color="auto" w:sz="4" w:space="0"/>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
                <w:color w:val="000000"/>
                <w:kern w:val="0"/>
                <w:sz w:val="18"/>
                <w:szCs w:val="18"/>
                <w:lang w:bidi="ar"/>
              </w:rPr>
              <w:t>213</w:t>
            </w:r>
          </w:p>
        </w:tc>
        <w:tc>
          <w:tcPr>
            <w:tcW w:w="449" w:type="dxa"/>
            <w:tcBorders>
              <w:top w:val="nil"/>
              <w:left w:val="nil"/>
              <w:bottom w:val="single" w:color="auto" w:sz="4" w:space="0"/>
              <w:right w:val="single" w:color="auto" w:sz="4" w:space="0"/>
            </w:tcBorders>
            <w:vAlign w:val="center"/>
          </w:tcPr>
          <w:p>
            <w:pPr>
              <w:widowControl/>
              <w:textAlignment w:val="top"/>
              <w:rPr>
                <w:rFonts w:hint="eastAsia" w:ascii="宋体" w:hAnsi="宋体" w:cs="宋体"/>
                <w:kern w:val="0"/>
                <w:sz w:val="20"/>
                <w:szCs w:val="20"/>
              </w:rPr>
            </w:pPr>
          </w:p>
        </w:tc>
        <w:tc>
          <w:tcPr>
            <w:tcW w:w="503" w:type="dxa"/>
            <w:tcBorders>
              <w:top w:val="nil"/>
              <w:left w:val="nil"/>
              <w:bottom w:val="single" w:color="auto" w:sz="4" w:space="0"/>
              <w:right w:val="single" w:color="auto" w:sz="4" w:space="0"/>
            </w:tcBorders>
            <w:vAlign w:val="center"/>
          </w:tcPr>
          <w:p>
            <w:pPr>
              <w:widowControl/>
              <w:textAlignment w:val="top"/>
              <w:rPr>
                <w:rFonts w:hint="eastAsia" w:ascii="宋体" w:hAnsi="宋体" w:cs="宋体"/>
                <w:kern w:val="0"/>
                <w:sz w:val="20"/>
                <w:szCs w:val="20"/>
              </w:rPr>
            </w:pPr>
          </w:p>
        </w:tc>
        <w:tc>
          <w:tcPr>
            <w:tcW w:w="2510" w:type="dxa"/>
            <w:tcBorders>
              <w:top w:val="nil"/>
              <w:left w:val="nil"/>
              <w:bottom w:val="single" w:color="auto" w:sz="4" w:space="0"/>
              <w:right w:val="single" w:color="auto" w:sz="4" w:space="0"/>
            </w:tcBorders>
            <w:vAlign w:val="center"/>
          </w:tcPr>
          <w:p>
            <w:pPr>
              <w:widowControl/>
              <w:spacing w:line="28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18"/>
                <w:szCs w:val="18"/>
                <w:lang w:bidi="ar"/>
              </w:rPr>
              <w:t>农林水支出</w:t>
            </w:r>
          </w:p>
        </w:tc>
        <w:tc>
          <w:tcPr>
            <w:tcW w:w="1684" w:type="dxa"/>
            <w:gridSpan w:val="3"/>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377.62</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270.87</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106.75</w:t>
            </w:r>
          </w:p>
        </w:tc>
      </w:tr>
      <w:tr>
        <w:tblPrEx>
          <w:tblCellMar>
            <w:top w:w="0" w:type="dxa"/>
            <w:left w:w="108" w:type="dxa"/>
            <w:bottom w:w="0" w:type="dxa"/>
            <w:right w:w="108" w:type="dxa"/>
          </w:tblCellMar>
        </w:tblPrEx>
        <w:trPr>
          <w:trHeight w:val="450" w:hRule="atLeast"/>
        </w:trPr>
        <w:tc>
          <w:tcPr>
            <w:tcW w:w="525" w:type="dxa"/>
            <w:tcBorders>
              <w:top w:val="nil"/>
              <w:left w:val="single" w:color="auto" w:sz="4" w:space="0"/>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
                <w:color w:val="000000"/>
                <w:kern w:val="0"/>
                <w:sz w:val="18"/>
                <w:szCs w:val="18"/>
                <w:lang w:bidi="ar"/>
              </w:rPr>
              <w:t>213</w:t>
            </w:r>
          </w:p>
        </w:tc>
        <w:tc>
          <w:tcPr>
            <w:tcW w:w="449" w:type="dxa"/>
            <w:tcBorders>
              <w:top w:val="nil"/>
              <w:left w:val="nil"/>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
                <w:color w:val="000000"/>
                <w:kern w:val="0"/>
                <w:sz w:val="18"/>
                <w:szCs w:val="18"/>
                <w:lang w:bidi="ar"/>
              </w:rPr>
              <w:t>01</w:t>
            </w:r>
          </w:p>
        </w:tc>
        <w:tc>
          <w:tcPr>
            <w:tcW w:w="503" w:type="dxa"/>
            <w:tcBorders>
              <w:top w:val="nil"/>
              <w:left w:val="nil"/>
              <w:bottom w:val="single" w:color="auto" w:sz="4" w:space="0"/>
              <w:right w:val="single" w:color="auto" w:sz="4" w:space="0"/>
            </w:tcBorders>
            <w:vAlign w:val="center"/>
          </w:tcPr>
          <w:p>
            <w:pPr>
              <w:widowControl/>
              <w:textAlignment w:val="top"/>
              <w:rPr>
                <w:rFonts w:hint="eastAsia" w:ascii="宋体" w:hAnsi="宋体" w:cs="宋体"/>
                <w:kern w:val="0"/>
                <w:sz w:val="20"/>
                <w:szCs w:val="20"/>
              </w:rPr>
            </w:pPr>
          </w:p>
        </w:tc>
        <w:tc>
          <w:tcPr>
            <w:tcW w:w="2510" w:type="dxa"/>
            <w:tcBorders>
              <w:top w:val="nil"/>
              <w:left w:val="nil"/>
              <w:bottom w:val="single" w:color="auto" w:sz="4" w:space="0"/>
              <w:right w:val="single" w:color="auto" w:sz="4" w:space="0"/>
            </w:tcBorders>
            <w:vAlign w:val="center"/>
          </w:tcPr>
          <w:p>
            <w:pPr>
              <w:widowControl/>
              <w:spacing w:line="28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18"/>
                <w:szCs w:val="18"/>
                <w:lang w:bidi="ar"/>
              </w:rPr>
              <w:t>农业农村</w:t>
            </w:r>
          </w:p>
        </w:tc>
        <w:tc>
          <w:tcPr>
            <w:tcW w:w="1684" w:type="dxa"/>
            <w:gridSpan w:val="3"/>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377.62</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270.87</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106.75</w:t>
            </w:r>
          </w:p>
        </w:tc>
      </w:tr>
      <w:tr>
        <w:tblPrEx>
          <w:tblCellMar>
            <w:top w:w="0" w:type="dxa"/>
            <w:left w:w="108" w:type="dxa"/>
            <w:bottom w:w="0" w:type="dxa"/>
            <w:right w:w="108" w:type="dxa"/>
          </w:tblCellMar>
        </w:tblPrEx>
        <w:trPr>
          <w:trHeight w:val="450" w:hRule="atLeast"/>
        </w:trPr>
        <w:tc>
          <w:tcPr>
            <w:tcW w:w="525" w:type="dxa"/>
            <w:tcBorders>
              <w:top w:val="nil"/>
              <w:left w:val="single" w:color="auto" w:sz="4" w:space="0"/>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
                <w:color w:val="000000"/>
                <w:kern w:val="0"/>
                <w:sz w:val="18"/>
                <w:szCs w:val="18"/>
                <w:lang w:bidi="ar"/>
              </w:rPr>
              <w:t>213</w:t>
            </w:r>
          </w:p>
        </w:tc>
        <w:tc>
          <w:tcPr>
            <w:tcW w:w="449" w:type="dxa"/>
            <w:tcBorders>
              <w:top w:val="nil"/>
              <w:left w:val="nil"/>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
                <w:color w:val="000000"/>
                <w:kern w:val="0"/>
                <w:sz w:val="18"/>
                <w:szCs w:val="18"/>
                <w:lang w:bidi="ar"/>
              </w:rPr>
              <w:t>01</w:t>
            </w:r>
          </w:p>
        </w:tc>
        <w:tc>
          <w:tcPr>
            <w:tcW w:w="503" w:type="dxa"/>
            <w:tcBorders>
              <w:top w:val="nil"/>
              <w:left w:val="nil"/>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
                <w:color w:val="000000"/>
                <w:kern w:val="0"/>
                <w:sz w:val="18"/>
                <w:szCs w:val="18"/>
                <w:lang w:bidi="ar"/>
              </w:rPr>
              <w:t>04</w:t>
            </w:r>
          </w:p>
        </w:tc>
        <w:tc>
          <w:tcPr>
            <w:tcW w:w="2510" w:type="dxa"/>
            <w:tcBorders>
              <w:top w:val="nil"/>
              <w:left w:val="nil"/>
              <w:bottom w:val="single" w:color="auto" w:sz="4" w:space="0"/>
              <w:right w:val="single" w:color="auto" w:sz="4" w:space="0"/>
            </w:tcBorders>
            <w:vAlign w:val="center"/>
          </w:tcPr>
          <w:p>
            <w:pPr>
              <w:widowControl/>
              <w:spacing w:line="28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18"/>
                <w:szCs w:val="18"/>
                <w:lang w:bidi="ar"/>
              </w:rPr>
              <w:t>事业运行</w:t>
            </w:r>
          </w:p>
        </w:tc>
        <w:tc>
          <w:tcPr>
            <w:tcW w:w="1684" w:type="dxa"/>
            <w:gridSpan w:val="3"/>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270.87</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270.87</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p>
        </w:tc>
      </w:tr>
      <w:tr>
        <w:tblPrEx>
          <w:tblCellMar>
            <w:top w:w="0" w:type="dxa"/>
            <w:left w:w="108" w:type="dxa"/>
            <w:bottom w:w="0" w:type="dxa"/>
            <w:right w:w="108" w:type="dxa"/>
          </w:tblCellMar>
        </w:tblPrEx>
        <w:trPr>
          <w:trHeight w:val="450" w:hRule="atLeast"/>
        </w:trPr>
        <w:tc>
          <w:tcPr>
            <w:tcW w:w="525" w:type="dxa"/>
            <w:tcBorders>
              <w:top w:val="nil"/>
              <w:left w:val="single" w:color="auto" w:sz="4" w:space="0"/>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
                <w:color w:val="000000"/>
                <w:kern w:val="0"/>
                <w:sz w:val="18"/>
                <w:szCs w:val="18"/>
                <w:lang w:bidi="ar"/>
              </w:rPr>
              <w:t>213</w:t>
            </w:r>
          </w:p>
        </w:tc>
        <w:tc>
          <w:tcPr>
            <w:tcW w:w="449" w:type="dxa"/>
            <w:tcBorders>
              <w:top w:val="nil"/>
              <w:left w:val="nil"/>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
                <w:color w:val="000000"/>
                <w:kern w:val="0"/>
                <w:sz w:val="18"/>
                <w:szCs w:val="18"/>
                <w:lang w:bidi="ar"/>
              </w:rPr>
              <w:t>01</w:t>
            </w:r>
          </w:p>
        </w:tc>
        <w:tc>
          <w:tcPr>
            <w:tcW w:w="503" w:type="dxa"/>
            <w:tcBorders>
              <w:top w:val="nil"/>
              <w:left w:val="nil"/>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
                <w:color w:val="000000"/>
                <w:kern w:val="0"/>
                <w:sz w:val="18"/>
                <w:szCs w:val="18"/>
                <w:lang w:bidi="ar"/>
              </w:rPr>
              <w:t>22</w:t>
            </w:r>
          </w:p>
        </w:tc>
        <w:tc>
          <w:tcPr>
            <w:tcW w:w="2510" w:type="dxa"/>
            <w:tcBorders>
              <w:top w:val="nil"/>
              <w:left w:val="nil"/>
              <w:bottom w:val="single" w:color="auto" w:sz="4" w:space="0"/>
              <w:right w:val="single" w:color="auto" w:sz="4" w:space="0"/>
            </w:tcBorders>
            <w:vAlign w:val="center"/>
          </w:tcPr>
          <w:p>
            <w:pPr>
              <w:widowControl/>
              <w:spacing w:line="28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18"/>
                <w:szCs w:val="18"/>
                <w:lang w:bidi="ar"/>
              </w:rPr>
              <w:t>农业生产发展</w:t>
            </w:r>
          </w:p>
        </w:tc>
        <w:tc>
          <w:tcPr>
            <w:tcW w:w="1684" w:type="dxa"/>
            <w:gridSpan w:val="3"/>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45.75</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45.75</w:t>
            </w:r>
          </w:p>
        </w:tc>
      </w:tr>
      <w:tr>
        <w:tblPrEx>
          <w:tblCellMar>
            <w:top w:w="0" w:type="dxa"/>
            <w:left w:w="108" w:type="dxa"/>
            <w:bottom w:w="0" w:type="dxa"/>
            <w:right w:w="108" w:type="dxa"/>
          </w:tblCellMar>
        </w:tblPrEx>
        <w:trPr>
          <w:trHeight w:val="450" w:hRule="atLeast"/>
        </w:trPr>
        <w:tc>
          <w:tcPr>
            <w:tcW w:w="525" w:type="dxa"/>
            <w:tcBorders>
              <w:top w:val="nil"/>
              <w:left w:val="single" w:color="auto" w:sz="4" w:space="0"/>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_GB2312"/>
                <w:color w:val="000000"/>
                <w:kern w:val="0"/>
                <w:sz w:val="18"/>
                <w:szCs w:val="18"/>
                <w:lang w:bidi="ar"/>
              </w:rPr>
              <w:t>213</w:t>
            </w:r>
          </w:p>
        </w:tc>
        <w:tc>
          <w:tcPr>
            <w:tcW w:w="449" w:type="dxa"/>
            <w:tcBorders>
              <w:top w:val="nil"/>
              <w:left w:val="nil"/>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_GB2312"/>
                <w:color w:val="000000"/>
                <w:kern w:val="0"/>
                <w:sz w:val="18"/>
                <w:szCs w:val="18"/>
                <w:lang w:bidi="ar"/>
              </w:rPr>
              <w:t>01</w:t>
            </w:r>
          </w:p>
        </w:tc>
        <w:tc>
          <w:tcPr>
            <w:tcW w:w="503" w:type="dxa"/>
            <w:tcBorders>
              <w:top w:val="nil"/>
              <w:left w:val="nil"/>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_GB2312"/>
                <w:color w:val="000000"/>
                <w:kern w:val="0"/>
                <w:sz w:val="18"/>
                <w:szCs w:val="18"/>
                <w:lang w:bidi="ar"/>
              </w:rPr>
              <w:t>24</w:t>
            </w:r>
          </w:p>
        </w:tc>
        <w:tc>
          <w:tcPr>
            <w:tcW w:w="2510" w:type="dxa"/>
            <w:tcBorders>
              <w:top w:val="nil"/>
              <w:left w:val="nil"/>
              <w:bottom w:val="single" w:color="auto" w:sz="4" w:space="0"/>
              <w:right w:val="single" w:color="auto" w:sz="4" w:space="0"/>
            </w:tcBorders>
            <w:vAlign w:val="center"/>
          </w:tcPr>
          <w:p>
            <w:pPr>
              <w:widowControl/>
              <w:jc w:val="left"/>
              <w:textAlignment w:val="top"/>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18"/>
                <w:szCs w:val="18"/>
                <w:lang w:bidi="ar"/>
              </w:rPr>
              <w:t>农村合作经济</w:t>
            </w:r>
          </w:p>
        </w:tc>
        <w:tc>
          <w:tcPr>
            <w:tcW w:w="1684" w:type="dxa"/>
            <w:gridSpan w:val="3"/>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61.00</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61.00</w:t>
            </w:r>
          </w:p>
        </w:tc>
      </w:tr>
      <w:tr>
        <w:tblPrEx>
          <w:tblCellMar>
            <w:top w:w="0" w:type="dxa"/>
            <w:left w:w="108" w:type="dxa"/>
            <w:bottom w:w="0" w:type="dxa"/>
            <w:right w:w="108" w:type="dxa"/>
          </w:tblCellMar>
        </w:tblPrEx>
        <w:trPr>
          <w:trHeight w:val="450" w:hRule="atLeast"/>
        </w:trPr>
        <w:tc>
          <w:tcPr>
            <w:tcW w:w="525" w:type="dxa"/>
            <w:tcBorders>
              <w:top w:val="nil"/>
              <w:left w:val="single" w:color="auto" w:sz="4" w:space="0"/>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
                <w:color w:val="000000"/>
                <w:kern w:val="0"/>
                <w:sz w:val="18"/>
                <w:szCs w:val="18"/>
                <w:lang w:bidi="ar"/>
              </w:rPr>
              <w:t>221</w:t>
            </w:r>
          </w:p>
        </w:tc>
        <w:tc>
          <w:tcPr>
            <w:tcW w:w="449" w:type="dxa"/>
            <w:tcBorders>
              <w:top w:val="nil"/>
              <w:left w:val="nil"/>
              <w:bottom w:val="single" w:color="auto" w:sz="4" w:space="0"/>
              <w:right w:val="single" w:color="auto" w:sz="4" w:space="0"/>
            </w:tcBorders>
            <w:vAlign w:val="center"/>
          </w:tcPr>
          <w:p>
            <w:pPr>
              <w:rPr>
                <w:rFonts w:hint="eastAsia" w:ascii="宋体" w:hAnsi="宋体" w:cs="宋体"/>
                <w:kern w:val="0"/>
                <w:sz w:val="20"/>
                <w:szCs w:val="20"/>
              </w:rPr>
            </w:pPr>
          </w:p>
        </w:tc>
        <w:tc>
          <w:tcPr>
            <w:tcW w:w="503" w:type="dxa"/>
            <w:tcBorders>
              <w:top w:val="nil"/>
              <w:left w:val="nil"/>
              <w:bottom w:val="single" w:color="auto" w:sz="4" w:space="0"/>
              <w:right w:val="single" w:color="auto" w:sz="4" w:space="0"/>
            </w:tcBorders>
            <w:vAlign w:val="center"/>
          </w:tcPr>
          <w:p>
            <w:pPr>
              <w:rPr>
                <w:rFonts w:hint="eastAsia" w:ascii="宋体" w:hAnsi="宋体" w:cs="宋体"/>
                <w:kern w:val="0"/>
                <w:sz w:val="20"/>
                <w:szCs w:val="20"/>
              </w:rPr>
            </w:pPr>
          </w:p>
        </w:tc>
        <w:tc>
          <w:tcPr>
            <w:tcW w:w="2510" w:type="dxa"/>
            <w:tcBorders>
              <w:top w:val="nil"/>
              <w:left w:val="nil"/>
              <w:bottom w:val="single" w:color="auto" w:sz="4" w:space="0"/>
              <w:right w:val="single" w:color="auto" w:sz="4" w:space="0"/>
            </w:tcBorders>
            <w:vAlign w:val="center"/>
          </w:tcPr>
          <w:p>
            <w:pPr>
              <w:widowControl/>
              <w:textAlignment w:val="top"/>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18"/>
                <w:szCs w:val="18"/>
                <w:lang w:bidi="ar"/>
              </w:rPr>
              <w:t>住房保障支出</w:t>
            </w:r>
          </w:p>
        </w:tc>
        <w:tc>
          <w:tcPr>
            <w:tcW w:w="1684" w:type="dxa"/>
            <w:gridSpan w:val="3"/>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28.93</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28.93</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p>
        </w:tc>
      </w:tr>
      <w:tr>
        <w:tblPrEx>
          <w:tblCellMar>
            <w:top w:w="0" w:type="dxa"/>
            <w:left w:w="108" w:type="dxa"/>
            <w:bottom w:w="0" w:type="dxa"/>
            <w:right w:w="108" w:type="dxa"/>
          </w:tblCellMar>
        </w:tblPrEx>
        <w:trPr>
          <w:trHeight w:val="450" w:hRule="atLeast"/>
        </w:trPr>
        <w:tc>
          <w:tcPr>
            <w:tcW w:w="525" w:type="dxa"/>
            <w:tcBorders>
              <w:top w:val="nil"/>
              <w:left w:val="single" w:color="auto" w:sz="4" w:space="0"/>
              <w:bottom w:val="single" w:color="auto" w:sz="4" w:space="0"/>
              <w:right w:val="single" w:color="auto" w:sz="4" w:space="0"/>
            </w:tcBorders>
            <w:vAlign w:val="center"/>
          </w:tcPr>
          <w:p>
            <w:pPr>
              <w:rPr>
                <w:rFonts w:hint="eastAsia" w:ascii="宋体" w:hAnsi="宋体" w:cs="宋体"/>
                <w:kern w:val="0"/>
                <w:sz w:val="20"/>
                <w:szCs w:val="20"/>
              </w:rPr>
            </w:pPr>
            <w:r>
              <w:rPr>
                <w:kern w:val="0"/>
                <w:sz w:val="20"/>
                <w:szCs w:val="20"/>
              </w:rPr>
              <w:t>221</w:t>
            </w:r>
          </w:p>
        </w:tc>
        <w:tc>
          <w:tcPr>
            <w:tcW w:w="449" w:type="dxa"/>
            <w:tcBorders>
              <w:top w:val="nil"/>
              <w:left w:val="nil"/>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
                <w:color w:val="000000"/>
                <w:kern w:val="0"/>
                <w:sz w:val="18"/>
                <w:szCs w:val="18"/>
                <w:lang w:bidi="ar"/>
              </w:rPr>
              <w:t>02</w:t>
            </w:r>
          </w:p>
        </w:tc>
        <w:tc>
          <w:tcPr>
            <w:tcW w:w="503" w:type="dxa"/>
            <w:tcBorders>
              <w:top w:val="nil"/>
              <w:left w:val="nil"/>
              <w:bottom w:val="single" w:color="auto" w:sz="4" w:space="0"/>
              <w:right w:val="single" w:color="auto" w:sz="4" w:space="0"/>
            </w:tcBorders>
            <w:vAlign w:val="center"/>
          </w:tcPr>
          <w:p>
            <w:pPr>
              <w:rPr>
                <w:rFonts w:hint="eastAsia" w:ascii="宋体" w:hAnsi="宋体" w:cs="宋体"/>
                <w:kern w:val="0"/>
                <w:sz w:val="20"/>
                <w:szCs w:val="20"/>
              </w:rPr>
            </w:pPr>
          </w:p>
        </w:tc>
        <w:tc>
          <w:tcPr>
            <w:tcW w:w="2510" w:type="dxa"/>
            <w:tcBorders>
              <w:top w:val="nil"/>
              <w:left w:val="nil"/>
              <w:bottom w:val="single" w:color="auto" w:sz="4" w:space="0"/>
              <w:right w:val="single" w:color="auto" w:sz="4" w:space="0"/>
            </w:tcBorders>
            <w:vAlign w:val="center"/>
          </w:tcPr>
          <w:p>
            <w:pPr>
              <w:widowControl/>
              <w:textAlignment w:val="top"/>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18"/>
                <w:szCs w:val="18"/>
                <w:lang w:bidi="ar"/>
              </w:rPr>
              <w:t>住房改革支出</w:t>
            </w:r>
          </w:p>
        </w:tc>
        <w:tc>
          <w:tcPr>
            <w:tcW w:w="1684" w:type="dxa"/>
            <w:gridSpan w:val="3"/>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28.93</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28.93</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p>
        </w:tc>
      </w:tr>
      <w:tr>
        <w:tblPrEx>
          <w:tblCellMar>
            <w:top w:w="0" w:type="dxa"/>
            <w:left w:w="108" w:type="dxa"/>
            <w:bottom w:w="0" w:type="dxa"/>
            <w:right w:w="108" w:type="dxa"/>
          </w:tblCellMar>
        </w:tblPrEx>
        <w:trPr>
          <w:trHeight w:val="450" w:hRule="atLeast"/>
        </w:trPr>
        <w:tc>
          <w:tcPr>
            <w:tcW w:w="525" w:type="dxa"/>
            <w:tcBorders>
              <w:top w:val="nil"/>
              <w:left w:val="single" w:color="auto" w:sz="4" w:space="0"/>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
                <w:color w:val="000000"/>
                <w:kern w:val="0"/>
                <w:sz w:val="18"/>
                <w:szCs w:val="18"/>
                <w:lang w:bidi="ar"/>
              </w:rPr>
              <w:t>221</w:t>
            </w:r>
          </w:p>
        </w:tc>
        <w:tc>
          <w:tcPr>
            <w:tcW w:w="449" w:type="dxa"/>
            <w:tcBorders>
              <w:top w:val="nil"/>
              <w:left w:val="nil"/>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
                <w:color w:val="000000"/>
                <w:kern w:val="0"/>
                <w:sz w:val="18"/>
                <w:szCs w:val="18"/>
                <w:lang w:bidi="ar"/>
              </w:rPr>
              <w:t>02</w:t>
            </w:r>
          </w:p>
        </w:tc>
        <w:tc>
          <w:tcPr>
            <w:tcW w:w="503" w:type="dxa"/>
            <w:tcBorders>
              <w:top w:val="nil"/>
              <w:left w:val="nil"/>
              <w:bottom w:val="single" w:color="auto" w:sz="4" w:space="0"/>
              <w:right w:val="single" w:color="auto" w:sz="4" w:space="0"/>
            </w:tcBorders>
            <w:vAlign w:val="center"/>
          </w:tcPr>
          <w:p>
            <w:pPr>
              <w:widowControl/>
              <w:textAlignment w:val="top"/>
              <w:rPr>
                <w:rFonts w:hint="eastAsia" w:ascii="宋体" w:hAnsi="宋体" w:cs="宋体"/>
                <w:kern w:val="0"/>
                <w:sz w:val="20"/>
                <w:szCs w:val="20"/>
              </w:rPr>
            </w:pPr>
            <w:r>
              <w:rPr>
                <w:rFonts w:eastAsia="仿宋"/>
                <w:color w:val="000000"/>
                <w:kern w:val="0"/>
                <w:sz w:val="18"/>
                <w:szCs w:val="18"/>
                <w:lang w:bidi="ar"/>
              </w:rPr>
              <w:t>01</w:t>
            </w:r>
          </w:p>
        </w:tc>
        <w:tc>
          <w:tcPr>
            <w:tcW w:w="2510" w:type="dxa"/>
            <w:tcBorders>
              <w:top w:val="nil"/>
              <w:left w:val="nil"/>
              <w:bottom w:val="single" w:color="auto" w:sz="4" w:space="0"/>
              <w:right w:val="single" w:color="auto" w:sz="4" w:space="0"/>
            </w:tcBorders>
            <w:vAlign w:val="center"/>
          </w:tcPr>
          <w:p>
            <w:pPr>
              <w:widowControl/>
              <w:textAlignment w:val="top"/>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18"/>
                <w:szCs w:val="18"/>
                <w:lang w:bidi="ar"/>
              </w:rPr>
              <w:t>住房公积金</w:t>
            </w:r>
          </w:p>
        </w:tc>
        <w:tc>
          <w:tcPr>
            <w:tcW w:w="1684" w:type="dxa"/>
            <w:gridSpan w:val="3"/>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28.93</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28.93</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p>
        </w:tc>
      </w:tr>
      <w:tr>
        <w:tblPrEx>
          <w:tblCellMar>
            <w:top w:w="0" w:type="dxa"/>
            <w:left w:w="108" w:type="dxa"/>
            <w:bottom w:w="0" w:type="dxa"/>
            <w:right w:w="108" w:type="dxa"/>
          </w:tblCellMar>
        </w:tblPrEx>
        <w:trPr>
          <w:trHeight w:val="450" w:hRule="atLeast"/>
        </w:trPr>
        <w:tc>
          <w:tcPr>
            <w:tcW w:w="52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szCs w:val="20"/>
              </w:rPr>
            </w:pPr>
          </w:p>
        </w:tc>
        <w:tc>
          <w:tcPr>
            <w:tcW w:w="44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p>
        </w:tc>
        <w:tc>
          <w:tcPr>
            <w:tcW w:w="50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hint="eastAsia" w:ascii="宋体" w:hAnsi="宋体" w:cs="宋体"/>
                <w:b w:val="0"/>
                <w:bCs w:val="0"/>
                <w:kern w:val="0"/>
                <w:sz w:val="20"/>
                <w:szCs w:val="20"/>
              </w:rPr>
            </w:pPr>
            <w:r>
              <w:rPr>
                <w:rFonts w:hint="eastAsia" w:ascii="仿宋_GB2312" w:hAnsi="仿宋_GB2312" w:eastAsia="仿宋_GB2312" w:cs="仿宋_GB2312"/>
                <w:b w:val="0"/>
                <w:bCs w:val="0"/>
                <w:kern w:val="0"/>
                <w:sz w:val="20"/>
                <w:szCs w:val="20"/>
              </w:rPr>
              <w:t>合  计</w:t>
            </w:r>
          </w:p>
        </w:tc>
        <w:tc>
          <w:tcPr>
            <w:tcW w:w="1684" w:type="dxa"/>
            <w:gridSpan w:val="3"/>
            <w:tcBorders>
              <w:top w:val="nil"/>
              <w:left w:val="nil"/>
              <w:bottom w:val="single" w:color="auto" w:sz="4" w:space="0"/>
              <w:right w:val="single" w:color="auto" w:sz="4" w:space="0"/>
            </w:tcBorders>
            <w:vAlign w:val="center"/>
          </w:tcPr>
          <w:p>
            <w:pPr>
              <w:widowControl/>
              <w:jc w:val="center"/>
              <w:textAlignment w:val="center"/>
              <w:rPr>
                <w:b w:val="0"/>
                <w:bCs w:val="0"/>
                <w:kern w:val="0"/>
                <w:sz w:val="20"/>
                <w:szCs w:val="20"/>
              </w:rPr>
            </w:pPr>
            <w:r>
              <w:rPr>
                <w:rFonts w:eastAsia="微软雅黑"/>
                <w:b w:val="0"/>
                <w:bCs w:val="0"/>
                <w:color w:val="000000"/>
                <w:kern w:val="0"/>
                <w:sz w:val="20"/>
                <w:szCs w:val="20"/>
                <w:lang w:bidi="ar"/>
              </w:rPr>
              <w:t>488.37</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b w:val="0"/>
                <w:bCs w:val="0"/>
                <w:kern w:val="0"/>
                <w:sz w:val="20"/>
                <w:szCs w:val="20"/>
              </w:rPr>
            </w:pPr>
            <w:r>
              <w:rPr>
                <w:rFonts w:eastAsia="微软雅黑"/>
                <w:b w:val="0"/>
                <w:bCs w:val="0"/>
                <w:color w:val="000000"/>
                <w:kern w:val="0"/>
                <w:sz w:val="20"/>
                <w:szCs w:val="20"/>
                <w:lang w:bidi="ar"/>
              </w:rPr>
              <w:t>381.62</w:t>
            </w:r>
          </w:p>
        </w:tc>
        <w:tc>
          <w:tcPr>
            <w:tcW w:w="1701" w:type="dxa"/>
            <w:tcBorders>
              <w:top w:val="nil"/>
              <w:left w:val="nil"/>
              <w:bottom w:val="single" w:color="auto" w:sz="4" w:space="0"/>
              <w:right w:val="single" w:color="auto" w:sz="4" w:space="0"/>
            </w:tcBorders>
            <w:vAlign w:val="center"/>
          </w:tcPr>
          <w:p>
            <w:pPr>
              <w:widowControl/>
              <w:jc w:val="center"/>
              <w:textAlignment w:val="center"/>
              <w:rPr>
                <w:b w:val="0"/>
                <w:bCs w:val="0"/>
                <w:kern w:val="0"/>
                <w:sz w:val="20"/>
                <w:szCs w:val="20"/>
              </w:rPr>
            </w:pPr>
            <w:r>
              <w:rPr>
                <w:rFonts w:eastAsia="微软雅黑"/>
                <w:b w:val="0"/>
                <w:bCs w:val="0"/>
                <w:color w:val="000000"/>
                <w:kern w:val="0"/>
                <w:sz w:val="20"/>
                <w:szCs w:val="20"/>
                <w:lang w:bidi="ar"/>
              </w:rPr>
              <w:t>106.75</w:t>
            </w:r>
          </w:p>
        </w:tc>
      </w:tr>
    </w:tbl>
    <w:p>
      <w:pPr>
        <w:widowControl/>
        <w:jc w:val="left"/>
        <w:textAlignment w:val="bottom"/>
        <w:rPr>
          <w:rFonts w:hint="eastAsia" w:ascii="宋体" w:hAnsi="宋体" w:cs="宋体"/>
          <w:kern w:val="0"/>
          <w:sz w:val="20"/>
          <w:szCs w:val="20"/>
          <w:lang w:bidi="ar"/>
        </w:rPr>
      </w:pPr>
    </w:p>
    <w:p>
      <w:pPr>
        <w:pStyle w:val="12"/>
        <w:rPr>
          <w:rFonts w:hint="eastAsia" w:ascii="宋体" w:hAnsi="宋体" w:cs="宋体"/>
          <w:kern w:val="0"/>
          <w:sz w:val="20"/>
          <w:szCs w:val="20"/>
          <w:lang w:bidi="ar"/>
        </w:rPr>
      </w:pPr>
    </w:p>
    <w:p>
      <w:pPr>
        <w:pStyle w:val="6"/>
        <w:rPr>
          <w:rFonts w:hint="eastAsia" w:ascii="宋体" w:hAnsi="宋体" w:cs="宋体"/>
          <w:kern w:val="0"/>
          <w:sz w:val="20"/>
          <w:szCs w:val="20"/>
          <w:lang w:bidi="ar"/>
        </w:rPr>
      </w:pPr>
    </w:p>
    <w:p>
      <w:pPr>
        <w:pStyle w:val="4"/>
        <w:rPr>
          <w:rFonts w:hint="eastAsia"/>
        </w:rPr>
      </w:pPr>
    </w:p>
    <w:p>
      <w:pPr>
        <w:widowControl/>
        <w:jc w:val="left"/>
        <w:textAlignment w:val="bottom"/>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r>
        <w:rPr>
          <w:rFonts w:hint="eastAsia" w:ascii="宋体" w:hAnsi="宋体" w:cs="宋体"/>
          <w:kern w:val="0"/>
          <w:sz w:val="20"/>
          <w:szCs w:val="20"/>
          <w:lang w:bidi="ar"/>
        </w:rPr>
        <w:t>表6</w:t>
      </w:r>
    </w:p>
    <w:tbl>
      <w:tblPr>
        <w:tblStyle w:val="13"/>
        <w:tblW w:w="9328" w:type="dxa"/>
        <w:tblInd w:w="-148" w:type="dxa"/>
        <w:tblLayout w:type="fixed"/>
        <w:tblCellMar>
          <w:top w:w="0" w:type="dxa"/>
          <w:left w:w="108" w:type="dxa"/>
          <w:bottom w:w="0" w:type="dxa"/>
          <w:right w:w="108" w:type="dxa"/>
        </w:tblCellMar>
      </w:tblPr>
      <w:tblGrid>
        <w:gridCol w:w="757"/>
        <w:gridCol w:w="577"/>
        <w:gridCol w:w="2891"/>
        <w:gridCol w:w="1701"/>
        <w:gridCol w:w="373"/>
        <w:gridCol w:w="240"/>
        <w:gridCol w:w="363"/>
        <w:gridCol w:w="725"/>
        <w:gridCol w:w="1701"/>
      </w:tblGrid>
      <w:tr>
        <w:tblPrEx>
          <w:tblCellMar>
            <w:top w:w="0" w:type="dxa"/>
            <w:left w:w="108" w:type="dxa"/>
            <w:bottom w:w="0" w:type="dxa"/>
            <w:right w:w="108" w:type="dxa"/>
          </w:tblCellMar>
        </w:tblPrEx>
        <w:trPr>
          <w:trHeight w:val="375" w:hRule="atLeast"/>
        </w:trPr>
        <w:tc>
          <w:tcPr>
            <w:tcW w:w="9328" w:type="dxa"/>
            <w:gridSpan w:val="9"/>
            <w:tcBorders>
              <w:top w:val="nil"/>
              <w:left w:val="nil"/>
              <w:bottom w:val="nil"/>
              <w:right w:val="nil"/>
            </w:tcBorders>
            <w:vAlign w:val="center"/>
          </w:tcPr>
          <w:p>
            <w:pPr>
              <w:widowControl/>
              <w:jc w:val="center"/>
              <w:rPr>
                <w:rFonts w:hint="eastAsia" w:ascii="方正小标宋_GBK" w:hAnsi="方正小标宋_GBK" w:eastAsia="方正小标宋_GBK" w:cs="方正小标宋_GBK"/>
                <w:kern w:val="0"/>
                <w:sz w:val="32"/>
                <w:szCs w:val="32"/>
              </w:rPr>
            </w:pPr>
            <w:r>
              <w:rPr>
                <w:rFonts w:hint="eastAsia" w:ascii="仿宋_GB2312" w:hAnsi="宋体" w:eastAsia="仿宋_GB2312"/>
                <w:b/>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6299" w:type="dxa"/>
            <w:gridSpan w:val="5"/>
            <w:tcBorders>
              <w:top w:val="nil"/>
              <w:left w:val="nil"/>
              <w:bottom w:val="nil"/>
              <w:right w:val="nil"/>
            </w:tcBorders>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编制单位：</w:t>
            </w:r>
            <w:r>
              <w:rPr>
                <w:rFonts w:hint="eastAsia" w:ascii="仿宋_GB2312" w:hAnsi="宋体" w:eastAsia="仿宋_GB2312"/>
                <w:kern w:val="0"/>
                <w:sz w:val="24"/>
              </w:rPr>
              <w:t>焉耆回族自治县农业技术推广中心</w:t>
            </w:r>
          </w:p>
        </w:tc>
        <w:tc>
          <w:tcPr>
            <w:tcW w:w="240" w:type="dxa"/>
            <w:tcBorders>
              <w:top w:val="nil"/>
              <w:left w:val="nil"/>
              <w:bottom w:val="nil"/>
              <w:right w:val="nil"/>
            </w:tcBorders>
            <w:vAlign w:val="center"/>
          </w:tcPr>
          <w:p>
            <w:pPr>
              <w:widowControl/>
              <w:jc w:val="left"/>
              <w:rPr>
                <w:rFonts w:hint="eastAsia" w:ascii="仿宋_GB2312" w:hAnsi="宋体" w:eastAsia="仿宋_GB2312" w:cs="宋体"/>
                <w:kern w:val="0"/>
                <w:sz w:val="24"/>
              </w:rPr>
            </w:pPr>
          </w:p>
        </w:tc>
        <w:tc>
          <w:tcPr>
            <w:tcW w:w="363" w:type="dxa"/>
            <w:tcBorders>
              <w:top w:val="nil"/>
              <w:left w:val="nil"/>
              <w:bottom w:val="nil"/>
              <w:right w:val="nil"/>
            </w:tcBorders>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hint="eastAsia" w:ascii="仿宋_GB2312" w:hAnsi="宋体" w:eastAsia="仿宋_GB2312" w:cs="宋体"/>
                <w:kern w:val="0"/>
                <w:sz w:val="24"/>
              </w:rPr>
            </w:pPr>
            <w:r>
              <w:rPr>
                <w:rFonts w:hint="eastAsia" w:ascii="仿宋_GB2312" w:hAnsi="宋体" w:eastAsia="仿宋_GB2312" w:cs="宋体"/>
                <w:kern w:val="0"/>
                <w:sz w:val="24"/>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科  目</w:t>
            </w:r>
          </w:p>
        </w:tc>
        <w:tc>
          <w:tcPr>
            <w:tcW w:w="5103" w:type="dxa"/>
            <w:gridSpan w:val="6"/>
            <w:tcBorders>
              <w:top w:val="single" w:color="auto" w:sz="4" w:space="0"/>
              <w:left w:val="nil"/>
              <w:bottom w:val="single" w:color="auto" w:sz="4" w:space="0"/>
              <w:right w:val="single" w:color="000000"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经济分类科目名称</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合  计</w:t>
            </w:r>
          </w:p>
        </w:tc>
        <w:tc>
          <w:tcPr>
            <w:tcW w:w="1701" w:type="dxa"/>
            <w:gridSpan w:val="4"/>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类</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b/>
                <w:bCs/>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b/>
                <w:bCs/>
                <w:kern w:val="0"/>
                <w:sz w:val="20"/>
                <w:szCs w:val="20"/>
              </w:rPr>
            </w:pPr>
          </w:p>
        </w:tc>
        <w:tc>
          <w:tcPr>
            <w:tcW w:w="1701" w:type="dxa"/>
            <w:gridSpan w:val="4"/>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b/>
                <w:bCs/>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b/>
                <w:bCs/>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0"/>
                <w:szCs w:val="20"/>
              </w:rPr>
            </w:pPr>
            <w:r>
              <w:rPr>
                <w:rFonts w:eastAsia="仿宋_GB2312"/>
                <w:kern w:val="0"/>
                <w:sz w:val="18"/>
                <w:szCs w:val="18"/>
              </w:rPr>
              <w:t>301</w:t>
            </w:r>
          </w:p>
        </w:tc>
        <w:tc>
          <w:tcPr>
            <w:tcW w:w="57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0"/>
                <w:szCs w:val="20"/>
              </w:rPr>
            </w:pPr>
          </w:p>
        </w:tc>
        <w:tc>
          <w:tcPr>
            <w:tcW w:w="2891"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0"/>
                <w:szCs w:val="20"/>
              </w:rPr>
            </w:pPr>
            <w:r>
              <w:rPr>
                <w:rFonts w:eastAsia="仿宋_GB2312"/>
                <w:kern w:val="0"/>
                <w:sz w:val="18"/>
                <w:szCs w:val="18"/>
              </w:rPr>
              <w:t>工资福利支出</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364.12</w:t>
            </w:r>
          </w:p>
        </w:tc>
        <w:tc>
          <w:tcPr>
            <w:tcW w:w="1701" w:type="dxa"/>
            <w:gridSpan w:val="4"/>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364.12</w:t>
            </w:r>
          </w:p>
        </w:tc>
        <w:tc>
          <w:tcPr>
            <w:tcW w:w="1701" w:type="dxa"/>
            <w:tcBorders>
              <w:top w:val="nil"/>
              <w:left w:val="nil"/>
              <w:bottom w:val="single" w:color="auto" w:sz="4" w:space="0"/>
              <w:right w:val="single" w:color="auto" w:sz="4" w:space="0"/>
            </w:tcBorders>
            <w:vAlign w:val="center"/>
          </w:tcPr>
          <w:p>
            <w:pPr>
              <w:jc w:val="center"/>
              <w:rPr>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0"/>
                <w:szCs w:val="20"/>
              </w:rPr>
            </w:pPr>
            <w:r>
              <w:rPr>
                <w:rFonts w:eastAsia="仿宋_GB2312"/>
                <w:kern w:val="0"/>
                <w:sz w:val="18"/>
                <w:szCs w:val="18"/>
              </w:rPr>
              <w:t>301</w:t>
            </w:r>
          </w:p>
        </w:tc>
        <w:tc>
          <w:tcPr>
            <w:tcW w:w="57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0"/>
                <w:szCs w:val="20"/>
              </w:rPr>
            </w:pPr>
            <w:r>
              <w:rPr>
                <w:rFonts w:eastAsia="仿宋_GB2312"/>
                <w:kern w:val="0"/>
                <w:sz w:val="18"/>
                <w:szCs w:val="18"/>
              </w:rPr>
              <w:t>01</w:t>
            </w:r>
          </w:p>
        </w:tc>
        <w:tc>
          <w:tcPr>
            <w:tcW w:w="2891"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0"/>
                <w:szCs w:val="20"/>
              </w:rPr>
            </w:pPr>
            <w:r>
              <w:rPr>
                <w:rFonts w:eastAsia="仿宋_GB2312"/>
                <w:kern w:val="0"/>
                <w:sz w:val="18"/>
                <w:szCs w:val="18"/>
              </w:rPr>
              <w:t>基本工资</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128.70</w:t>
            </w:r>
          </w:p>
        </w:tc>
        <w:tc>
          <w:tcPr>
            <w:tcW w:w="1701" w:type="dxa"/>
            <w:gridSpan w:val="4"/>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128.70</w:t>
            </w:r>
          </w:p>
        </w:tc>
        <w:tc>
          <w:tcPr>
            <w:tcW w:w="1701" w:type="dxa"/>
            <w:tcBorders>
              <w:top w:val="nil"/>
              <w:left w:val="nil"/>
              <w:bottom w:val="single" w:color="auto" w:sz="4" w:space="0"/>
              <w:right w:val="single" w:color="auto" w:sz="4" w:space="0"/>
            </w:tcBorders>
            <w:vAlign w:val="center"/>
          </w:tcPr>
          <w:p>
            <w:pPr>
              <w:jc w:val="center"/>
              <w:rPr>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r>
              <w:rPr>
                <w:rFonts w:eastAsia="仿宋_GB2312"/>
                <w:kern w:val="0"/>
                <w:sz w:val="18"/>
                <w:szCs w:val="18"/>
              </w:rPr>
              <w:t>301</w:t>
            </w:r>
          </w:p>
        </w:tc>
        <w:tc>
          <w:tcPr>
            <w:tcW w:w="57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r>
              <w:rPr>
                <w:rFonts w:eastAsia="仿宋_GB2312"/>
                <w:kern w:val="0"/>
                <w:sz w:val="18"/>
                <w:szCs w:val="18"/>
              </w:rPr>
              <w:t>02</w:t>
            </w:r>
          </w:p>
        </w:tc>
        <w:tc>
          <w:tcPr>
            <w:tcW w:w="2891"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0"/>
                <w:szCs w:val="20"/>
              </w:rPr>
            </w:pPr>
            <w:r>
              <w:rPr>
                <w:rFonts w:eastAsia="仿宋_GB2312"/>
                <w:kern w:val="0"/>
                <w:sz w:val="18"/>
                <w:szCs w:val="18"/>
              </w:rPr>
              <w:t>津贴补贴</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129.52</w:t>
            </w:r>
          </w:p>
        </w:tc>
        <w:tc>
          <w:tcPr>
            <w:tcW w:w="1701" w:type="dxa"/>
            <w:gridSpan w:val="4"/>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129.52</w:t>
            </w:r>
          </w:p>
        </w:tc>
        <w:tc>
          <w:tcPr>
            <w:tcW w:w="1701" w:type="dxa"/>
            <w:tcBorders>
              <w:top w:val="nil"/>
              <w:left w:val="nil"/>
              <w:bottom w:val="single" w:color="auto" w:sz="4" w:space="0"/>
              <w:right w:val="single" w:color="auto" w:sz="4" w:space="0"/>
            </w:tcBorders>
            <w:vAlign w:val="center"/>
          </w:tcPr>
          <w:p>
            <w:pPr>
              <w:jc w:val="center"/>
              <w:rPr>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r>
              <w:rPr>
                <w:rFonts w:eastAsia="仿宋_GB2312"/>
                <w:kern w:val="0"/>
                <w:sz w:val="18"/>
                <w:szCs w:val="18"/>
              </w:rPr>
              <w:t>301</w:t>
            </w:r>
          </w:p>
        </w:tc>
        <w:tc>
          <w:tcPr>
            <w:tcW w:w="57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r>
              <w:rPr>
                <w:rFonts w:eastAsia="仿宋_GB2312"/>
                <w:kern w:val="0"/>
                <w:sz w:val="18"/>
                <w:szCs w:val="18"/>
              </w:rPr>
              <w:t>08</w:t>
            </w:r>
          </w:p>
        </w:tc>
        <w:tc>
          <w:tcPr>
            <w:tcW w:w="2891"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0"/>
                <w:szCs w:val="20"/>
              </w:rPr>
            </w:pPr>
            <w:r>
              <w:rPr>
                <w:rFonts w:eastAsia="仿宋_GB2312"/>
                <w:kern w:val="0"/>
                <w:sz w:val="18"/>
                <w:szCs w:val="18"/>
              </w:rPr>
              <w:t>机关事业单位基本养老保险缴费</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38.58</w:t>
            </w:r>
          </w:p>
        </w:tc>
        <w:tc>
          <w:tcPr>
            <w:tcW w:w="1701" w:type="dxa"/>
            <w:gridSpan w:val="4"/>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38.58</w:t>
            </w:r>
          </w:p>
        </w:tc>
        <w:tc>
          <w:tcPr>
            <w:tcW w:w="1701" w:type="dxa"/>
            <w:tcBorders>
              <w:top w:val="nil"/>
              <w:left w:val="nil"/>
              <w:bottom w:val="single" w:color="auto" w:sz="4" w:space="0"/>
              <w:right w:val="single" w:color="auto" w:sz="4" w:space="0"/>
            </w:tcBorders>
            <w:vAlign w:val="center"/>
          </w:tcPr>
          <w:p>
            <w:pPr>
              <w:jc w:val="center"/>
              <w:rPr>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r>
              <w:rPr>
                <w:rFonts w:eastAsia="仿宋_GB2312"/>
                <w:kern w:val="0"/>
                <w:sz w:val="18"/>
                <w:szCs w:val="18"/>
              </w:rPr>
              <w:t>301</w:t>
            </w:r>
          </w:p>
        </w:tc>
        <w:tc>
          <w:tcPr>
            <w:tcW w:w="57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r>
              <w:rPr>
                <w:rFonts w:eastAsia="仿宋_GB2312"/>
                <w:kern w:val="0"/>
                <w:sz w:val="18"/>
                <w:szCs w:val="18"/>
              </w:rPr>
              <w:t>09</w:t>
            </w:r>
          </w:p>
        </w:tc>
        <w:tc>
          <w:tcPr>
            <w:tcW w:w="2891"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0"/>
                <w:szCs w:val="20"/>
              </w:rPr>
            </w:pPr>
            <w:r>
              <w:rPr>
                <w:rFonts w:eastAsia="仿宋_GB2312"/>
                <w:kern w:val="0"/>
                <w:sz w:val="18"/>
                <w:szCs w:val="18"/>
              </w:rPr>
              <w:t>职业年金缴费</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19.29</w:t>
            </w:r>
          </w:p>
        </w:tc>
        <w:tc>
          <w:tcPr>
            <w:tcW w:w="1701" w:type="dxa"/>
            <w:gridSpan w:val="4"/>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19.29</w:t>
            </w:r>
          </w:p>
        </w:tc>
        <w:tc>
          <w:tcPr>
            <w:tcW w:w="1701" w:type="dxa"/>
            <w:tcBorders>
              <w:top w:val="nil"/>
              <w:left w:val="nil"/>
              <w:bottom w:val="single" w:color="auto" w:sz="4" w:space="0"/>
              <w:right w:val="single" w:color="auto" w:sz="4" w:space="0"/>
            </w:tcBorders>
            <w:vAlign w:val="center"/>
          </w:tcPr>
          <w:p>
            <w:pPr>
              <w:jc w:val="center"/>
              <w:rPr>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r>
              <w:rPr>
                <w:rFonts w:eastAsia="仿宋_GB2312"/>
                <w:kern w:val="0"/>
                <w:sz w:val="18"/>
                <w:szCs w:val="18"/>
              </w:rPr>
              <w:t>301</w:t>
            </w:r>
          </w:p>
        </w:tc>
        <w:tc>
          <w:tcPr>
            <w:tcW w:w="57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r>
              <w:rPr>
                <w:rFonts w:eastAsia="仿宋_GB2312"/>
                <w:kern w:val="0"/>
                <w:sz w:val="18"/>
                <w:szCs w:val="18"/>
              </w:rPr>
              <w:t>10</w:t>
            </w:r>
          </w:p>
        </w:tc>
        <w:tc>
          <w:tcPr>
            <w:tcW w:w="2891"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0"/>
                <w:szCs w:val="20"/>
              </w:rPr>
            </w:pPr>
            <w:r>
              <w:rPr>
                <w:rFonts w:eastAsia="仿宋_GB2312"/>
                <w:kern w:val="0"/>
                <w:sz w:val="18"/>
                <w:szCs w:val="18"/>
              </w:rPr>
              <w:t>职工基本医疗保险缴费</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17.38</w:t>
            </w:r>
          </w:p>
        </w:tc>
        <w:tc>
          <w:tcPr>
            <w:tcW w:w="1701" w:type="dxa"/>
            <w:gridSpan w:val="4"/>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17.38</w:t>
            </w:r>
          </w:p>
        </w:tc>
        <w:tc>
          <w:tcPr>
            <w:tcW w:w="1701" w:type="dxa"/>
            <w:tcBorders>
              <w:top w:val="nil"/>
              <w:left w:val="nil"/>
              <w:bottom w:val="single" w:color="auto" w:sz="4" w:space="0"/>
              <w:right w:val="single" w:color="auto" w:sz="4" w:space="0"/>
            </w:tcBorders>
            <w:vAlign w:val="center"/>
          </w:tcPr>
          <w:p>
            <w:pPr>
              <w:jc w:val="center"/>
              <w:rPr>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r>
              <w:rPr>
                <w:rFonts w:eastAsia="仿宋_GB2312"/>
                <w:kern w:val="0"/>
                <w:sz w:val="18"/>
                <w:szCs w:val="18"/>
              </w:rPr>
              <w:t>301</w:t>
            </w:r>
          </w:p>
        </w:tc>
        <w:tc>
          <w:tcPr>
            <w:tcW w:w="57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r>
              <w:rPr>
                <w:rFonts w:eastAsia="仿宋_GB2312"/>
                <w:kern w:val="0"/>
                <w:sz w:val="18"/>
                <w:szCs w:val="18"/>
              </w:rPr>
              <w:t>12</w:t>
            </w:r>
          </w:p>
        </w:tc>
        <w:tc>
          <w:tcPr>
            <w:tcW w:w="2891"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0"/>
                <w:szCs w:val="20"/>
              </w:rPr>
            </w:pPr>
            <w:r>
              <w:rPr>
                <w:rFonts w:eastAsia="仿宋_GB2312"/>
                <w:kern w:val="0"/>
                <w:sz w:val="18"/>
                <w:szCs w:val="18"/>
              </w:rPr>
              <w:t>其他社会保障缴费</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1.72</w:t>
            </w:r>
          </w:p>
        </w:tc>
        <w:tc>
          <w:tcPr>
            <w:tcW w:w="1701" w:type="dxa"/>
            <w:gridSpan w:val="4"/>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1.72</w:t>
            </w:r>
          </w:p>
        </w:tc>
        <w:tc>
          <w:tcPr>
            <w:tcW w:w="1701" w:type="dxa"/>
            <w:tcBorders>
              <w:top w:val="nil"/>
              <w:left w:val="nil"/>
              <w:bottom w:val="single" w:color="auto" w:sz="4" w:space="0"/>
              <w:right w:val="single" w:color="auto" w:sz="4" w:space="0"/>
            </w:tcBorders>
            <w:vAlign w:val="center"/>
          </w:tcPr>
          <w:p>
            <w:pPr>
              <w:jc w:val="center"/>
              <w:rPr>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r>
              <w:rPr>
                <w:rFonts w:eastAsia="仿宋_GB2312"/>
                <w:kern w:val="0"/>
                <w:sz w:val="18"/>
                <w:szCs w:val="18"/>
              </w:rPr>
              <w:t>301</w:t>
            </w:r>
          </w:p>
        </w:tc>
        <w:tc>
          <w:tcPr>
            <w:tcW w:w="57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r>
              <w:rPr>
                <w:rFonts w:eastAsia="仿宋_GB2312"/>
                <w:kern w:val="0"/>
                <w:sz w:val="18"/>
                <w:szCs w:val="18"/>
              </w:rPr>
              <w:t>13</w:t>
            </w:r>
          </w:p>
        </w:tc>
        <w:tc>
          <w:tcPr>
            <w:tcW w:w="2891"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0"/>
                <w:szCs w:val="20"/>
              </w:rPr>
            </w:pPr>
            <w:r>
              <w:rPr>
                <w:rFonts w:eastAsia="仿宋_GB2312"/>
                <w:kern w:val="0"/>
                <w:sz w:val="18"/>
                <w:szCs w:val="18"/>
              </w:rPr>
              <w:t>住房公积金</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28.93</w:t>
            </w:r>
          </w:p>
        </w:tc>
        <w:tc>
          <w:tcPr>
            <w:tcW w:w="1701" w:type="dxa"/>
            <w:gridSpan w:val="4"/>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28.93</w:t>
            </w:r>
          </w:p>
        </w:tc>
        <w:tc>
          <w:tcPr>
            <w:tcW w:w="1701" w:type="dxa"/>
            <w:tcBorders>
              <w:top w:val="nil"/>
              <w:left w:val="nil"/>
              <w:bottom w:val="single" w:color="auto" w:sz="4" w:space="0"/>
              <w:right w:val="single" w:color="auto" w:sz="4" w:space="0"/>
            </w:tcBorders>
            <w:vAlign w:val="center"/>
          </w:tcPr>
          <w:p>
            <w:pPr>
              <w:jc w:val="center"/>
              <w:rPr>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r>
              <w:rPr>
                <w:rFonts w:eastAsia="仿宋_GB2312"/>
                <w:kern w:val="0"/>
                <w:sz w:val="18"/>
                <w:szCs w:val="18"/>
              </w:rPr>
              <w:t>302</w:t>
            </w:r>
          </w:p>
        </w:tc>
        <w:tc>
          <w:tcPr>
            <w:tcW w:w="57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p>
        </w:tc>
        <w:tc>
          <w:tcPr>
            <w:tcW w:w="2891"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0"/>
                <w:szCs w:val="20"/>
              </w:rPr>
            </w:pPr>
            <w:r>
              <w:rPr>
                <w:rFonts w:eastAsia="仿宋_GB2312"/>
                <w:kern w:val="0"/>
                <w:sz w:val="18"/>
                <w:szCs w:val="18"/>
              </w:rPr>
              <w:t>商品与服务支出</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10.93</w:t>
            </w:r>
          </w:p>
        </w:tc>
        <w:tc>
          <w:tcPr>
            <w:tcW w:w="1701" w:type="dxa"/>
            <w:gridSpan w:val="4"/>
            <w:tcBorders>
              <w:top w:val="nil"/>
              <w:left w:val="nil"/>
              <w:bottom w:val="single" w:color="auto" w:sz="4" w:space="0"/>
              <w:right w:val="single" w:color="auto" w:sz="4" w:space="0"/>
            </w:tcBorders>
            <w:vAlign w:val="center"/>
          </w:tcPr>
          <w:p>
            <w:pPr>
              <w:jc w:val="center"/>
              <w:rPr>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10.93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r>
              <w:rPr>
                <w:rFonts w:eastAsia="仿宋_GB2312"/>
                <w:kern w:val="0"/>
                <w:sz w:val="18"/>
                <w:szCs w:val="18"/>
              </w:rPr>
              <w:t>302</w:t>
            </w:r>
          </w:p>
        </w:tc>
        <w:tc>
          <w:tcPr>
            <w:tcW w:w="57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r>
              <w:rPr>
                <w:rFonts w:eastAsia="仿宋_GB2312"/>
                <w:kern w:val="0"/>
                <w:sz w:val="18"/>
                <w:szCs w:val="18"/>
              </w:rPr>
              <w:t>01</w:t>
            </w:r>
          </w:p>
        </w:tc>
        <w:tc>
          <w:tcPr>
            <w:tcW w:w="2891"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0"/>
                <w:szCs w:val="20"/>
              </w:rPr>
            </w:pPr>
            <w:r>
              <w:rPr>
                <w:rFonts w:eastAsia="仿宋_GB2312"/>
                <w:kern w:val="0"/>
                <w:sz w:val="18"/>
                <w:szCs w:val="18"/>
              </w:rPr>
              <w:t>办公费</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3.70</w:t>
            </w:r>
          </w:p>
        </w:tc>
        <w:tc>
          <w:tcPr>
            <w:tcW w:w="1701" w:type="dxa"/>
            <w:gridSpan w:val="4"/>
            <w:tcBorders>
              <w:top w:val="nil"/>
              <w:left w:val="nil"/>
              <w:bottom w:val="single" w:color="auto" w:sz="4" w:space="0"/>
              <w:right w:val="single" w:color="auto" w:sz="4" w:space="0"/>
            </w:tcBorders>
            <w:vAlign w:val="center"/>
          </w:tcPr>
          <w:p>
            <w:pPr>
              <w:jc w:val="center"/>
              <w:rPr>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3.70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r>
              <w:rPr>
                <w:rFonts w:eastAsia="仿宋_GB2312"/>
                <w:kern w:val="0"/>
                <w:sz w:val="18"/>
                <w:szCs w:val="18"/>
              </w:rPr>
              <w:t>302</w:t>
            </w:r>
          </w:p>
        </w:tc>
        <w:tc>
          <w:tcPr>
            <w:tcW w:w="57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r>
              <w:rPr>
                <w:rFonts w:eastAsia="仿宋_GB2312"/>
                <w:kern w:val="0"/>
                <w:sz w:val="18"/>
                <w:szCs w:val="18"/>
              </w:rPr>
              <w:t>02</w:t>
            </w:r>
          </w:p>
        </w:tc>
        <w:tc>
          <w:tcPr>
            <w:tcW w:w="2891"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0"/>
                <w:szCs w:val="20"/>
              </w:rPr>
            </w:pPr>
            <w:r>
              <w:rPr>
                <w:rFonts w:eastAsia="仿宋_GB2312"/>
                <w:kern w:val="0"/>
                <w:sz w:val="18"/>
                <w:szCs w:val="18"/>
              </w:rPr>
              <w:t>印刷费</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0.72</w:t>
            </w:r>
          </w:p>
        </w:tc>
        <w:tc>
          <w:tcPr>
            <w:tcW w:w="1701" w:type="dxa"/>
            <w:gridSpan w:val="4"/>
            <w:tcBorders>
              <w:top w:val="nil"/>
              <w:left w:val="nil"/>
              <w:bottom w:val="single" w:color="auto" w:sz="4" w:space="0"/>
              <w:right w:val="single" w:color="auto" w:sz="4" w:space="0"/>
            </w:tcBorders>
            <w:vAlign w:val="center"/>
          </w:tcPr>
          <w:p>
            <w:pPr>
              <w:jc w:val="center"/>
              <w:rPr>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0.72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r>
              <w:rPr>
                <w:rFonts w:eastAsia="仿宋_GB2312"/>
                <w:kern w:val="0"/>
                <w:sz w:val="18"/>
                <w:szCs w:val="18"/>
              </w:rPr>
              <w:t>302</w:t>
            </w:r>
          </w:p>
        </w:tc>
        <w:tc>
          <w:tcPr>
            <w:tcW w:w="57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r>
              <w:rPr>
                <w:rFonts w:eastAsia="仿宋_GB2312"/>
                <w:kern w:val="0"/>
                <w:sz w:val="18"/>
                <w:szCs w:val="18"/>
              </w:rPr>
              <w:t>05</w:t>
            </w:r>
          </w:p>
        </w:tc>
        <w:tc>
          <w:tcPr>
            <w:tcW w:w="2891"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0"/>
                <w:szCs w:val="20"/>
              </w:rPr>
            </w:pPr>
            <w:r>
              <w:rPr>
                <w:rFonts w:eastAsia="仿宋_GB2312"/>
                <w:kern w:val="0"/>
                <w:sz w:val="18"/>
                <w:szCs w:val="18"/>
              </w:rPr>
              <w:t>水费</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0.66</w:t>
            </w:r>
          </w:p>
        </w:tc>
        <w:tc>
          <w:tcPr>
            <w:tcW w:w="1701" w:type="dxa"/>
            <w:gridSpan w:val="4"/>
            <w:tcBorders>
              <w:top w:val="nil"/>
              <w:left w:val="nil"/>
              <w:bottom w:val="single" w:color="auto" w:sz="4" w:space="0"/>
              <w:right w:val="single" w:color="auto" w:sz="4" w:space="0"/>
            </w:tcBorders>
            <w:vAlign w:val="center"/>
          </w:tcPr>
          <w:p>
            <w:pPr>
              <w:jc w:val="center"/>
              <w:rPr>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0.66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r>
              <w:rPr>
                <w:rFonts w:eastAsia="仿宋_GB2312"/>
                <w:kern w:val="0"/>
                <w:sz w:val="18"/>
                <w:szCs w:val="18"/>
              </w:rPr>
              <w:t>302</w:t>
            </w:r>
          </w:p>
        </w:tc>
        <w:tc>
          <w:tcPr>
            <w:tcW w:w="57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r>
              <w:rPr>
                <w:rFonts w:eastAsia="仿宋_GB2312"/>
                <w:kern w:val="0"/>
                <w:sz w:val="18"/>
                <w:szCs w:val="18"/>
              </w:rPr>
              <w:t>06</w:t>
            </w:r>
          </w:p>
        </w:tc>
        <w:tc>
          <w:tcPr>
            <w:tcW w:w="2891"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0"/>
                <w:szCs w:val="20"/>
              </w:rPr>
            </w:pPr>
            <w:r>
              <w:rPr>
                <w:rFonts w:eastAsia="仿宋_GB2312"/>
                <w:kern w:val="0"/>
                <w:sz w:val="18"/>
                <w:szCs w:val="18"/>
              </w:rPr>
              <w:t>电费</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0.78</w:t>
            </w:r>
          </w:p>
        </w:tc>
        <w:tc>
          <w:tcPr>
            <w:tcW w:w="1701" w:type="dxa"/>
            <w:gridSpan w:val="4"/>
            <w:tcBorders>
              <w:top w:val="nil"/>
              <w:left w:val="nil"/>
              <w:bottom w:val="single" w:color="auto" w:sz="4" w:space="0"/>
              <w:right w:val="single" w:color="auto" w:sz="4" w:space="0"/>
            </w:tcBorders>
            <w:vAlign w:val="center"/>
          </w:tcPr>
          <w:p>
            <w:pPr>
              <w:jc w:val="center"/>
              <w:rPr>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0.78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r>
              <w:rPr>
                <w:rFonts w:eastAsia="仿宋_GB2312"/>
                <w:kern w:val="0"/>
                <w:sz w:val="18"/>
                <w:szCs w:val="18"/>
              </w:rPr>
              <w:t>302</w:t>
            </w:r>
          </w:p>
        </w:tc>
        <w:tc>
          <w:tcPr>
            <w:tcW w:w="57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r>
              <w:rPr>
                <w:rFonts w:eastAsia="仿宋_GB2312"/>
                <w:kern w:val="0"/>
                <w:sz w:val="18"/>
                <w:szCs w:val="18"/>
              </w:rPr>
              <w:t>07</w:t>
            </w:r>
          </w:p>
        </w:tc>
        <w:tc>
          <w:tcPr>
            <w:tcW w:w="2891"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0"/>
                <w:szCs w:val="20"/>
              </w:rPr>
            </w:pPr>
            <w:r>
              <w:rPr>
                <w:rFonts w:eastAsia="仿宋_GB2312"/>
                <w:kern w:val="0"/>
                <w:sz w:val="18"/>
                <w:szCs w:val="18"/>
              </w:rPr>
              <w:t>邮电费</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0.84</w:t>
            </w:r>
          </w:p>
        </w:tc>
        <w:tc>
          <w:tcPr>
            <w:tcW w:w="1701" w:type="dxa"/>
            <w:gridSpan w:val="4"/>
            <w:tcBorders>
              <w:top w:val="nil"/>
              <w:left w:val="nil"/>
              <w:bottom w:val="single" w:color="auto" w:sz="4" w:space="0"/>
              <w:right w:val="single" w:color="auto" w:sz="4" w:space="0"/>
            </w:tcBorders>
            <w:vAlign w:val="center"/>
          </w:tcPr>
          <w:p>
            <w:pPr>
              <w:jc w:val="center"/>
              <w:rPr>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0.84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r>
              <w:rPr>
                <w:rFonts w:eastAsia="仿宋_GB2312"/>
                <w:kern w:val="0"/>
                <w:sz w:val="18"/>
                <w:szCs w:val="18"/>
              </w:rPr>
              <w:t>302</w:t>
            </w:r>
          </w:p>
        </w:tc>
        <w:tc>
          <w:tcPr>
            <w:tcW w:w="57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r>
              <w:rPr>
                <w:rFonts w:eastAsia="仿宋_GB2312"/>
                <w:kern w:val="0"/>
                <w:sz w:val="18"/>
                <w:szCs w:val="18"/>
              </w:rPr>
              <w:t>08</w:t>
            </w:r>
          </w:p>
        </w:tc>
        <w:tc>
          <w:tcPr>
            <w:tcW w:w="2891"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0"/>
                <w:szCs w:val="20"/>
              </w:rPr>
            </w:pPr>
            <w:r>
              <w:rPr>
                <w:rFonts w:eastAsia="仿宋_GB2312"/>
                <w:kern w:val="0"/>
                <w:sz w:val="18"/>
                <w:szCs w:val="18"/>
              </w:rPr>
              <w:t>取暖费</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2.44</w:t>
            </w:r>
          </w:p>
        </w:tc>
        <w:tc>
          <w:tcPr>
            <w:tcW w:w="1701" w:type="dxa"/>
            <w:gridSpan w:val="4"/>
            <w:tcBorders>
              <w:top w:val="nil"/>
              <w:left w:val="nil"/>
              <w:bottom w:val="single" w:color="auto" w:sz="4" w:space="0"/>
              <w:right w:val="single" w:color="auto" w:sz="4" w:space="0"/>
            </w:tcBorders>
            <w:vAlign w:val="center"/>
          </w:tcPr>
          <w:p>
            <w:pPr>
              <w:jc w:val="center"/>
              <w:rPr>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2.44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r>
              <w:rPr>
                <w:rFonts w:eastAsia="仿宋_GB2312"/>
                <w:kern w:val="0"/>
                <w:sz w:val="18"/>
                <w:szCs w:val="18"/>
              </w:rPr>
              <w:t>302</w:t>
            </w:r>
          </w:p>
        </w:tc>
        <w:tc>
          <w:tcPr>
            <w:tcW w:w="57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r>
              <w:rPr>
                <w:rFonts w:eastAsia="仿宋_GB2312"/>
                <w:kern w:val="0"/>
                <w:sz w:val="18"/>
                <w:szCs w:val="18"/>
              </w:rPr>
              <w:t>28</w:t>
            </w:r>
          </w:p>
        </w:tc>
        <w:tc>
          <w:tcPr>
            <w:tcW w:w="2891"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0"/>
                <w:szCs w:val="20"/>
              </w:rPr>
            </w:pPr>
            <w:r>
              <w:rPr>
                <w:rFonts w:eastAsia="仿宋_GB2312"/>
                <w:kern w:val="0"/>
                <w:sz w:val="18"/>
                <w:szCs w:val="18"/>
              </w:rPr>
              <w:t>工会经费</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0.05</w:t>
            </w:r>
          </w:p>
        </w:tc>
        <w:tc>
          <w:tcPr>
            <w:tcW w:w="1701" w:type="dxa"/>
            <w:gridSpan w:val="4"/>
            <w:tcBorders>
              <w:top w:val="nil"/>
              <w:left w:val="nil"/>
              <w:bottom w:val="single" w:color="auto" w:sz="4" w:space="0"/>
              <w:right w:val="single" w:color="auto" w:sz="4" w:space="0"/>
            </w:tcBorders>
            <w:vAlign w:val="center"/>
          </w:tcPr>
          <w:p>
            <w:pPr>
              <w:jc w:val="center"/>
              <w:rPr>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0.05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r>
              <w:rPr>
                <w:rFonts w:eastAsia="仿宋_GB2312"/>
                <w:kern w:val="0"/>
                <w:sz w:val="18"/>
                <w:szCs w:val="18"/>
              </w:rPr>
              <w:t>302</w:t>
            </w:r>
          </w:p>
        </w:tc>
        <w:tc>
          <w:tcPr>
            <w:tcW w:w="57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r>
              <w:rPr>
                <w:rFonts w:eastAsia="仿宋_GB2312"/>
                <w:kern w:val="0"/>
                <w:sz w:val="18"/>
                <w:szCs w:val="18"/>
              </w:rPr>
              <w:t>29</w:t>
            </w:r>
          </w:p>
        </w:tc>
        <w:tc>
          <w:tcPr>
            <w:tcW w:w="2891"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0"/>
                <w:szCs w:val="20"/>
              </w:rPr>
            </w:pPr>
            <w:r>
              <w:rPr>
                <w:rFonts w:eastAsia="仿宋_GB2312"/>
                <w:kern w:val="0"/>
                <w:sz w:val="18"/>
                <w:szCs w:val="18"/>
              </w:rPr>
              <w:t>福利费</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0.04</w:t>
            </w:r>
          </w:p>
        </w:tc>
        <w:tc>
          <w:tcPr>
            <w:tcW w:w="1701" w:type="dxa"/>
            <w:gridSpan w:val="4"/>
            <w:tcBorders>
              <w:top w:val="nil"/>
              <w:left w:val="nil"/>
              <w:bottom w:val="single" w:color="auto" w:sz="4" w:space="0"/>
              <w:right w:val="single" w:color="auto" w:sz="4" w:space="0"/>
            </w:tcBorders>
            <w:vAlign w:val="center"/>
          </w:tcPr>
          <w:p>
            <w:pPr>
              <w:jc w:val="center"/>
              <w:rPr>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0.04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eastAsia="仿宋_GB2312"/>
                <w:kern w:val="0"/>
                <w:sz w:val="18"/>
                <w:szCs w:val="18"/>
              </w:rPr>
              <w:t>302</w:t>
            </w:r>
          </w:p>
        </w:tc>
        <w:tc>
          <w:tcPr>
            <w:tcW w:w="577"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r>
              <w:rPr>
                <w:rFonts w:eastAsia="仿宋_GB2312"/>
                <w:kern w:val="0"/>
                <w:sz w:val="18"/>
                <w:szCs w:val="18"/>
              </w:rPr>
              <w:t>31</w:t>
            </w:r>
          </w:p>
        </w:tc>
        <w:tc>
          <w:tcPr>
            <w:tcW w:w="2891" w:type="dxa"/>
            <w:tcBorders>
              <w:top w:val="nil"/>
              <w:left w:val="nil"/>
              <w:bottom w:val="single" w:color="auto" w:sz="4" w:space="0"/>
              <w:right w:val="single" w:color="auto" w:sz="4" w:space="0"/>
            </w:tcBorders>
            <w:vAlign w:val="center"/>
          </w:tcPr>
          <w:p>
            <w:pPr>
              <w:widowControl/>
              <w:spacing w:line="280" w:lineRule="exact"/>
              <w:jc w:val="left"/>
              <w:rPr>
                <w:rFonts w:eastAsia="仿宋_GB2312"/>
                <w:kern w:val="0"/>
                <w:sz w:val="18"/>
                <w:szCs w:val="18"/>
              </w:rPr>
            </w:pPr>
            <w:r>
              <w:rPr>
                <w:rFonts w:eastAsia="仿宋_GB2312"/>
                <w:kern w:val="0"/>
                <w:sz w:val="18"/>
                <w:szCs w:val="18"/>
              </w:rPr>
              <w:t>公务用车运行维护费</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1.70</w:t>
            </w:r>
          </w:p>
        </w:tc>
        <w:tc>
          <w:tcPr>
            <w:tcW w:w="1701" w:type="dxa"/>
            <w:gridSpan w:val="4"/>
            <w:tcBorders>
              <w:top w:val="nil"/>
              <w:left w:val="nil"/>
              <w:bottom w:val="single" w:color="auto" w:sz="4" w:space="0"/>
              <w:right w:val="single" w:color="auto" w:sz="4" w:space="0"/>
            </w:tcBorders>
            <w:vAlign w:val="center"/>
          </w:tcPr>
          <w:p>
            <w:pPr>
              <w:jc w:val="center"/>
              <w:rPr>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1.70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r>
              <w:rPr>
                <w:rFonts w:eastAsia="仿宋_GB2312"/>
                <w:kern w:val="0"/>
                <w:sz w:val="18"/>
                <w:szCs w:val="18"/>
              </w:rPr>
              <w:t>303</w:t>
            </w:r>
          </w:p>
        </w:tc>
        <w:tc>
          <w:tcPr>
            <w:tcW w:w="57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p>
        </w:tc>
        <w:tc>
          <w:tcPr>
            <w:tcW w:w="2891"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0"/>
                <w:szCs w:val="20"/>
              </w:rPr>
            </w:pPr>
            <w:r>
              <w:rPr>
                <w:rFonts w:eastAsia="仿宋_GB2312"/>
                <w:kern w:val="0"/>
                <w:sz w:val="18"/>
                <w:szCs w:val="18"/>
              </w:rPr>
              <w:t>对个人和家庭补助</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6.57</w:t>
            </w:r>
          </w:p>
        </w:tc>
        <w:tc>
          <w:tcPr>
            <w:tcW w:w="1701" w:type="dxa"/>
            <w:gridSpan w:val="4"/>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6.57</w:t>
            </w:r>
          </w:p>
        </w:tc>
        <w:tc>
          <w:tcPr>
            <w:tcW w:w="1701" w:type="dxa"/>
            <w:tcBorders>
              <w:top w:val="nil"/>
              <w:left w:val="nil"/>
              <w:bottom w:val="single" w:color="auto" w:sz="4" w:space="0"/>
              <w:right w:val="single" w:color="auto" w:sz="4" w:space="0"/>
            </w:tcBorders>
            <w:vAlign w:val="center"/>
          </w:tcPr>
          <w:p>
            <w:pPr>
              <w:jc w:val="center"/>
              <w:rPr>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r>
              <w:rPr>
                <w:rFonts w:eastAsia="仿宋_GB2312"/>
                <w:kern w:val="0"/>
                <w:sz w:val="18"/>
                <w:szCs w:val="18"/>
              </w:rPr>
              <w:t>303</w:t>
            </w:r>
          </w:p>
        </w:tc>
        <w:tc>
          <w:tcPr>
            <w:tcW w:w="57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kern w:val="0"/>
                <w:sz w:val="20"/>
                <w:szCs w:val="20"/>
              </w:rPr>
            </w:pPr>
            <w:r>
              <w:rPr>
                <w:rFonts w:eastAsia="仿宋_GB2312"/>
                <w:kern w:val="0"/>
                <w:sz w:val="18"/>
                <w:szCs w:val="18"/>
              </w:rPr>
              <w:t>02</w:t>
            </w:r>
          </w:p>
        </w:tc>
        <w:tc>
          <w:tcPr>
            <w:tcW w:w="2891"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0"/>
                <w:szCs w:val="20"/>
              </w:rPr>
            </w:pPr>
            <w:r>
              <w:rPr>
                <w:rFonts w:eastAsia="仿宋_GB2312"/>
                <w:kern w:val="0"/>
                <w:sz w:val="18"/>
                <w:szCs w:val="18"/>
              </w:rPr>
              <w:t>退休费</w:t>
            </w:r>
          </w:p>
        </w:tc>
        <w:tc>
          <w:tcPr>
            <w:tcW w:w="1701" w:type="dxa"/>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6.57</w:t>
            </w:r>
          </w:p>
        </w:tc>
        <w:tc>
          <w:tcPr>
            <w:tcW w:w="1701" w:type="dxa"/>
            <w:gridSpan w:val="4"/>
            <w:tcBorders>
              <w:top w:val="nil"/>
              <w:left w:val="nil"/>
              <w:bottom w:val="single" w:color="auto" w:sz="4" w:space="0"/>
              <w:right w:val="single" w:color="auto" w:sz="4" w:space="0"/>
            </w:tcBorders>
            <w:vAlign w:val="center"/>
          </w:tcPr>
          <w:p>
            <w:pPr>
              <w:widowControl/>
              <w:jc w:val="center"/>
              <w:textAlignment w:val="center"/>
              <w:rPr>
                <w:kern w:val="0"/>
                <w:sz w:val="20"/>
                <w:szCs w:val="20"/>
              </w:rPr>
            </w:pPr>
            <w:r>
              <w:rPr>
                <w:rFonts w:eastAsia="微软雅黑"/>
                <w:color w:val="000000"/>
                <w:kern w:val="0"/>
                <w:sz w:val="20"/>
                <w:szCs w:val="20"/>
                <w:lang w:bidi="ar"/>
              </w:rPr>
              <w:t>6.57</w:t>
            </w:r>
          </w:p>
        </w:tc>
        <w:tc>
          <w:tcPr>
            <w:tcW w:w="1701" w:type="dxa"/>
            <w:tcBorders>
              <w:top w:val="nil"/>
              <w:left w:val="nil"/>
              <w:bottom w:val="single" w:color="auto" w:sz="4" w:space="0"/>
              <w:right w:val="single" w:color="auto" w:sz="4" w:space="0"/>
            </w:tcBorders>
            <w:vAlign w:val="center"/>
          </w:tcPr>
          <w:p>
            <w:pPr>
              <w:jc w:val="center"/>
              <w:rPr>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2891"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仿宋_GB2312" w:hAnsi="仿宋_GB2312" w:eastAsia="仿宋_GB2312" w:cs="仿宋_GB2312"/>
                <w:b/>
                <w:bCs/>
                <w:kern w:val="0"/>
                <w:sz w:val="20"/>
                <w:szCs w:val="20"/>
              </w:rPr>
              <w:t>合  计</w:t>
            </w:r>
          </w:p>
        </w:tc>
        <w:tc>
          <w:tcPr>
            <w:tcW w:w="1701" w:type="dxa"/>
            <w:tcBorders>
              <w:top w:val="nil"/>
              <w:left w:val="nil"/>
              <w:bottom w:val="single" w:color="auto" w:sz="4" w:space="0"/>
              <w:right w:val="single" w:color="auto" w:sz="4" w:space="0"/>
            </w:tcBorders>
            <w:vAlign w:val="center"/>
          </w:tcPr>
          <w:p>
            <w:pPr>
              <w:widowControl/>
              <w:jc w:val="center"/>
              <w:textAlignment w:val="center"/>
              <w:rPr>
                <w:b/>
                <w:bCs/>
                <w:kern w:val="0"/>
                <w:sz w:val="20"/>
                <w:szCs w:val="20"/>
              </w:rPr>
            </w:pPr>
            <w:r>
              <w:rPr>
                <w:rFonts w:eastAsia="微软雅黑"/>
                <w:b/>
                <w:bCs/>
                <w:color w:val="000000"/>
                <w:kern w:val="0"/>
                <w:sz w:val="20"/>
                <w:szCs w:val="20"/>
                <w:lang w:bidi="ar"/>
              </w:rPr>
              <w:t>381.62</w:t>
            </w:r>
          </w:p>
        </w:tc>
        <w:tc>
          <w:tcPr>
            <w:tcW w:w="1701" w:type="dxa"/>
            <w:gridSpan w:val="4"/>
            <w:tcBorders>
              <w:top w:val="nil"/>
              <w:left w:val="nil"/>
              <w:bottom w:val="single" w:color="auto" w:sz="4" w:space="0"/>
              <w:right w:val="single" w:color="auto" w:sz="4" w:space="0"/>
            </w:tcBorders>
            <w:vAlign w:val="center"/>
          </w:tcPr>
          <w:p>
            <w:pPr>
              <w:widowControl/>
              <w:jc w:val="center"/>
              <w:textAlignment w:val="center"/>
              <w:rPr>
                <w:b/>
                <w:bCs/>
                <w:kern w:val="0"/>
                <w:sz w:val="20"/>
                <w:szCs w:val="20"/>
              </w:rPr>
            </w:pPr>
            <w:r>
              <w:rPr>
                <w:rFonts w:eastAsia="微软雅黑"/>
                <w:b/>
                <w:bCs/>
                <w:color w:val="000000"/>
                <w:kern w:val="0"/>
                <w:sz w:val="20"/>
                <w:szCs w:val="20"/>
                <w:lang w:bidi="ar"/>
              </w:rPr>
              <w:t>370.69</w:t>
            </w:r>
          </w:p>
        </w:tc>
        <w:tc>
          <w:tcPr>
            <w:tcW w:w="1701" w:type="dxa"/>
            <w:tcBorders>
              <w:top w:val="nil"/>
              <w:left w:val="nil"/>
              <w:bottom w:val="single" w:color="auto" w:sz="4" w:space="0"/>
              <w:right w:val="single" w:color="auto" w:sz="4" w:space="0"/>
            </w:tcBorders>
            <w:vAlign w:val="center"/>
          </w:tcPr>
          <w:p>
            <w:pPr>
              <w:widowControl/>
              <w:jc w:val="center"/>
              <w:textAlignment w:val="center"/>
              <w:rPr>
                <w:b/>
                <w:bCs/>
                <w:kern w:val="0"/>
                <w:sz w:val="20"/>
                <w:szCs w:val="20"/>
              </w:rPr>
            </w:pPr>
            <w:r>
              <w:rPr>
                <w:rFonts w:eastAsia="微软雅黑"/>
                <w:b/>
                <w:bCs/>
                <w:color w:val="000000"/>
                <w:kern w:val="0"/>
                <w:sz w:val="20"/>
                <w:szCs w:val="20"/>
                <w:lang w:bidi="ar"/>
              </w:rPr>
              <w:t>10.93</w:t>
            </w:r>
          </w:p>
        </w:tc>
      </w:tr>
    </w:tbl>
    <w:p>
      <w:pPr>
        <w:widowControl/>
        <w:jc w:val="left"/>
        <w:textAlignment w:val="bottom"/>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r>
        <w:rPr>
          <w:rFonts w:hint="eastAsia" w:ascii="宋体" w:hAnsi="宋体" w:cs="宋体"/>
          <w:kern w:val="0"/>
          <w:sz w:val="20"/>
          <w:szCs w:val="20"/>
          <w:lang w:bidi="ar"/>
        </w:rPr>
        <w:t>表7</w:t>
      </w:r>
    </w:p>
    <w:tbl>
      <w:tblPr>
        <w:tblStyle w:val="13"/>
        <w:tblW w:w="10578" w:type="dxa"/>
        <w:tblInd w:w="-360" w:type="dxa"/>
        <w:tblLayout w:type="fixed"/>
        <w:tblCellMar>
          <w:top w:w="0" w:type="dxa"/>
          <w:left w:w="108" w:type="dxa"/>
          <w:bottom w:w="0" w:type="dxa"/>
          <w:right w:w="108" w:type="dxa"/>
        </w:tblCellMar>
      </w:tblPr>
      <w:tblGrid>
        <w:gridCol w:w="8"/>
        <w:gridCol w:w="529"/>
        <w:gridCol w:w="450"/>
        <w:gridCol w:w="450"/>
        <w:gridCol w:w="897"/>
        <w:gridCol w:w="2093"/>
        <w:gridCol w:w="907"/>
        <w:gridCol w:w="236"/>
        <w:gridCol w:w="284"/>
        <w:gridCol w:w="493"/>
        <w:gridCol w:w="680"/>
        <w:gridCol w:w="269"/>
        <w:gridCol w:w="184"/>
        <w:gridCol w:w="587"/>
        <w:gridCol w:w="427"/>
        <w:gridCol w:w="573"/>
        <w:gridCol w:w="453"/>
        <w:gridCol w:w="520"/>
        <w:gridCol w:w="440"/>
        <w:gridCol w:w="98"/>
      </w:tblGrid>
      <w:tr>
        <w:tblPrEx>
          <w:tblCellMar>
            <w:top w:w="0" w:type="dxa"/>
            <w:left w:w="108" w:type="dxa"/>
            <w:bottom w:w="0" w:type="dxa"/>
            <w:right w:w="108" w:type="dxa"/>
          </w:tblCellMar>
        </w:tblPrEx>
        <w:trPr>
          <w:gridBefore w:val="1"/>
          <w:gridAfter w:val="1"/>
          <w:wBefore w:w="8" w:type="dxa"/>
          <w:wAfter w:w="98" w:type="dxa"/>
          <w:trHeight w:val="375" w:hRule="atLeast"/>
        </w:trPr>
        <w:tc>
          <w:tcPr>
            <w:tcW w:w="10472" w:type="dxa"/>
            <w:gridSpan w:val="18"/>
            <w:tcBorders>
              <w:top w:val="nil"/>
              <w:left w:val="nil"/>
              <w:bottom w:val="nil"/>
              <w:right w:val="nil"/>
            </w:tcBorders>
            <w:vAlign w:val="center"/>
          </w:tcPr>
          <w:p>
            <w:pPr>
              <w:widowControl/>
              <w:jc w:val="center"/>
              <w:rPr>
                <w:rFonts w:hint="eastAsia" w:ascii="方正小标宋_GBK" w:hAnsi="方正小标宋_GBK" w:eastAsia="方正小标宋_GBK" w:cs="方正小标宋_GBK"/>
                <w:kern w:val="0"/>
                <w:sz w:val="32"/>
                <w:szCs w:val="32"/>
              </w:rPr>
            </w:pPr>
            <w:r>
              <w:rPr>
                <w:rFonts w:hint="eastAsia" w:ascii="仿宋_GB2312" w:hAnsi="宋体" w:eastAsia="仿宋_GB2312"/>
                <w:b/>
                <w:kern w:val="0"/>
                <w:sz w:val="32"/>
                <w:szCs w:val="32"/>
              </w:rPr>
              <w:t>一般公共预算项目支出情况表</w:t>
            </w:r>
          </w:p>
        </w:tc>
      </w:tr>
      <w:tr>
        <w:tblPrEx>
          <w:tblCellMar>
            <w:top w:w="0" w:type="dxa"/>
            <w:left w:w="108" w:type="dxa"/>
            <w:bottom w:w="0" w:type="dxa"/>
            <w:right w:w="108" w:type="dxa"/>
          </w:tblCellMar>
        </w:tblPrEx>
        <w:trPr>
          <w:gridBefore w:val="1"/>
          <w:wBefore w:w="8" w:type="dxa"/>
          <w:trHeight w:val="405" w:hRule="atLeast"/>
        </w:trPr>
        <w:tc>
          <w:tcPr>
            <w:tcW w:w="5326" w:type="dxa"/>
            <w:gridSpan w:val="6"/>
            <w:tcBorders>
              <w:top w:val="nil"/>
              <w:left w:val="nil"/>
              <w:bottom w:val="nil"/>
              <w:right w:val="nil"/>
            </w:tcBorders>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编制单位：</w:t>
            </w:r>
            <w:r>
              <w:rPr>
                <w:rFonts w:hint="eastAsia" w:ascii="仿宋_GB2312" w:hAnsi="宋体" w:eastAsia="仿宋_GB2312"/>
                <w:kern w:val="0"/>
                <w:sz w:val="24"/>
              </w:rPr>
              <w:t>焉耆回族自治县农业技术推广中心</w:t>
            </w:r>
          </w:p>
        </w:tc>
        <w:tc>
          <w:tcPr>
            <w:tcW w:w="236" w:type="dxa"/>
            <w:tcBorders>
              <w:top w:val="nil"/>
              <w:left w:val="nil"/>
              <w:bottom w:val="nil"/>
              <w:right w:val="nil"/>
            </w:tcBorders>
            <w:vAlign w:val="center"/>
          </w:tcPr>
          <w:p>
            <w:pPr>
              <w:widowControl/>
              <w:jc w:val="left"/>
              <w:rPr>
                <w:rFonts w:hint="eastAsia" w:ascii="仿宋_GB2312" w:hAnsi="宋体" w:eastAsia="仿宋_GB2312" w:cs="宋体"/>
                <w:kern w:val="0"/>
                <w:sz w:val="24"/>
              </w:rPr>
            </w:pPr>
          </w:p>
        </w:tc>
        <w:tc>
          <w:tcPr>
            <w:tcW w:w="1726" w:type="dxa"/>
            <w:gridSpan w:val="4"/>
            <w:tcBorders>
              <w:top w:val="nil"/>
              <w:left w:val="nil"/>
              <w:bottom w:val="nil"/>
              <w:right w:val="nil"/>
            </w:tcBorders>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      </w:t>
            </w:r>
          </w:p>
        </w:tc>
        <w:tc>
          <w:tcPr>
            <w:tcW w:w="3282" w:type="dxa"/>
            <w:gridSpan w:val="8"/>
            <w:tcBorders>
              <w:top w:val="nil"/>
              <w:left w:val="nil"/>
              <w:bottom w:val="nil"/>
              <w:right w:val="nil"/>
            </w:tcBorders>
            <w:vAlign w:val="center"/>
          </w:tcPr>
          <w:p>
            <w:pPr>
              <w:widowControl/>
              <w:ind w:firstLine="1440" w:firstLineChars="600"/>
              <w:rPr>
                <w:rFonts w:hint="eastAsia" w:ascii="仿宋_GB2312" w:hAnsi="宋体" w:eastAsia="仿宋_GB2312" w:cs="宋体"/>
                <w:kern w:val="0"/>
                <w:sz w:val="24"/>
              </w:rPr>
            </w:pPr>
            <w:r>
              <w:rPr>
                <w:rFonts w:hint="eastAsia" w:ascii="仿宋_GB2312" w:hAnsi="宋体" w:eastAsia="仿宋_GB2312" w:cs="宋体"/>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 w:type="dxa"/>
          <w:trHeight w:val="630" w:hRule="atLeast"/>
        </w:trPr>
        <w:tc>
          <w:tcPr>
            <w:tcW w:w="1437" w:type="dxa"/>
            <w:gridSpan w:val="4"/>
            <w:vAlign w:val="center"/>
          </w:tcPr>
          <w:p>
            <w:pPr>
              <w:widowControl/>
              <w:jc w:val="center"/>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科 目 编 码</w:t>
            </w:r>
          </w:p>
        </w:tc>
        <w:tc>
          <w:tcPr>
            <w:tcW w:w="897" w:type="dxa"/>
            <w:vMerge w:val="restart"/>
            <w:vAlign w:val="center"/>
          </w:tcPr>
          <w:p>
            <w:pPr>
              <w:widowControl/>
              <w:jc w:val="center"/>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科目</w:t>
            </w:r>
          </w:p>
          <w:p>
            <w:pPr>
              <w:widowControl/>
              <w:jc w:val="center"/>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名称</w:t>
            </w:r>
          </w:p>
        </w:tc>
        <w:tc>
          <w:tcPr>
            <w:tcW w:w="2093" w:type="dxa"/>
            <w:vMerge w:val="restart"/>
            <w:vAlign w:val="center"/>
          </w:tcPr>
          <w:p>
            <w:pPr>
              <w:jc w:val="center"/>
              <w:rPr>
                <w:rFonts w:ascii="Calibri" w:hAnsi="Calibri"/>
                <w:sz w:val="20"/>
                <w:szCs w:val="20"/>
              </w:rPr>
            </w:pPr>
            <w:r>
              <w:rPr>
                <w:rFonts w:hint="eastAsia" w:ascii="仿宋_GB2312" w:hAnsi="宋体" w:eastAsia="仿宋_GB2312"/>
                <w:b/>
                <w:kern w:val="0"/>
                <w:sz w:val="20"/>
                <w:szCs w:val="20"/>
              </w:rPr>
              <w:t>项目名称</w:t>
            </w:r>
          </w:p>
        </w:tc>
        <w:tc>
          <w:tcPr>
            <w:tcW w:w="907" w:type="dxa"/>
            <w:vMerge w:val="restart"/>
            <w:vAlign w:val="center"/>
          </w:tcPr>
          <w:p>
            <w:pPr>
              <w:widowControl/>
              <w:jc w:val="center"/>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项目支出合计</w:t>
            </w:r>
          </w:p>
        </w:tc>
        <w:tc>
          <w:tcPr>
            <w:tcW w:w="520" w:type="dxa"/>
            <w:gridSpan w:val="2"/>
            <w:vMerge w:val="restart"/>
            <w:vAlign w:val="center"/>
          </w:tcPr>
          <w:p>
            <w:pPr>
              <w:widowControl/>
              <w:jc w:val="center"/>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工资福利支出</w:t>
            </w:r>
          </w:p>
        </w:tc>
        <w:tc>
          <w:tcPr>
            <w:tcW w:w="493" w:type="dxa"/>
            <w:vMerge w:val="restart"/>
            <w:vAlign w:val="center"/>
          </w:tcPr>
          <w:p>
            <w:pPr>
              <w:widowControl/>
              <w:jc w:val="center"/>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商品和服务支出</w:t>
            </w:r>
          </w:p>
        </w:tc>
        <w:tc>
          <w:tcPr>
            <w:tcW w:w="680" w:type="dxa"/>
            <w:vMerge w:val="restart"/>
            <w:vAlign w:val="center"/>
          </w:tcPr>
          <w:p>
            <w:pPr>
              <w:widowControl/>
              <w:jc w:val="center"/>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对个人和家庭的补助</w:t>
            </w:r>
          </w:p>
        </w:tc>
        <w:tc>
          <w:tcPr>
            <w:tcW w:w="453" w:type="dxa"/>
            <w:gridSpan w:val="2"/>
            <w:vMerge w:val="restart"/>
            <w:vAlign w:val="center"/>
          </w:tcPr>
          <w:p>
            <w:pPr>
              <w:widowControl/>
              <w:jc w:val="center"/>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债务利息及费用支出</w:t>
            </w:r>
          </w:p>
        </w:tc>
        <w:tc>
          <w:tcPr>
            <w:tcW w:w="587" w:type="dxa"/>
            <w:vMerge w:val="restart"/>
            <w:vAlign w:val="center"/>
          </w:tcPr>
          <w:p>
            <w:pPr>
              <w:widowControl/>
              <w:jc w:val="center"/>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资本性支出（基本建设）</w:t>
            </w:r>
          </w:p>
        </w:tc>
        <w:tc>
          <w:tcPr>
            <w:tcW w:w="427" w:type="dxa"/>
            <w:vMerge w:val="restart"/>
            <w:vAlign w:val="center"/>
          </w:tcPr>
          <w:p>
            <w:pPr>
              <w:widowControl/>
              <w:jc w:val="center"/>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资本性支出</w:t>
            </w:r>
          </w:p>
        </w:tc>
        <w:tc>
          <w:tcPr>
            <w:tcW w:w="573" w:type="dxa"/>
            <w:vMerge w:val="restart"/>
            <w:vAlign w:val="center"/>
          </w:tcPr>
          <w:p>
            <w:pPr>
              <w:widowControl/>
              <w:jc w:val="center"/>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对企业补助（基本建设）</w:t>
            </w:r>
          </w:p>
        </w:tc>
        <w:tc>
          <w:tcPr>
            <w:tcW w:w="453" w:type="dxa"/>
            <w:vMerge w:val="restart"/>
            <w:vAlign w:val="center"/>
          </w:tcPr>
          <w:p>
            <w:pPr>
              <w:widowControl/>
              <w:jc w:val="center"/>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对企业补助</w:t>
            </w:r>
          </w:p>
        </w:tc>
        <w:tc>
          <w:tcPr>
            <w:tcW w:w="520" w:type="dxa"/>
            <w:vMerge w:val="restart"/>
            <w:vAlign w:val="center"/>
          </w:tcPr>
          <w:p>
            <w:pPr>
              <w:widowControl/>
              <w:jc w:val="center"/>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对社会保障基金补助</w:t>
            </w:r>
          </w:p>
        </w:tc>
        <w:tc>
          <w:tcPr>
            <w:tcW w:w="440" w:type="dxa"/>
            <w:vMerge w:val="restart"/>
            <w:vAlign w:val="center"/>
          </w:tcPr>
          <w:p>
            <w:pPr>
              <w:widowControl/>
              <w:jc w:val="center"/>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 w:type="dxa"/>
          <w:trHeight w:val="1367" w:hRule="atLeast"/>
        </w:trPr>
        <w:tc>
          <w:tcPr>
            <w:tcW w:w="537" w:type="dxa"/>
            <w:gridSpan w:val="2"/>
            <w:tcBorders>
              <w:bottom w:val="single" w:color="auto" w:sz="4" w:space="0"/>
            </w:tcBorders>
            <w:vAlign w:val="center"/>
          </w:tcPr>
          <w:p>
            <w:pPr>
              <w:widowControl/>
              <w:jc w:val="left"/>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类</w:t>
            </w:r>
          </w:p>
        </w:tc>
        <w:tc>
          <w:tcPr>
            <w:tcW w:w="450" w:type="dxa"/>
            <w:tcBorders>
              <w:bottom w:val="single" w:color="auto" w:sz="4" w:space="0"/>
            </w:tcBorders>
            <w:vAlign w:val="center"/>
          </w:tcPr>
          <w:p>
            <w:pPr>
              <w:widowControl/>
              <w:jc w:val="left"/>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款</w:t>
            </w:r>
          </w:p>
        </w:tc>
        <w:tc>
          <w:tcPr>
            <w:tcW w:w="450" w:type="dxa"/>
            <w:tcBorders>
              <w:bottom w:val="single" w:color="auto" w:sz="4" w:space="0"/>
            </w:tcBorders>
            <w:vAlign w:val="center"/>
          </w:tcPr>
          <w:p>
            <w:pPr>
              <w:widowControl/>
              <w:jc w:val="left"/>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项</w:t>
            </w:r>
          </w:p>
        </w:tc>
        <w:tc>
          <w:tcPr>
            <w:tcW w:w="897" w:type="dxa"/>
            <w:vMerge w:val="continue"/>
            <w:tcBorders>
              <w:bottom w:val="single" w:color="auto" w:sz="4" w:space="0"/>
            </w:tcBorders>
            <w:vAlign w:val="center"/>
          </w:tcPr>
          <w:p>
            <w:pPr>
              <w:widowControl/>
              <w:jc w:val="left"/>
              <w:outlineLvl w:val="1"/>
              <w:rPr>
                <w:rFonts w:hint="eastAsia" w:ascii="仿宋_GB2312" w:hAnsi="宋体" w:eastAsia="仿宋_GB2312"/>
                <w:b/>
                <w:kern w:val="0"/>
                <w:sz w:val="20"/>
                <w:szCs w:val="20"/>
              </w:rPr>
            </w:pPr>
          </w:p>
        </w:tc>
        <w:tc>
          <w:tcPr>
            <w:tcW w:w="2093" w:type="dxa"/>
            <w:vMerge w:val="continue"/>
            <w:tcBorders>
              <w:bottom w:val="single" w:color="auto" w:sz="4" w:space="0"/>
            </w:tcBorders>
          </w:tcPr>
          <w:p>
            <w:pPr>
              <w:widowControl/>
              <w:jc w:val="left"/>
              <w:outlineLvl w:val="1"/>
              <w:rPr>
                <w:rFonts w:hint="eastAsia" w:ascii="仿宋_GB2312" w:hAnsi="宋体" w:eastAsia="仿宋_GB2312"/>
                <w:b/>
                <w:kern w:val="0"/>
                <w:sz w:val="20"/>
                <w:szCs w:val="20"/>
              </w:rPr>
            </w:pPr>
          </w:p>
        </w:tc>
        <w:tc>
          <w:tcPr>
            <w:tcW w:w="907" w:type="dxa"/>
            <w:vMerge w:val="continue"/>
            <w:tcBorders>
              <w:bottom w:val="single" w:color="auto" w:sz="4" w:space="0"/>
            </w:tcBorders>
          </w:tcPr>
          <w:p>
            <w:pPr>
              <w:widowControl/>
              <w:jc w:val="left"/>
              <w:outlineLvl w:val="1"/>
              <w:rPr>
                <w:rFonts w:hint="eastAsia" w:ascii="仿宋_GB2312" w:hAnsi="宋体" w:eastAsia="仿宋_GB2312"/>
                <w:b/>
                <w:kern w:val="0"/>
                <w:sz w:val="20"/>
                <w:szCs w:val="20"/>
              </w:rPr>
            </w:pPr>
          </w:p>
        </w:tc>
        <w:tc>
          <w:tcPr>
            <w:tcW w:w="520" w:type="dxa"/>
            <w:gridSpan w:val="2"/>
            <w:vMerge w:val="continue"/>
            <w:tcBorders>
              <w:bottom w:val="single" w:color="auto" w:sz="4" w:space="0"/>
            </w:tcBorders>
          </w:tcPr>
          <w:p>
            <w:pPr>
              <w:widowControl/>
              <w:jc w:val="left"/>
              <w:outlineLvl w:val="1"/>
              <w:rPr>
                <w:rFonts w:hint="eastAsia" w:ascii="仿宋_GB2312" w:hAnsi="宋体" w:eastAsia="仿宋_GB2312"/>
                <w:b/>
                <w:kern w:val="0"/>
                <w:sz w:val="20"/>
                <w:szCs w:val="20"/>
              </w:rPr>
            </w:pPr>
          </w:p>
        </w:tc>
        <w:tc>
          <w:tcPr>
            <w:tcW w:w="493" w:type="dxa"/>
            <w:vMerge w:val="continue"/>
            <w:tcBorders>
              <w:bottom w:val="single" w:color="auto" w:sz="4" w:space="0"/>
            </w:tcBorders>
          </w:tcPr>
          <w:p>
            <w:pPr>
              <w:widowControl/>
              <w:jc w:val="left"/>
              <w:outlineLvl w:val="1"/>
              <w:rPr>
                <w:rFonts w:hint="eastAsia" w:ascii="仿宋_GB2312" w:hAnsi="宋体" w:eastAsia="仿宋_GB2312"/>
                <w:b/>
                <w:kern w:val="0"/>
                <w:sz w:val="20"/>
                <w:szCs w:val="20"/>
              </w:rPr>
            </w:pPr>
          </w:p>
        </w:tc>
        <w:tc>
          <w:tcPr>
            <w:tcW w:w="680" w:type="dxa"/>
            <w:vMerge w:val="continue"/>
            <w:tcBorders>
              <w:bottom w:val="single" w:color="auto" w:sz="4" w:space="0"/>
            </w:tcBorders>
          </w:tcPr>
          <w:p>
            <w:pPr>
              <w:widowControl/>
              <w:jc w:val="left"/>
              <w:outlineLvl w:val="1"/>
              <w:rPr>
                <w:rFonts w:hint="eastAsia" w:ascii="仿宋_GB2312" w:hAnsi="宋体" w:eastAsia="仿宋_GB2312"/>
                <w:b/>
                <w:kern w:val="0"/>
                <w:sz w:val="20"/>
                <w:szCs w:val="20"/>
              </w:rPr>
            </w:pPr>
          </w:p>
        </w:tc>
        <w:tc>
          <w:tcPr>
            <w:tcW w:w="453" w:type="dxa"/>
            <w:gridSpan w:val="2"/>
            <w:vMerge w:val="continue"/>
            <w:tcBorders>
              <w:bottom w:val="single" w:color="auto" w:sz="4" w:space="0"/>
            </w:tcBorders>
          </w:tcPr>
          <w:p>
            <w:pPr>
              <w:widowControl/>
              <w:jc w:val="left"/>
              <w:outlineLvl w:val="1"/>
              <w:rPr>
                <w:rFonts w:hint="eastAsia" w:ascii="仿宋_GB2312" w:hAnsi="宋体" w:eastAsia="仿宋_GB2312"/>
                <w:b/>
                <w:kern w:val="0"/>
                <w:sz w:val="20"/>
                <w:szCs w:val="20"/>
              </w:rPr>
            </w:pPr>
          </w:p>
        </w:tc>
        <w:tc>
          <w:tcPr>
            <w:tcW w:w="587" w:type="dxa"/>
            <w:vMerge w:val="continue"/>
            <w:tcBorders>
              <w:bottom w:val="single" w:color="auto" w:sz="4" w:space="0"/>
            </w:tcBorders>
          </w:tcPr>
          <w:p>
            <w:pPr>
              <w:widowControl/>
              <w:jc w:val="left"/>
              <w:outlineLvl w:val="1"/>
              <w:rPr>
                <w:rFonts w:hint="eastAsia" w:ascii="仿宋_GB2312" w:hAnsi="宋体" w:eastAsia="仿宋_GB2312"/>
                <w:b/>
                <w:kern w:val="0"/>
                <w:sz w:val="20"/>
                <w:szCs w:val="20"/>
              </w:rPr>
            </w:pPr>
          </w:p>
        </w:tc>
        <w:tc>
          <w:tcPr>
            <w:tcW w:w="427" w:type="dxa"/>
            <w:vMerge w:val="continue"/>
            <w:tcBorders>
              <w:bottom w:val="single" w:color="auto" w:sz="4" w:space="0"/>
            </w:tcBorders>
          </w:tcPr>
          <w:p>
            <w:pPr>
              <w:widowControl/>
              <w:jc w:val="left"/>
              <w:outlineLvl w:val="1"/>
              <w:rPr>
                <w:rFonts w:hint="eastAsia" w:ascii="仿宋_GB2312" w:hAnsi="宋体" w:eastAsia="仿宋_GB2312"/>
                <w:b/>
                <w:kern w:val="0"/>
                <w:sz w:val="20"/>
                <w:szCs w:val="20"/>
              </w:rPr>
            </w:pPr>
          </w:p>
        </w:tc>
        <w:tc>
          <w:tcPr>
            <w:tcW w:w="573" w:type="dxa"/>
            <w:vMerge w:val="continue"/>
            <w:tcBorders>
              <w:bottom w:val="single" w:color="auto" w:sz="4" w:space="0"/>
            </w:tcBorders>
          </w:tcPr>
          <w:p>
            <w:pPr>
              <w:widowControl/>
              <w:jc w:val="left"/>
              <w:outlineLvl w:val="1"/>
              <w:rPr>
                <w:rFonts w:hint="eastAsia" w:ascii="仿宋_GB2312" w:hAnsi="宋体" w:eastAsia="仿宋_GB2312"/>
                <w:b/>
                <w:kern w:val="0"/>
                <w:sz w:val="20"/>
                <w:szCs w:val="20"/>
              </w:rPr>
            </w:pPr>
          </w:p>
        </w:tc>
        <w:tc>
          <w:tcPr>
            <w:tcW w:w="453" w:type="dxa"/>
            <w:vMerge w:val="continue"/>
            <w:tcBorders>
              <w:bottom w:val="single" w:color="auto" w:sz="4" w:space="0"/>
            </w:tcBorders>
          </w:tcPr>
          <w:p>
            <w:pPr>
              <w:widowControl/>
              <w:jc w:val="left"/>
              <w:outlineLvl w:val="1"/>
              <w:rPr>
                <w:rFonts w:hint="eastAsia" w:ascii="仿宋_GB2312" w:hAnsi="宋体" w:eastAsia="仿宋_GB2312"/>
                <w:b/>
                <w:kern w:val="0"/>
                <w:sz w:val="20"/>
                <w:szCs w:val="20"/>
              </w:rPr>
            </w:pPr>
          </w:p>
        </w:tc>
        <w:tc>
          <w:tcPr>
            <w:tcW w:w="520" w:type="dxa"/>
            <w:vMerge w:val="continue"/>
            <w:tcBorders>
              <w:bottom w:val="single" w:color="auto" w:sz="4" w:space="0"/>
            </w:tcBorders>
          </w:tcPr>
          <w:p>
            <w:pPr>
              <w:widowControl/>
              <w:jc w:val="left"/>
              <w:outlineLvl w:val="1"/>
              <w:rPr>
                <w:rFonts w:hint="eastAsia" w:ascii="仿宋_GB2312" w:hAnsi="宋体" w:eastAsia="仿宋_GB2312"/>
                <w:b/>
                <w:kern w:val="0"/>
                <w:sz w:val="20"/>
                <w:szCs w:val="20"/>
              </w:rPr>
            </w:pPr>
          </w:p>
        </w:tc>
        <w:tc>
          <w:tcPr>
            <w:tcW w:w="440" w:type="dxa"/>
            <w:vMerge w:val="continue"/>
            <w:tcBorders>
              <w:bottom w:val="single" w:color="auto" w:sz="4" w:space="0"/>
            </w:tcBorders>
          </w:tcPr>
          <w:p>
            <w:pPr>
              <w:widowControl/>
              <w:jc w:val="left"/>
              <w:outlineLvl w:val="1"/>
              <w:rPr>
                <w:rFonts w:hint="eastAsia" w:ascii="仿宋_GB2312" w:hAnsi="宋体" w:eastAsia="仿宋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 w:type="dxa"/>
          <w:trHeight w:val="585" w:hRule="atLeast"/>
        </w:trPr>
        <w:tc>
          <w:tcPr>
            <w:tcW w:w="537" w:type="dxa"/>
            <w:gridSpan w:val="2"/>
            <w:vAlign w:val="center"/>
          </w:tcPr>
          <w:p>
            <w:pPr>
              <w:widowControl/>
              <w:spacing w:line="280" w:lineRule="exact"/>
              <w:jc w:val="left"/>
              <w:rPr>
                <w:rFonts w:hint="eastAsia" w:ascii="仿宋_GB2312" w:hAnsi="宋体" w:eastAsia="仿宋_GB2312"/>
                <w:kern w:val="0"/>
                <w:sz w:val="32"/>
                <w:szCs w:val="32"/>
              </w:rPr>
            </w:pPr>
            <w:r>
              <w:rPr>
                <w:rFonts w:eastAsia="仿宋_GB2312"/>
                <w:kern w:val="0"/>
                <w:sz w:val="18"/>
                <w:szCs w:val="18"/>
              </w:rPr>
              <w:t>213</w:t>
            </w:r>
          </w:p>
        </w:tc>
        <w:tc>
          <w:tcPr>
            <w:tcW w:w="450" w:type="dxa"/>
            <w:vAlign w:val="center"/>
          </w:tcPr>
          <w:p>
            <w:pPr>
              <w:widowControl/>
              <w:spacing w:line="280" w:lineRule="exact"/>
              <w:jc w:val="left"/>
              <w:rPr>
                <w:rFonts w:hint="eastAsia" w:ascii="仿宋_GB2312" w:hAnsi="宋体" w:eastAsia="仿宋_GB2312"/>
                <w:kern w:val="0"/>
                <w:sz w:val="32"/>
                <w:szCs w:val="32"/>
                <w:lang w:eastAsia="zh-Hans"/>
              </w:rPr>
            </w:pPr>
          </w:p>
        </w:tc>
        <w:tc>
          <w:tcPr>
            <w:tcW w:w="450" w:type="dxa"/>
            <w:vAlign w:val="center"/>
          </w:tcPr>
          <w:p>
            <w:pPr>
              <w:widowControl/>
              <w:spacing w:line="280" w:lineRule="exact"/>
              <w:jc w:val="left"/>
              <w:rPr>
                <w:rFonts w:hint="eastAsia" w:ascii="仿宋_GB2312" w:hAnsi="宋体" w:eastAsia="仿宋_GB2312"/>
                <w:kern w:val="0"/>
                <w:sz w:val="32"/>
                <w:szCs w:val="32"/>
              </w:rPr>
            </w:pPr>
          </w:p>
        </w:tc>
        <w:tc>
          <w:tcPr>
            <w:tcW w:w="897" w:type="dxa"/>
            <w:vAlign w:val="center"/>
          </w:tcPr>
          <w:p>
            <w:pPr>
              <w:widowControl/>
              <w:spacing w:line="280" w:lineRule="exact"/>
              <w:jc w:val="left"/>
              <w:rPr>
                <w:rFonts w:hint="eastAsia" w:ascii="仿宋_GB2312" w:hAnsi="宋体" w:eastAsia="仿宋_GB2312"/>
                <w:kern w:val="0"/>
                <w:sz w:val="32"/>
                <w:szCs w:val="32"/>
              </w:rPr>
            </w:pPr>
            <w:r>
              <w:rPr>
                <w:rFonts w:eastAsia="仿宋_GB2312"/>
                <w:kern w:val="0"/>
                <w:sz w:val="18"/>
                <w:szCs w:val="18"/>
              </w:rPr>
              <w:t>农林水支出</w:t>
            </w:r>
          </w:p>
        </w:tc>
        <w:tc>
          <w:tcPr>
            <w:tcW w:w="2093"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907" w:type="dxa"/>
            <w:vAlign w:val="center"/>
          </w:tcPr>
          <w:p>
            <w:pPr>
              <w:widowControl/>
              <w:jc w:val="center"/>
              <w:textAlignment w:val="center"/>
              <w:rPr>
                <w:rFonts w:eastAsia="仿宋_GB2312"/>
                <w:kern w:val="0"/>
                <w:sz w:val="20"/>
                <w:szCs w:val="20"/>
              </w:rPr>
            </w:pPr>
            <w:r>
              <w:rPr>
                <w:rFonts w:eastAsia="微软雅黑"/>
                <w:color w:val="000000"/>
                <w:kern w:val="0"/>
                <w:sz w:val="20"/>
                <w:szCs w:val="20"/>
                <w:lang w:bidi="ar"/>
              </w:rPr>
              <w:t>106.75</w:t>
            </w:r>
          </w:p>
        </w:tc>
        <w:tc>
          <w:tcPr>
            <w:tcW w:w="520" w:type="dxa"/>
            <w:gridSpan w:val="2"/>
            <w:vAlign w:val="center"/>
          </w:tcPr>
          <w:p>
            <w:pPr>
              <w:jc w:val="center"/>
              <w:rPr>
                <w:rFonts w:eastAsia="仿宋_GB2312"/>
                <w:kern w:val="0"/>
                <w:sz w:val="20"/>
                <w:szCs w:val="20"/>
              </w:rPr>
            </w:pPr>
          </w:p>
        </w:tc>
        <w:tc>
          <w:tcPr>
            <w:tcW w:w="493" w:type="dxa"/>
            <w:vAlign w:val="center"/>
          </w:tcPr>
          <w:p>
            <w:pPr>
              <w:widowControl/>
              <w:jc w:val="center"/>
              <w:textAlignment w:val="center"/>
              <w:rPr>
                <w:rFonts w:eastAsia="仿宋_GB2312"/>
                <w:kern w:val="0"/>
                <w:sz w:val="20"/>
                <w:szCs w:val="20"/>
              </w:rPr>
            </w:pPr>
            <w:r>
              <w:rPr>
                <w:rFonts w:eastAsia="微软雅黑"/>
                <w:color w:val="000000"/>
                <w:kern w:val="0"/>
                <w:sz w:val="20"/>
                <w:szCs w:val="20"/>
                <w:lang w:bidi="ar"/>
              </w:rPr>
              <w:t>35</w:t>
            </w:r>
          </w:p>
        </w:tc>
        <w:tc>
          <w:tcPr>
            <w:tcW w:w="680" w:type="dxa"/>
            <w:vAlign w:val="center"/>
          </w:tcPr>
          <w:p>
            <w:pPr>
              <w:widowControl/>
              <w:jc w:val="center"/>
              <w:textAlignment w:val="center"/>
              <w:rPr>
                <w:rFonts w:eastAsia="仿宋_GB2312"/>
                <w:kern w:val="0"/>
                <w:sz w:val="20"/>
                <w:szCs w:val="20"/>
              </w:rPr>
            </w:pPr>
            <w:r>
              <w:rPr>
                <w:rFonts w:eastAsia="微软雅黑"/>
                <w:color w:val="000000"/>
                <w:kern w:val="0"/>
                <w:sz w:val="20"/>
                <w:szCs w:val="20"/>
                <w:lang w:bidi="ar"/>
              </w:rPr>
              <w:t>45.75</w:t>
            </w:r>
          </w:p>
        </w:tc>
        <w:tc>
          <w:tcPr>
            <w:tcW w:w="453" w:type="dxa"/>
            <w:gridSpan w:val="2"/>
            <w:vAlign w:val="center"/>
          </w:tcPr>
          <w:p>
            <w:pPr>
              <w:jc w:val="center"/>
              <w:rPr>
                <w:rFonts w:eastAsia="仿宋_GB2312"/>
                <w:kern w:val="0"/>
                <w:sz w:val="20"/>
                <w:szCs w:val="20"/>
              </w:rPr>
            </w:pPr>
          </w:p>
        </w:tc>
        <w:tc>
          <w:tcPr>
            <w:tcW w:w="587" w:type="dxa"/>
            <w:vAlign w:val="center"/>
          </w:tcPr>
          <w:p>
            <w:pPr>
              <w:jc w:val="center"/>
              <w:rPr>
                <w:rFonts w:eastAsia="仿宋_GB2312"/>
                <w:kern w:val="0"/>
                <w:sz w:val="20"/>
                <w:szCs w:val="20"/>
              </w:rPr>
            </w:pPr>
          </w:p>
        </w:tc>
        <w:tc>
          <w:tcPr>
            <w:tcW w:w="427" w:type="dxa"/>
            <w:vAlign w:val="center"/>
          </w:tcPr>
          <w:p>
            <w:pPr>
              <w:jc w:val="center"/>
              <w:rPr>
                <w:rFonts w:eastAsia="仿宋_GB2312"/>
                <w:kern w:val="0"/>
                <w:sz w:val="20"/>
                <w:szCs w:val="20"/>
              </w:rPr>
            </w:pPr>
          </w:p>
        </w:tc>
        <w:tc>
          <w:tcPr>
            <w:tcW w:w="573" w:type="dxa"/>
            <w:vAlign w:val="center"/>
          </w:tcPr>
          <w:p>
            <w:pPr>
              <w:jc w:val="center"/>
              <w:rPr>
                <w:rFonts w:eastAsia="仿宋_GB2312"/>
                <w:kern w:val="0"/>
                <w:sz w:val="20"/>
                <w:szCs w:val="20"/>
              </w:rPr>
            </w:pPr>
          </w:p>
        </w:tc>
        <w:tc>
          <w:tcPr>
            <w:tcW w:w="453" w:type="dxa"/>
            <w:vAlign w:val="center"/>
          </w:tcPr>
          <w:p>
            <w:pPr>
              <w:widowControl/>
              <w:jc w:val="center"/>
              <w:textAlignment w:val="center"/>
              <w:rPr>
                <w:rFonts w:eastAsia="仿宋_GB2312"/>
                <w:kern w:val="0"/>
                <w:sz w:val="20"/>
                <w:szCs w:val="20"/>
              </w:rPr>
            </w:pPr>
            <w:r>
              <w:rPr>
                <w:rFonts w:eastAsia="微软雅黑"/>
                <w:color w:val="000000"/>
                <w:kern w:val="0"/>
                <w:sz w:val="20"/>
                <w:szCs w:val="20"/>
                <w:lang w:bidi="ar"/>
              </w:rPr>
              <w:t>26</w:t>
            </w:r>
          </w:p>
        </w:tc>
        <w:tc>
          <w:tcPr>
            <w:tcW w:w="520" w:type="dxa"/>
            <w:vAlign w:val="center"/>
          </w:tcPr>
          <w:p>
            <w:pPr>
              <w:jc w:val="center"/>
              <w:rPr>
                <w:rFonts w:eastAsia="仿宋_GB2312"/>
                <w:kern w:val="0"/>
                <w:sz w:val="18"/>
                <w:szCs w:val="18"/>
              </w:rPr>
            </w:pPr>
          </w:p>
        </w:tc>
        <w:tc>
          <w:tcPr>
            <w:tcW w:w="440" w:type="dxa"/>
            <w:vAlign w:val="center"/>
          </w:tcPr>
          <w:p>
            <w:pPr>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 w:type="dxa"/>
          <w:trHeight w:val="585" w:hRule="atLeast"/>
        </w:trPr>
        <w:tc>
          <w:tcPr>
            <w:tcW w:w="537" w:type="dxa"/>
            <w:gridSpan w:val="2"/>
            <w:vAlign w:val="center"/>
          </w:tcPr>
          <w:p>
            <w:pPr>
              <w:widowControl/>
              <w:spacing w:line="280" w:lineRule="exact"/>
              <w:jc w:val="left"/>
              <w:rPr>
                <w:rFonts w:hint="eastAsia" w:ascii="仿宋_GB2312" w:hAnsi="宋体" w:eastAsia="仿宋_GB2312"/>
                <w:kern w:val="0"/>
                <w:sz w:val="32"/>
                <w:szCs w:val="32"/>
              </w:rPr>
            </w:pPr>
            <w:r>
              <w:rPr>
                <w:rFonts w:eastAsia="仿宋_GB2312"/>
                <w:kern w:val="0"/>
                <w:sz w:val="18"/>
                <w:szCs w:val="18"/>
              </w:rPr>
              <w:t>213</w:t>
            </w:r>
          </w:p>
        </w:tc>
        <w:tc>
          <w:tcPr>
            <w:tcW w:w="450" w:type="dxa"/>
            <w:vAlign w:val="center"/>
          </w:tcPr>
          <w:p>
            <w:pPr>
              <w:widowControl/>
              <w:spacing w:line="280" w:lineRule="exact"/>
              <w:jc w:val="left"/>
              <w:rPr>
                <w:rFonts w:hint="eastAsia" w:ascii="仿宋_GB2312" w:hAnsi="宋体" w:eastAsia="仿宋_GB2312"/>
                <w:kern w:val="0"/>
                <w:sz w:val="32"/>
                <w:szCs w:val="32"/>
              </w:rPr>
            </w:pPr>
            <w:r>
              <w:rPr>
                <w:rFonts w:eastAsia="仿宋_GB2312"/>
                <w:kern w:val="0"/>
                <w:sz w:val="18"/>
                <w:szCs w:val="18"/>
              </w:rPr>
              <w:t>01</w:t>
            </w:r>
          </w:p>
        </w:tc>
        <w:tc>
          <w:tcPr>
            <w:tcW w:w="450" w:type="dxa"/>
            <w:vAlign w:val="center"/>
          </w:tcPr>
          <w:p>
            <w:pPr>
              <w:widowControl/>
              <w:spacing w:line="280" w:lineRule="exact"/>
              <w:jc w:val="left"/>
              <w:rPr>
                <w:rFonts w:hint="eastAsia" w:ascii="仿宋_GB2312" w:hAnsi="宋体" w:eastAsia="仿宋_GB2312"/>
                <w:kern w:val="0"/>
                <w:sz w:val="32"/>
                <w:szCs w:val="32"/>
              </w:rPr>
            </w:pPr>
          </w:p>
        </w:tc>
        <w:tc>
          <w:tcPr>
            <w:tcW w:w="897" w:type="dxa"/>
            <w:vAlign w:val="center"/>
          </w:tcPr>
          <w:p>
            <w:pPr>
              <w:widowControl/>
              <w:spacing w:line="280" w:lineRule="exact"/>
              <w:jc w:val="left"/>
              <w:rPr>
                <w:rFonts w:hint="eastAsia" w:ascii="仿宋_GB2312" w:hAnsi="宋体" w:eastAsia="仿宋_GB2312"/>
                <w:kern w:val="0"/>
                <w:sz w:val="32"/>
                <w:szCs w:val="32"/>
              </w:rPr>
            </w:pPr>
            <w:r>
              <w:rPr>
                <w:rFonts w:eastAsia="仿宋_GB2312"/>
                <w:kern w:val="0"/>
                <w:sz w:val="18"/>
                <w:szCs w:val="18"/>
              </w:rPr>
              <w:t>农业农村</w:t>
            </w:r>
          </w:p>
        </w:tc>
        <w:tc>
          <w:tcPr>
            <w:tcW w:w="2093"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907" w:type="dxa"/>
            <w:vAlign w:val="center"/>
          </w:tcPr>
          <w:p>
            <w:pPr>
              <w:widowControl/>
              <w:jc w:val="center"/>
              <w:textAlignment w:val="center"/>
              <w:rPr>
                <w:rFonts w:eastAsia="仿宋_GB2312"/>
                <w:kern w:val="0"/>
                <w:sz w:val="20"/>
                <w:szCs w:val="20"/>
              </w:rPr>
            </w:pPr>
            <w:r>
              <w:rPr>
                <w:rFonts w:eastAsia="微软雅黑"/>
                <w:color w:val="000000"/>
                <w:kern w:val="0"/>
                <w:sz w:val="20"/>
                <w:szCs w:val="20"/>
                <w:lang w:bidi="ar"/>
              </w:rPr>
              <w:t>106.75</w:t>
            </w:r>
          </w:p>
        </w:tc>
        <w:tc>
          <w:tcPr>
            <w:tcW w:w="520" w:type="dxa"/>
            <w:gridSpan w:val="2"/>
            <w:vAlign w:val="center"/>
          </w:tcPr>
          <w:p>
            <w:pPr>
              <w:jc w:val="center"/>
              <w:rPr>
                <w:rFonts w:eastAsia="仿宋_GB2312"/>
                <w:kern w:val="0"/>
                <w:sz w:val="20"/>
                <w:szCs w:val="20"/>
              </w:rPr>
            </w:pPr>
          </w:p>
        </w:tc>
        <w:tc>
          <w:tcPr>
            <w:tcW w:w="493" w:type="dxa"/>
            <w:vAlign w:val="center"/>
          </w:tcPr>
          <w:p>
            <w:pPr>
              <w:widowControl/>
              <w:jc w:val="center"/>
              <w:textAlignment w:val="center"/>
              <w:rPr>
                <w:rFonts w:eastAsia="仿宋_GB2312"/>
                <w:kern w:val="0"/>
                <w:sz w:val="20"/>
                <w:szCs w:val="20"/>
              </w:rPr>
            </w:pPr>
            <w:r>
              <w:rPr>
                <w:rFonts w:eastAsia="微软雅黑"/>
                <w:color w:val="000000"/>
                <w:kern w:val="0"/>
                <w:sz w:val="20"/>
                <w:szCs w:val="20"/>
                <w:lang w:bidi="ar"/>
              </w:rPr>
              <w:t>35</w:t>
            </w:r>
          </w:p>
        </w:tc>
        <w:tc>
          <w:tcPr>
            <w:tcW w:w="680" w:type="dxa"/>
            <w:vAlign w:val="center"/>
          </w:tcPr>
          <w:p>
            <w:pPr>
              <w:widowControl/>
              <w:jc w:val="center"/>
              <w:textAlignment w:val="center"/>
              <w:rPr>
                <w:rFonts w:eastAsia="仿宋_GB2312"/>
                <w:kern w:val="0"/>
                <w:sz w:val="20"/>
                <w:szCs w:val="20"/>
              </w:rPr>
            </w:pPr>
            <w:r>
              <w:rPr>
                <w:rFonts w:eastAsia="微软雅黑"/>
                <w:color w:val="000000"/>
                <w:kern w:val="0"/>
                <w:sz w:val="20"/>
                <w:szCs w:val="20"/>
                <w:lang w:bidi="ar"/>
              </w:rPr>
              <w:t>45.75</w:t>
            </w:r>
          </w:p>
        </w:tc>
        <w:tc>
          <w:tcPr>
            <w:tcW w:w="453" w:type="dxa"/>
            <w:gridSpan w:val="2"/>
            <w:vAlign w:val="center"/>
          </w:tcPr>
          <w:p>
            <w:pPr>
              <w:jc w:val="center"/>
              <w:rPr>
                <w:rFonts w:eastAsia="仿宋_GB2312"/>
                <w:kern w:val="0"/>
                <w:sz w:val="20"/>
                <w:szCs w:val="20"/>
              </w:rPr>
            </w:pPr>
          </w:p>
        </w:tc>
        <w:tc>
          <w:tcPr>
            <w:tcW w:w="587" w:type="dxa"/>
            <w:vAlign w:val="center"/>
          </w:tcPr>
          <w:p>
            <w:pPr>
              <w:jc w:val="center"/>
              <w:rPr>
                <w:rFonts w:eastAsia="仿宋_GB2312"/>
                <w:kern w:val="0"/>
                <w:sz w:val="20"/>
                <w:szCs w:val="20"/>
              </w:rPr>
            </w:pPr>
          </w:p>
        </w:tc>
        <w:tc>
          <w:tcPr>
            <w:tcW w:w="427" w:type="dxa"/>
            <w:vAlign w:val="center"/>
          </w:tcPr>
          <w:p>
            <w:pPr>
              <w:jc w:val="center"/>
              <w:rPr>
                <w:rFonts w:eastAsia="仿宋_GB2312"/>
                <w:kern w:val="0"/>
                <w:sz w:val="20"/>
                <w:szCs w:val="20"/>
              </w:rPr>
            </w:pPr>
          </w:p>
        </w:tc>
        <w:tc>
          <w:tcPr>
            <w:tcW w:w="573" w:type="dxa"/>
            <w:vAlign w:val="center"/>
          </w:tcPr>
          <w:p>
            <w:pPr>
              <w:jc w:val="center"/>
              <w:rPr>
                <w:rFonts w:eastAsia="仿宋_GB2312"/>
                <w:kern w:val="0"/>
                <w:sz w:val="20"/>
                <w:szCs w:val="20"/>
              </w:rPr>
            </w:pPr>
          </w:p>
        </w:tc>
        <w:tc>
          <w:tcPr>
            <w:tcW w:w="453" w:type="dxa"/>
            <w:vAlign w:val="center"/>
          </w:tcPr>
          <w:p>
            <w:pPr>
              <w:widowControl/>
              <w:jc w:val="center"/>
              <w:textAlignment w:val="center"/>
              <w:rPr>
                <w:rFonts w:eastAsia="仿宋_GB2312"/>
                <w:kern w:val="0"/>
                <w:sz w:val="20"/>
                <w:szCs w:val="20"/>
              </w:rPr>
            </w:pPr>
            <w:r>
              <w:rPr>
                <w:rFonts w:eastAsia="微软雅黑"/>
                <w:color w:val="000000"/>
                <w:kern w:val="0"/>
                <w:sz w:val="20"/>
                <w:szCs w:val="20"/>
                <w:lang w:bidi="ar"/>
              </w:rPr>
              <w:t>26</w:t>
            </w:r>
          </w:p>
        </w:tc>
        <w:tc>
          <w:tcPr>
            <w:tcW w:w="520" w:type="dxa"/>
            <w:vAlign w:val="center"/>
          </w:tcPr>
          <w:p>
            <w:pPr>
              <w:jc w:val="center"/>
              <w:rPr>
                <w:rFonts w:eastAsia="仿宋_GB2312"/>
                <w:kern w:val="0"/>
                <w:sz w:val="18"/>
                <w:szCs w:val="18"/>
              </w:rPr>
            </w:pPr>
          </w:p>
        </w:tc>
        <w:tc>
          <w:tcPr>
            <w:tcW w:w="440" w:type="dxa"/>
            <w:vAlign w:val="center"/>
          </w:tcPr>
          <w:p>
            <w:pPr>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 w:type="dxa"/>
          <w:trHeight w:val="1106" w:hRule="atLeast"/>
        </w:trPr>
        <w:tc>
          <w:tcPr>
            <w:tcW w:w="537" w:type="dxa"/>
            <w:gridSpan w:val="2"/>
            <w:vAlign w:val="center"/>
          </w:tcPr>
          <w:p>
            <w:pPr>
              <w:widowControl/>
              <w:spacing w:line="280" w:lineRule="exact"/>
              <w:jc w:val="left"/>
              <w:rPr>
                <w:rFonts w:hint="eastAsia" w:ascii="仿宋_GB2312" w:hAnsi="宋体" w:eastAsia="仿宋_GB2312"/>
                <w:kern w:val="0"/>
                <w:sz w:val="32"/>
                <w:szCs w:val="32"/>
              </w:rPr>
            </w:pPr>
            <w:r>
              <w:rPr>
                <w:rFonts w:eastAsia="仿宋_GB2312"/>
                <w:kern w:val="0"/>
                <w:sz w:val="18"/>
                <w:szCs w:val="18"/>
              </w:rPr>
              <w:t>213</w:t>
            </w:r>
          </w:p>
        </w:tc>
        <w:tc>
          <w:tcPr>
            <w:tcW w:w="450" w:type="dxa"/>
            <w:vAlign w:val="center"/>
          </w:tcPr>
          <w:p>
            <w:pPr>
              <w:widowControl/>
              <w:spacing w:line="280" w:lineRule="exact"/>
              <w:jc w:val="left"/>
              <w:rPr>
                <w:rFonts w:hint="eastAsia" w:ascii="仿宋_GB2312" w:hAnsi="宋体" w:eastAsia="仿宋_GB2312"/>
                <w:kern w:val="0"/>
                <w:sz w:val="32"/>
                <w:szCs w:val="32"/>
              </w:rPr>
            </w:pPr>
            <w:r>
              <w:rPr>
                <w:rFonts w:eastAsia="仿宋_GB2312"/>
                <w:kern w:val="0"/>
                <w:sz w:val="18"/>
                <w:szCs w:val="18"/>
              </w:rPr>
              <w:t>01</w:t>
            </w:r>
          </w:p>
        </w:tc>
        <w:tc>
          <w:tcPr>
            <w:tcW w:w="450" w:type="dxa"/>
            <w:vAlign w:val="center"/>
          </w:tcPr>
          <w:p>
            <w:pPr>
              <w:widowControl/>
              <w:spacing w:line="280" w:lineRule="exact"/>
              <w:jc w:val="left"/>
              <w:rPr>
                <w:rFonts w:hint="eastAsia" w:ascii="仿宋_GB2312" w:hAnsi="宋体" w:eastAsia="仿宋_GB2312"/>
                <w:kern w:val="0"/>
                <w:sz w:val="32"/>
                <w:szCs w:val="32"/>
              </w:rPr>
            </w:pPr>
            <w:r>
              <w:rPr>
                <w:rFonts w:eastAsia="仿宋_GB2312"/>
                <w:kern w:val="0"/>
                <w:sz w:val="18"/>
                <w:szCs w:val="18"/>
              </w:rPr>
              <w:t>22</w:t>
            </w:r>
          </w:p>
        </w:tc>
        <w:tc>
          <w:tcPr>
            <w:tcW w:w="897" w:type="dxa"/>
            <w:vAlign w:val="center"/>
          </w:tcPr>
          <w:p>
            <w:pPr>
              <w:widowControl/>
              <w:spacing w:line="280" w:lineRule="exact"/>
              <w:jc w:val="left"/>
              <w:rPr>
                <w:rFonts w:hint="eastAsia" w:ascii="仿宋_GB2312" w:hAnsi="宋体" w:eastAsia="仿宋_GB2312"/>
                <w:kern w:val="0"/>
                <w:sz w:val="32"/>
                <w:szCs w:val="32"/>
              </w:rPr>
            </w:pPr>
            <w:r>
              <w:rPr>
                <w:rFonts w:eastAsia="仿宋_GB2312"/>
                <w:kern w:val="0"/>
                <w:sz w:val="18"/>
                <w:szCs w:val="18"/>
              </w:rPr>
              <w:t>农业生产发展</w:t>
            </w:r>
          </w:p>
        </w:tc>
        <w:tc>
          <w:tcPr>
            <w:tcW w:w="2093" w:type="dxa"/>
          </w:tcPr>
          <w:p>
            <w:pPr>
              <w:widowControl/>
              <w:jc w:val="left"/>
              <w:outlineLvl w:val="1"/>
              <w:rPr>
                <w:rFonts w:hint="eastAsia" w:ascii="仿宋_GB2312" w:hAnsi="宋体" w:eastAsia="仿宋_GB2312"/>
                <w:kern w:val="0"/>
                <w:sz w:val="32"/>
                <w:szCs w:val="32"/>
              </w:rPr>
            </w:pPr>
            <w:r>
              <w:rPr>
                <w:rFonts w:hint="eastAsia" w:eastAsia="仿宋_GB2312"/>
                <w:kern w:val="0"/>
                <w:sz w:val="18"/>
                <w:szCs w:val="18"/>
              </w:rPr>
              <w:t>2025年中央粮油生产保障资金（小麦一喷三防补助资金）</w:t>
            </w:r>
            <w:r>
              <w:rPr>
                <w:rFonts w:hint="eastAsia" w:ascii="仿宋_GB2312" w:hAnsi="宋体" w:eastAsia="仿宋_GB2312"/>
                <w:kern w:val="0"/>
                <w:sz w:val="32"/>
                <w:szCs w:val="32"/>
              </w:rPr>
              <w:t>　</w:t>
            </w:r>
          </w:p>
        </w:tc>
        <w:tc>
          <w:tcPr>
            <w:tcW w:w="907" w:type="dxa"/>
            <w:vAlign w:val="center"/>
          </w:tcPr>
          <w:p>
            <w:pPr>
              <w:widowControl/>
              <w:jc w:val="center"/>
              <w:textAlignment w:val="center"/>
              <w:rPr>
                <w:rFonts w:eastAsia="仿宋_GB2312"/>
                <w:kern w:val="0"/>
                <w:sz w:val="20"/>
                <w:szCs w:val="20"/>
              </w:rPr>
            </w:pPr>
            <w:r>
              <w:rPr>
                <w:rFonts w:eastAsia="微软雅黑"/>
                <w:color w:val="000000"/>
                <w:kern w:val="0"/>
                <w:sz w:val="20"/>
                <w:szCs w:val="20"/>
                <w:lang w:bidi="ar"/>
              </w:rPr>
              <w:t>45.75</w:t>
            </w:r>
          </w:p>
        </w:tc>
        <w:tc>
          <w:tcPr>
            <w:tcW w:w="520" w:type="dxa"/>
            <w:gridSpan w:val="2"/>
            <w:vAlign w:val="center"/>
          </w:tcPr>
          <w:p>
            <w:pPr>
              <w:jc w:val="center"/>
              <w:rPr>
                <w:rFonts w:eastAsia="仿宋_GB2312"/>
                <w:kern w:val="0"/>
                <w:sz w:val="20"/>
                <w:szCs w:val="20"/>
              </w:rPr>
            </w:pPr>
          </w:p>
        </w:tc>
        <w:tc>
          <w:tcPr>
            <w:tcW w:w="493" w:type="dxa"/>
            <w:vAlign w:val="center"/>
          </w:tcPr>
          <w:p>
            <w:pPr>
              <w:jc w:val="center"/>
              <w:rPr>
                <w:rFonts w:eastAsia="仿宋_GB2312"/>
                <w:kern w:val="0"/>
                <w:sz w:val="20"/>
                <w:szCs w:val="20"/>
              </w:rPr>
            </w:pPr>
          </w:p>
        </w:tc>
        <w:tc>
          <w:tcPr>
            <w:tcW w:w="680" w:type="dxa"/>
            <w:vAlign w:val="center"/>
          </w:tcPr>
          <w:p>
            <w:pPr>
              <w:widowControl/>
              <w:jc w:val="center"/>
              <w:textAlignment w:val="center"/>
              <w:rPr>
                <w:rFonts w:eastAsia="仿宋_GB2312"/>
                <w:kern w:val="0"/>
                <w:sz w:val="20"/>
                <w:szCs w:val="20"/>
              </w:rPr>
            </w:pPr>
            <w:r>
              <w:rPr>
                <w:rFonts w:eastAsia="微软雅黑"/>
                <w:color w:val="000000"/>
                <w:kern w:val="0"/>
                <w:sz w:val="20"/>
                <w:szCs w:val="20"/>
                <w:lang w:bidi="ar"/>
              </w:rPr>
              <w:t>45.75</w:t>
            </w:r>
          </w:p>
        </w:tc>
        <w:tc>
          <w:tcPr>
            <w:tcW w:w="453" w:type="dxa"/>
            <w:gridSpan w:val="2"/>
            <w:vAlign w:val="center"/>
          </w:tcPr>
          <w:p>
            <w:pPr>
              <w:jc w:val="center"/>
              <w:rPr>
                <w:rFonts w:eastAsia="仿宋_GB2312"/>
                <w:kern w:val="0"/>
                <w:sz w:val="20"/>
                <w:szCs w:val="20"/>
              </w:rPr>
            </w:pPr>
          </w:p>
        </w:tc>
        <w:tc>
          <w:tcPr>
            <w:tcW w:w="587" w:type="dxa"/>
            <w:vAlign w:val="center"/>
          </w:tcPr>
          <w:p>
            <w:pPr>
              <w:jc w:val="center"/>
              <w:rPr>
                <w:rFonts w:eastAsia="仿宋_GB2312"/>
                <w:kern w:val="0"/>
                <w:sz w:val="20"/>
                <w:szCs w:val="20"/>
              </w:rPr>
            </w:pPr>
          </w:p>
        </w:tc>
        <w:tc>
          <w:tcPr>
            <w:tcW w:w="427" w:type="dxa"/>
            <w:vAlign w:val="center"/>
          </w:tcPr>
          <w:p>
            <w:pPr>
              <w:jc w:val="center"/>
              <w:rPr>
                <w:rFonts w:eastAsia="仿宋_GB2312"/>
                <w:kern w:val="0"/>
                <w:sz w:val="20"/>
                <w:szCs w:val="20"/>
              </w:rPr>
            </w:pPr>
          </w:p>
        </w:tc>
        <w:tc>
          <w:tcPr>
            <w:tcW w:w="573" w:type="dxa"/>
            <w:vAlign w:val="center"/>
          </w:tcPr>
          <w:p>
            <w:pPr>
              <w:jc w:val="center"/>
              <w:rPr>
                <w:rFonts w:eastAsia="仿宋_GB2312"/>
                <w:kern w:val="0"/>
                <w:sz w:val="20"/>
                <w:szCs w:val="20"/>
              </w:rPr>
            </w:pPr>
          </w:p>
        </w:tc>
        <w:tc>
          <w:tcPr>
            <w:tcW w:w="453" w:type="dxa"/>
            <w:vAlign w:val="center"/>
          </w:tcPr>
          <w:p>
            <w:pPr>
              <w:jc w:val="center"/>
              <w:rPr>
                <w:rFonts w:eastAsia="仿宋_GB2312"/>
                <w:kern w:val="0"/>
                <w:sz w:val="20"/>
                <w:szCs w:val="20"/>
              </w:rPr>
            </w:pPr>
          </w:p>
        </w:tc>
        <w:tc>
          <w:tcPr>
            <w:tcW w:w="520" w:type="dxa"/>
            <w:vAlign w:val="center"/>
          </w:tcPr>
          <w:p>
            <w:pPr>
              <w:jc w:val="center"/>
              <w:rPr>
                <w:rFonts w:eastAsia="仿宋_GB2312"/>
                <w:kern w:val="0"/>
                <w:sz w:val="18"/>
                <w:szCs w:val="18"/>
              </w:rPr>
            </w:pPr>
          </w:p>
        </w:tc>
        <w:tc>
          <w:tcPr>
            <w:tcW w:w="440" w:type="dxa"/>
            <w:vAlign w:val="center"/>
          </w:tcPr>
          <w:p>
            <w:pPr>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 w:type="dxa"/>
          <w:trHeight w:val="585" w:hRule="atLeast"/>
        </w:trPr>
        <w:tc>
          <w:tcPr>
            <w:tcW w:w="537" w:type="dxa"/>
            <w:gridSpan w:val="2"/>
            <w:vAlign w:val="center"/>
          </w:tcPr>
          <w:p>
            <w:pPr>
              <w:widowControl/>
              <w:spacing w:line="280" w:lineRule="exact"/>
              <w:jc w:val="left"/>
              <w:rPr>
                <w:rFonts w:hint="eastAsia" w:ascii="仿宋_GB2312" w:hAnsi="宋体" w:eastAsia="仿宋_GB2312"/>
                <w:kern w:val="0"/>
                <w:sz w:val="32"/>
                <w:szCs w:val="32"/>
              </w:rPr>
            </w:pPr>
            <w:r>
              <w:rPr>
                <w:rFonts w:eastAsia="仿宋_GB2312"/>
                <w:kern w:val="0"/>
                <w:sz w:val="18"/>
                <w:szCs w:val="18"/>
              </w:rPr>
              <w:t>213</w:t>
            </w:r>
          </w:p>
        </w:tc>
        <w:tc>
          <w:tcPr>
            <w:tcW w:w="450" w:type="dxa"/>
            <w:vAlign w:val="center"/>
          </w:tcPr>
          <w:p>
            <w:pPr>
              <w:widowControl/>
              <w:spacing w:line="280" w:lineRule="exact"/>
              <w:jc w:val="left"/>
              <w:rPr>
                <w:rFonts w:hint="eastAsia" w:ascii="仿宋_GB2312" w:hAnsi="宋体" w:eastAsia="仿宋_GB2312"/>
                <w:kern w:val="0"/>
                <w:sz w:val="32"/>
                <w:szCs w:val="32"/>
              </w:rPr>
            </w:pPr>
            <w:r>
              <w:rPr>
                <w:rFonts w:eastAsia="仿宋_GB2312"/>
                <w:kern w:val="0"/>
                <w:sz w:val="18"/>
                <w:szCs w:val="18"/>
              </w:rPr>
              <w:t>01</w:t>
            </w:r>
          </w:p>
        </w:tc>
        <w:tc>
          <w:tcPr>
            <w:tcW w:w="450" w:type="dxa"/>
            <w:vAlign w:val="center"/>
          </w:tcPr>
          <w:p>
            <w:pPr>
              <w:widowControl/>
              <w:spacing w:line="280" w:lineRule="exact"/>
              <w:jc w:val="left"/>
              <w:rPr>
                <w:rFonts w:hint="eastAsia" w:ascii="仿宋_GB2312" w:hAnsi="宋体" w:eastAsia="仿宋_GB2312"/>
                <w:kern w:val="0"/>
                <w:sz w:val="32"/>
                <w:szCs w:val="32"/>
              </w:rPr>
            </w:pPr>
            <w:r>
              <w:rPr>
                <w:rFonts w:eastAsia="仿宋_GB2312"/>
                <w:kern w:val="0"/>
                <w:sz w:val="18"/>
                <w:szCs w:val="18"/>
              </w:rPr>
              <w:t>24</w:t>
            </w:r>
          </w:p>
        </w:tc>
        <w:tc>
          <w:tcPr>
            <w:tcW w:w="897" w:type="dxa"/>
            <w:vAlign w:val="center"/>
          </w:tcPr>
          <w:p>
            <w:pPr>
              <w:widowControl/>
              <w:jc w:val="left"/>
              <w:textAlignment w:val="top"/>
              <w:rPr>
                <w:rFonts w:hint="eastAsia" w:ascii="仿宋_GB2312" w:hAnsi="宋体" w:eastAsia="仿宋_GB2312"/>
                <w:kern w:val="0"/>
                <w:sz w:val="32"/>
                <w:szCs w:val="32"/>
              </w:rPr>
            </w:pPr>
            <w:r>
              <w:rPr>
                <w:rFonts w:eastAsia="仿宋_GB2312"/>
                <w:color w:val="000000"/>
                <w:kern w:val="0"/>
                <w:sz w:val="18"/>
                <w:szCs w:val="18"/>
                <w:lang w:bidi="ar"/>
              </w:rPr>
              <w:t>农村合作经济</w:t>
            </w:r>
          </w:p>
        </w:tc>
        <w:tc>
          <w:tcPr>
            <w:tcW w:w="2093" w:type="dxa"/>
          </w:tcPr>
          <w:p>
            <w:pPr>
              <w:widowControl/>
              <w:jc w:val="left"/>
              <w:outlineLvl w:val="1"/>
              <w:rPr>
                <w:rFonts w:hint="eastAsia" w:ascii="仿宋_GB2312" w:hAnsi="宋体" w:eastAsia="仿宋_GB2312"/>
                <w:kern w:val="0"/>
                <w:sz w:val="32"/>
                <w:szCs w:val="32"/>
              </w:rPr>
            </w:pPr>
            <w:r>
              <w:rPr>
                <w:rFonts w:hint="eastAsia" w:eastAsia="仿宋_GB2312"/>
                <w:kern w:val="0"/>
                <w:sz w:val="18"/>
                <w:szCs w:val="18"/>
              </w:rPr>
              <w:t xml:space="preserve"> 2025年中央农业经营主体能力提升资金（基层农技推广体系改革与建设）</w:t>
            </w:r>
          </w:p>
        </w:tc>
        <w:tc>
          <w:tcPr>
            <w:tcW w:w="907" w:type="dxa"/>
            <w:vAlign w:val="center"/>
          </w:tcPr>
          <w:p>
            <w:pPr>
              <w:widowControl/>
              <w:jc w:val="center"/>
              <w:textAlignment w:val="center"/>
              <w:rPr>
                <w:rFonts w:eastAsia="仿宋_GB2312"/>
                <w:kern w:val="0"/>
                <w:sz w:val="20"/>
                <w:szCs w:val="20"/>
              </w:rPr>
            </w:pPr>
            <w:r>
              <w:rPr>
                <w:rFonts w:eastAsia="微软雅黑"/>
                <w:color w:val="000000"/>
                <w:kern w:val="0"/>
                <w:sz w:val="20"/>
                <w:szCs w:val="20"/>
                <w:lang w:bidi="ar"/>
              </w:rPr>
              <w:t>35</w:t>
            </w:r>
          </w:p>
        </w:tc>
        <w:tc>
          <w:tcPr>
            <w:tcW w:w="520" w:type="dxa"/>
            <w:gridSpan w:val="2"/>
            <w:vAlign w:val="center"/>
          </w:tcPr>
          <w:p>
            <w:pPr>
              <w:jc w:val="center"/>
              <w:rPr>
                <w:rFonts w:eastAsia="仿宋_GB2312"/>
                <w:kern w:val="0"/>
                <w:sz w:val="20"/>
                <w:szCs w:val="20"/>
              </w:rPr>
            </w:pPr>
          </w:p>
        </w:tc>
        <w:tc>
          <w:tcPr>
            <w:tcW w:w="493" w:type="dxa"/>
            <w:vAlign w:val="center"/>
          </w:tcPr>
          <w:p>
            <w:pPr>
              <w:widowControl/>
              <w:jc w:val="center"/>
              <w:textAlignment w:val="center"/>
              <w:rPr>
                <w:rFonts w:eastAsia="仿宋_GB2312"/>
                <w:kern w:val="0"/>
                <w:sz w:val="20"/>
                <w:szCs w:val="20"/>
              </w:rPr>
            </w:pPr>
            <w:r>
              <w:rPr>
                <w:rFonts w:eastAsia="微软雅黑"/>
                <w:color w:val="000000"/>
                <w:kern w:val="0"/>
                <w:sz w:val="20"/>
                <w:szCs w:val="20"/>
                <w:lang w:bidi="ar"/>
              </w:rPr>
              <w:t>35</w:t>
            </w:r>
          </w:p>
        </w:tc>
        <w:tc>
          <w:tcPr>
            <w:tcW w:w="680" w:type="dxa"/>
            <w:vAlign w:val="center"/>
          </w:tcPr>
          <w:p>
            <w:pPr>
              <w:jc w:val="center"/>
              <w:rPr>
                <w:rFonts w:eastAsia="仿宋_GB2312"/>
                <w:kern w:val="0"/>
                <w:sz w:val="20"/>
                <w:szCs w:val="20"/>
              </w:rPr>
            </w:pPr>
          </w:p>
        </w:tc>
        <w:tc>
          <w:tcPr>
            <w:tcW w:w="453" w:type="dxa"/>
            <w:gridSpan w:val="2"/>
            <w:vAlign w:val="center"/>
          </w:tcPr>
          <w:p>
            <w:pPr>
              <w:jc w:val="center"/>
              <w:rPr>
                <w:rFonts w:eastAsia="仿宋_GB2312"/>
                <w:kern w:val="0"/>
                <w:sz w:val="20"/>
                <w:szCs w:val="20"/>
              </w:rPr>
            </w:pPr>
          </w:p>
        </w:tc>
        <w:tc>
          <w:tcPr>
            <w:tcW w:w="587" w:type="dxa"/>
            <w:vAlign w:val="center"/>
          </w:tcPr>
          <w:p>
            <w:pPr>
              <w:jc w:val="center"/>
              <w:rPr>
                <w:rFonts w:eastAsia="仿宋_GB2312"/>
                <w:kern w:val="0"/>
                <w:sz w:val="20"/>
                <w:szCs w:val="20"/>
              </w:rPr>
            </w:pPr>
          </w:p>
        </w:tc>
        <w:tc>
          <w:tcPr>
            <w:tcW w:w="427" w:type="dxa"/>
            <w:vAlign w:val="center"/>
          </w:tcPr>
          <w:p>
            <w:pPr>
              <w:jc w:val="center"/>
              <w:rPr>
                <w:rFonts w:eastAsia="仿宋_GB2312"/>
                <w:kern w:val="0"/>
                <w:sz w:val="20"/>
                <w:szCs w:val="20"/>
              </w:rPr>
            </w:pPr>
          </w:p>
        </w:tc>
        <w:tc>
          <w:tcPr>
            <w:tcW w:w="573" w:type="dxa"/>
            <w:vAlign w:val="center"/>
          </w:tcPr>
          <w:p>
            <w:pPr>
              <w:jc w:val="center"/>
              <w:rPr>
                <w:rFonts w:eastAsia="仿宋_GB2312"/>
                <w:kern w:val="0"/>
                <w:sz w:val="20"/>
                <w:szCs w:val="20"/>
              </w:rPr>
            </w:pPr>
          </w:p>
        </w:tc>
        <w:tc>
          <w:tcPr>
            <w:tcW w:w="453" w:type="dxa"/>
            <w:vAlign w:val="center"/>
          </w:tcPr>
          <w:p>
            <w:pPr>
              <w:jc w:val="center"/>
              <w:rPr>
                <w:rFonts w:eastAsia="仿宋_GB2312"/>
                <w:kern w:val="0"/>
                <w:sz w:val="20"/>
                <w:szCs w:val="20"/>
              </w:rPr>
            </w:pPr>
          </w:p>
        </w:tc>
        <w:tc>
          <w:tcPr>
            <w:tcW w:w="520" w:type="dxa"/>
            <w:vAlign w:val="center"/>
          </w:tcPr>
          <w:p>
            <w:pPr>
              <w:jc w:val="center"/>
              <w:rPr>
                <w:rFonts w:eastAsia="仿宋_GB2312"/>
                <w:kern w:val="0"/>
                <w:sz w:val="18"/>
                <w:szCs w:val="18"/>
              </w:rPr>
            </w:pPr>
          </w:p>
        </w:tc>
        <w:tc>
          <w:tcPr>
            <w:tcW w:w="440" w:type="dxa"/>
            <w:vAlign w:val="center"/>
          </w:tcPr>
          <w:p>
            <w:pPr>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 w:type="dxa"/>
          <w:trHeight w:val="585" w:hRule="atLeast"/>
        </w:trPr>
        <w:tc>
          <w:tcPr>
            <w:tcW w:w="537" w:type="dxa"/>
            <w:gridSpan w:val="2"/>
            <w:vAlign w:val="center"/>
          </w:tcPr>
          <w:p>
            <w:pPr>
              <w:widowControl/>
              <w:spacing w:line="280" w:lineRule="exact"/>
              <w:jc w:val="left"/>
              <w:rPr>
                <w:rFonts w:hint="eastAsia" w:ascii="仿宋_GB2312" w:hAnsi="宋体" w:eastAsia="仿宋_GB2312"/>
                <w:kern w:val="0"/>
                <w:sz w:val="32"/>
                <w:szCs w:val="32"/>
              </w:rPr>
            </w:pPr>
            <w:r>
              <w:rPr>
                <w:rFonts w:eastAsia="仿宋_GB2312"/>
                <w:kern w:val="0"/>
                <w:sz w:val="18"/>
                <w:szCs w:val="18"/>
              </w:rPr>
              <w:t>213</w:t>
            </w:r>
          </w:p>
        </w:tc>
        <w:tc>
          <w:tcPr>
            <w:tcW w:w="450" w:type="dxa"/>
            <w:vAlign w:val="center"/>
          </w:tcPr>
          <w:p>
            <w:pPr>
              <w:widowControl/>
              <w:spacing w:line="280" w:lineRule="exact"/>
              <w:jc w:val="left"/>
              <w:rPr>
                <w:rFonts w:hint="eastAsia" w:ascii="仿宋_GB2312" w:hAnsi="宋体" w:eastAsia="仿宋_GB2312"/>
                <w:kern w:val="0"/>
                <w:sz w:val="32"/>
                <w:szCs w:val="32"/>
              </w:rPr>
            </w:pPr>
            <w:r>
              <w:rPr>
                <w:rFonts w:eastAsia="仿宋_GB2312"/>
                <w:kern w:val="0"/>
                <w:sz w:val="18"/>
                <w:szCs w:val="18"/>
              </w:rPr>
              <w:t>01</w:t>
            </w:r>
          </w:p>
        </w:tc>
        <w:tc>
          <w:tcPr>
            <w:tcW w:w="450" w:type="dxa"/>
            <w:vAlign w:val="center"/>
          </w:tcPr>
          <w:p>
            <w:pPr>
              <w:widowControl/>
              <w:spacing w:line="280" w:lineRule="exact"/>
              <w:jc w:val="left"/>
              <w:rPr>
                <w:rFonts w:hint="eastAsia" w:ascii="仿宋_GB2312" w:hAnsi="宋体" w:eastAsia="仿宋_GB2312"/>
                <w:kern w:val="0"/>
                <w:sz w:val="32"/>
                <w:szCs w:val="32"/>
              </w:rPr>
            </w:pPr>
            <w:r>
              <w:rPr>
                <w:rFonts w:eastAsia="仿宋_GB2312"/>
                <w:kern w:val="0"/>
                <w:sz w:val="18"/>
                <w:szCs w:val="18"/>
              </w:rPr>
              <w:t>24</w:t>
            </w:r>
          </w:p>
        </w:tc>
        <w:tc>
          <w:tcPr>
            <w:tcW w:w="897" w:type="dxa"/>
            <w:vAlign w:val="center"/>
          </w:tcPr>
          <w:p>
            <w:pPr>
              <w:widowControl/>
              <w:jc w:val="left"/>
              <w:outlineLvl w:val="1"/>
              <w:rPr>
                <w:rFonts w:hint="eastAsia" w:ascii="仿宋_GB2312" w:hAnsi="宋体" w:eastAsia="仿宋_GB2312"/>
                <w:kern w:val="0"/>
                <w:sz w:val="32"/>
                <w:szCs w:val="32"/>
              </w:rPr>
            </w:pPr>
            <w:r>
              <w:rPr>
                <w:rFonts w:eastAsia="仿宋_GB2312"/>
                <w:color w:val="000000"/>
                <w:kern w:val="0"/>
                <w:sz w:val="18"/>
                <w:szCs w:val="18"/>
                <w:lang w:bidi="ar"/>
              </w:rPr>
              <w:t>农村合作经济</w:t>
            </w:r>
          </w:p>
        </w:tc>
        <w:tc>
          <w:tcPr>
            <w:tcW w:w="2093" w:type="dxa"/>
          </w:tcPr>
          <w:p>
            <w:pPr>
              <w:widowControl/>
              <w:jc w:val="left"/>
              <w:outlineLvl w:val="1"/>
              <w:rPr>
                <w:rFonts w:hint="eastAsia" w:ascii="仿宋_GB2312" w:hAnsi="宋体" w:eastAsia="仿宋_GB2312"/>
                <w:kern w:val="0"/>
                <w:sz w:val="32"/>
                <w:szCs w:val="32"/>
              </w:rPr>
            </w:pPr>
            <w:r>
              <w:rPr>
                <w:rFonts w:hint="eastAsia" w:eastAsia="仿宋_GB2312"/>
                <w:kern w:val="0"/>
                <w:sz w:val="18"/>
                <w:szCs w:val="18"/>
              </w:rPr>
              <w:t xml:space="preserve"> 2025年中央农业经营主体能力提升资金(新型农业经营主体生产经营能力提升)</w:t>
            </w:r>
            <w:r>
              <w:rPr>
                <w:rFonts w:hint="eastAsia" w:ascii="仿宋_GB2312" w:hAnsi="宋体" w:eastAsia="仿宋_GB2312"/>
                <w:kern w:val="0"/>
                <w:sz w:val="32"/>
                <w:szCs w:val="32"/>
              </w:rPr>
              <w:t xml:space="preserve"> </w:t>
            </w:r>
          </w:p>
        </w:tc>
        <w:tc>
          <w:tcPr>
            <w:tcW w:w="907" w:type="dxa"/>
            <w:vAlign w:val="center"/>
          </w:tcPr>
          <w:p>
            <w:pPr>
              <w:widowControl/>
              <w:jc w:val="center"/>
              <w:textAlignment w:val="center"/>
              <w:rPr>
                <w:rFonts w:eastAsia="仿宋_GB2312"/>
                <w:kern w:val="0"/>
                <w:sz w:val="20"/>
                <w:szCs w:val="20"/>
              </w:rPr>
            </w:pPr>
            <w:r>
              <w:rPr>
                <w:rFonts w:eastAsia="微软雅黑"/>
                <w:color w:val="000000"/>
                <w:kern w:val="0"/>
                <w:sz w:val="20"/>
                <w:szCs w:val="20"/>
                <w:lang w:bidi="ar"/>
              </w:rPr>
              <w:t>26</w:t>
            </w:r>
          </w:p>
        </w:tc>
        <w:tc>
          <w:tcPr>
            <w:tcW w:w="520" w:type="dxa"/>
            <w:gridSpan w:val="2"/>
            <w:vAlign w:val="center"/>
          </w:tcPr>
          <w:p>
            <w:pPr>
              <w:jc w:val="center"/>
              <w:rPr>
                <w:rFonts w:eastAsia="仿宋_GB2312"/>
                <w:kern w:val="0"/>
                <w:sz w:val="20"/>
                <w:szCs w:val="20"/>
              </w:rPr>
            </w:pPr>
          </w:p>
        </w:tc>
        <w:tc>
          <w:tcPr>
            <w:tcW w:w="493" w:type="dxa"/>
            <w:vAlign w:val="center"/>
          </w:tcPr>
          <w:p>
            <w:pPr>
              <w:jc w:val="center"/>
              <w:rPr>
                <w:rFonts w:eastAsia="仿宋_GB2312"/>
                <w:kern w:val="0"/>
                <w:sz w:val="20"/>
                <w:szCs w:val="20"/>
              </w:rPr>
            </w:pPr>
          </w:p>
        </w:tc>
        <w:tc>
          <w:tcPr>
            <w:tcW w:w="680" w:type="dxa"/>
            <w:vAlign w:val="center"/>
          </w:tcPr>
          <w:p>
            <w:pPr>
              <w:jc w:val="center"/>
              <w:rPr>
                <w:rFonts w:eastAsia="仿宋_GB2312"/>
                <w:kern w:val="0"/>
                <w:sz w:val="20"/>
                <w:szCs w:val="20"/>
              </w:rPr>
            </w:pPr>
          </w:p>
        </w:tc>
        <w:tc>
          <w:tcPr>
            <w:tcW w:w="453" w:type="dxa"/>
            <w:gridSpan w:val="2"/>
            <w:vAlign w:val="center"/>
          </w:tcPr>
          <w:p>
            <w:pPr>
              <w:jc w:val="center"/>
              <w:rPr>
                <w:rFonts w:eastAsia="仿宋_GB2312"/>
                <w:kern w:val="0"/>
                <w:sz w:val="20"/>
                <w:szCs w:val="20"/>
              </w:rPr>
            </w:pPr>
          </w:p>
        </w:tc>
        <w:tc>
          <w:tcPr>
            <w:tcW w:w="587" w:type="dxa"/>
            <w:vAlign w:val="center"/>
          </w:tcPr>
          <w:p>
            <w:pPr>
              <w:jc w:val="center"/>
              <w:rPr>
                <w:rFonts w:eastAsia="仿宋_GB2312"/>
                <w:kern w:val="0"/>
                <w:sz w:val="20"/>
                <w:szCs w:val="20"/>
              </w:rPr>
            </w:pPr>
          </w:p>
        </w:tc>
        <w:tc>
          <w:tcPr>
            <w:tcW w:w="427" w:type="dxa"/>
            <w:vAlign w:val="center"/>
          </w:tcPr>
          <w:p>
            <w:pPr>
              <w:jc w:val="center"/>
              <w:rPr>
                <w:rFonts w:eastAsia="仿宋_GB2312"/>
                <w:kern w:val="0"/>
                <w:sz w:val="20"/>
                <w:szCs w:val="20"/>
              </w:rPr>
            </w:pPr>
          </w:p>
        </w:tc>
        <w:tc>
          <w:tcPr>
            <w:tcW w:w="573" w:type="dxa"/>
            <w:vAlign w:val="center"/>
          </w:tcPr>
          <w:p>
            <w:pPr>
              <w:jc w:val="center"/>
              <w:rPr>
                <w:rFonts w:eastAsia="仿宋_GB2312"/>
                <w:kern w:val="0"/>
                <w:sz w:val="20"/>
                <w:szCs w:val="20"/>
              </w:rPr>
            </w:pPr>
          </w:p>
        </w:tc>
        <w:tc>
          <w:tcPr>
            <w:tcW w:w="453" w:type="dxa"/>
            <w:vAlign w:val="center"/>
          </w:tcPr>
          <w:p>
            <w:pPr>
              <w:widowControl/>
              <w:jc w:val="center"/>
              <w:textAlignment w:val="center"/>
              <w:rPr>
                <w:rFonts w:eastAsia="仿宋_GB2312"/>
                <w:kern w:val="0"/>
                <w:sz w:val="20"/>
                <w:szCs w:val="20"/>
              </w:rPr>
            </w:pPr>
            <w:r>
              <w:rPr>
                <w:rFonts w:eastAsia="微软雅黑"/>
                <w:color w:val="000000"/>
                <w:kern w:val="0"/>
                <w:sz w:val="20"/>
                <w:szCs w:val="20"/>
                <w:lang w:bidi="ar"/>
              </w:rPr>
              <w:t>26</w:t>
            </w:r>
          </w:p>
        </w:tc>
        <w:tc>
          <w:tcPr>
            <w:tcW w:w="520" w:type="dxa"/>
            <w:vAlign w:val="center"/>
          </w:tcPr>
          <w:p>
            <w:pPr>
              <w:jc w:val="center"/>
              <w:rPr>
                <w:rFonts w:eastAsia="仿宋_GB2312"/>
                <w:kern w:val="0"/>
                <w:sz w:val="18"/>
                <w:szCs w:val="18"/>
              </w:rPr>
            </w:pPr>
          </w:p>
        </w:tc>
        <w:tc>
          <w:tcPr>
            <w:tcW w:w="440" w:type="dxa"/>
            <w:vAlign w:val="center"/>
          </w:tcPr>
          <w:p>
            <w:pPr>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 w:type="dxa"/>
          <w:trHeight w:val="585" w:hRule="atLeast"/>
        </w:trPr>
        <w:tc>
          <w:tcPr>
            <w:tcW w:w="537" w:type="dxa"/>
            <w:gridSpan w:val="2"/>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5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5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897"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2093" w:type="dxa"/>
            <w:vAlign w:val="center"/>
          </w:tcPr>
          <w:p>
            <w:pPr>
              <w:widowControl/>
              <w:jc w:val="center"/>
              <w:outlineLvl w:val="1"/>
              <w:rPr>
                <w:rFonts w:hint="eastAsia" w:ascii="仿宋_GB2312" w:hAnsi="宋体" w:eastAsia="仿宋_GB2312"/>
                <w:kern w:val="0"/>
                <w:sz w:val="32"/>
                <w:szCs w:val="32"/>
              </w:rPr>
            </w:pPr>
            <w:r>
              <w:rPr>
                <w:rFonts w:hint="eastAsia" w:ascii="仿宋_GB2312" w:hAnsi="宋体" w:eastAsia="仿宋_GB2312"/>
                <w:b/>
                <w:bCs/>
                <w:kern w:val="0"/>
                <w:sz w:val="20"/>
                <w:szCs w:val="20"/>
              </w:rPr>
              <w:t>合 计</w:t>
            </w:r>
          </w:p>
        </w:tc>
        <w:tc>
          <w:tcPr>
            <w:tcW w:w="907" w:type="dxa"/>
            <w:vAlign w:val="center"/>
          </w:tcPr>
          <w:p>
            <w:pPr>
              <w:widowControl/>
              <w:jc w:val="center"/>
              <w:textAlignment w:val="center"/>
              <w:rPr>
                <w:rFonts w:eastAsia="仿宋_GB2312"/>
                <w:b/>
                <w:bCs/>
                <w:kern w:val="0"/>
                <w:sz w:val="20"/>
                <w:szCs w:val="20"/>
              </w:rPr>
            </w:pPr>
            <w:r>
              <w:rPr>
                <w:rFonts w:eastAsia="微软雅黑"/>
                <w:b/>
                <w:bCs/>
                <w:color w:val="000000"/>
                <w:kern w:val="0"/>
                <w:sz w:val="20"/>
                <w:szCs w:val="20"/>
                <w:lang w:bidi="ar"/>
              </w:rPr>
              <w:t>106.75</w:t>
            </w:r>
          </w:p>
        </w:tc>
        <w:tc>
          <w:tcPr>
            <w:tcW w:w="520" w:type="dxa"/>
            <w:gridSpan w:val="2"/>
            <w:vAlign w:val="center"/>
          </w:tcPr>
          <w:p>
            <w:pPr>
              <w:widowControl/>
              <w:jc w:val="center"/>
              <w:textAlignment w:val="center"/>
              <w:rPr>
                <w:rFonts w:eastAsia="仿宋_GB2312"/>
                <w:b/>
                <w:bCs/>
                <w:kern w:val="0"/>
                <w:sz w:val="20"/>
                <w:szCs w:val="20"/>
              </w:rPr>
            </w:pPr>
          </w:p>
        </w:tc>
        <w:tc>
          <w:tcPr>
            <w:tcW w:w="493" w:type="dxa"/>
            <w:vAlign w:val="center"/>
          </w:tcPr>
          <w:p>
            <w:pPr>
              <w:widowControl/>
              <w:jc w:val="center"/>
              <w:textAlignment w:val="center"/>
              <w:rPr>
                <w:rFonts w:eastAsia="仿宋_GB2312"/>
                <w:b/>
                <w:bCs/>
                <w:kern w:val="0"/>
                <w:sz w:val="20"/>
                <w:szCs w:val="20"/>
              </w:rPr>
            </w:pPr>
            <w:r>
              <w:rPr>
                <w:rFonts w:eastAsia="微软雅黑"/>
                <w:b/>
                <w:bCs/>
                <w:color w:val="000000"/>
                <w:kern w:val="0"/>
                <w:sz w:val="20"/>
                <w:szCs w:val="20"/>
                <w:lang w:bidi="ar"/>
              </w:rPr>
              <w:t>35</w:t>
            </w:r>
          </w:p>
        </w:tc>
        <w:tc>
          <w:tcPr>
            <w:tcW w:w="680" w:type="dxa"/>
            <w:vAlign w:val="center"/>
          </w:tcPr>
          <w:p>
            <w:pPr>
              <w:widowControl/>
              <w:jc w:val="center"/>
              <w:textAlignment w:val="center"/>
              <w:rPr>
                <w:rFonts w:eastAsia="仿宋_GB2312"/>
                <w:b/>
                <w:bCs/>
                <w:kern w:val="0"/>
                <w:sz w:val="20"/>
                <w:szCs w:val="20"/>
              </w:rPr>
            </w:pPr>
            <w:r>
              <w:rPr>
                <w:rFonts w:eastAsia="微软雅黑"/>
                <w:b/>
                <w:bCs/>
                <w:color w:val="000000"/>
                <w:kern w:val="0"/>
                <w:sz w:val="20"/>
                <w:szCs w:val="20"/>
                <w:lang w:bidi="ar"/>
              </w:rPr>
              <w:t>45.75</w:t>
            </w:r>
          </w:p>
        </w:tc>
        <w:tc>
          <w:tcPr>
            <w:tcW w:w="453" w:type="dxa"/>
            <w:gridSpan w:val="2"/>
            <w:vAlign w:val="center"/>
          </w:tcPr>
          <w:p>
            <w:pPr>
              <w:widowControl/>
              <w:jc w:val="center"/>
              <w:textAlignment w:val="center"/>
              <w:rPr>
                <w:rFonts w:eastAsia="仿宋_GB2312"/>
                <w:b/>
                <w:bCs/>
                <w:kern w:val="0"/>
                <w:sz w:val="20"/>
                <w:szCs w:val="20"/>
              </w:rPr>
            </w:pPr>
          </w:p>
        </w:tc>
        <w:tc>
          <w:tcPr>
            <w:tcW w:w="587" w:type="dxa"/>
            <w:vAlign w:val="center"/>
          </w:tcPr>
          <w:p>
            <w:pPr>
              <w:widowControl/>
              <w:jc w:val="center"/>
              <w:textAlignment w:val="center"/>
              <w:rPr>
                <w:rFonts w:eastAsia="仿宋_GB2312"/>
                <w:b/>
                <w:bCs/>
                <w:kern w:val="0"/>
                <w:sz w:val="20"/>
                <w:szCs w:val="20"/>
              </w:rPr>
            </w:pPr>
          </w:p>
        </w:tc>
        <w:tc>
          <w:tcPr>
            <w:tcW w:w="427" w:type="dxa"/>
            <w:vAlign w:val="center"/>
          </w:tcPr>
          <w:p>
            <w:pPr>
              <w:widowControl/>
              <w:jc w:val="center"/>
              <w:textAlignment w:val="center"/>
              <w:rPr>
                <w:rFonts w:eastAsia="仿宋_GB2312"/>
                <w:b/>
                <w:bCs/>
                <w:kern w:val="0"/>
                <w:sz w:val="20"/>
                <w:szCs w:val="20"/>
              </w:rPr>
            </w:pPr>
          </w:p>
        </w:tc>
        <w:tc>
          <w:tcPr>
            <w:tcW w:w="573" w:type="dxa"/>
            <w:vAlign w:val="center"/>
          </w:tcPr>
          <w:p>
            <w:pPr>
              <w:widowControl/>
              <w:jc w:val="center"/>
              <w:textAlignment w:val="center"/>
              <w:rPr>
                <w:rFonts w:eastAsia="仿宋_GB2312"/>
                <w:b/>
                <w:bCs/>
                <w:kern w:val="0"/>
                <w:sz w:val="20"/>
                <w:szCs w:val="20"/>
              </w:rPr>
            </w:pPr>
          </w:p>
        </w:tc>
        <w:tc>
          <w:tcPr>
            <w:tcW w:w="453" w:type="dxa"/>
            <w:vAlign w:val="center"/>
          </w:tcPr>
          <w:p>
            <w:pPr>
              <w:widowControl/>
              <w:jc w:val="center"/>
              <w:textAlignment w:val="center"/>
              <w:rPr>
                <w:rFonts w:eastAsia="仿宋_GB2312"/>
                <w:b/>
                <w:bCs/>
                <w:kern w:val="0"/>
                <w:sz w:val="20"/>
                <w:szCs w:val="20"/>
              </w:rPr>
            </w:pPr>
            <w:r>
              <w:rPr>
                <w:rFonts w:eastAsia="微软雅黑"/>
                <w:b/>
                <w:bCs/>
                <w:color w:val="000000"/>
                <w:kern w:val="0"/>
                <w:sz w:val="20"/>
                <w:szCs w:val="20"/>
                <w:lang w:bidi="ar"/>
              </w:rPr>
              <w:t>26</w:t>
            </w:r>
          </w:p>
        </w:tc>
        <w:tc>
          <w:tcPr>
            <w:tcW w:w="520" w:type="dxa"/>
            <w:vAlign w:val="center"/>
          </w:tcPr>
          <w:p>
            <w:pPr>
              <w:widowControl/>
              <w:jc w:val="center"/>
              <w:textAlignment w:val="center"/>
              <w:rPr>
                <w:rFonts w:eastAsia="仿宋_GB2312"/>
                <w:kern w:val="0"/>
                <w:sz w:val="18"/>
                <w:szCs w:val="18"/>
              </w:rPr>
            </w:pPr>
          </w:p>
        </w:tc>
        <w:tc>
          <w:tcPr>
            <w:tcW w:w="440" w:type="dxa"/>
            <w:vAlign w:val="center"/>
          </w:tcPr>
          <w:p>
            <w:pPr>
              <w:widowControl/>
              <w:jc w:val="center"/>
              <w:textAlignment w:val="center"/>
              <w:rPr>
                <w:rFonts w:eastAsia="仿宋_GB2312"/>
                <w:kern w:val="0"/>
                <w:sz w:val="18"/>
                <w:szCs w:val="18"/>
              </w:rPr>
            </w:pPr>
          </w:p>
        </w:tc>
      </w:tr>
    </w:tbl>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r>
        <w:rPr>
          <w:rFonts w:hint="eastAsia" w:ascii="宋体" w:hAnsi="宋体" w:cs="宋体"/>
          <w:kern w:val="0"/>
          <w:sz w:val="20"/>
          <w:szCs w:val="20"/>
          <w:lang w:bidi="ar"/>
        </w:rPr>
        <w:t>表</w:t>
      </w:r>
      <w:r>
        <w:rPr>
          <w:rFonts w:ascii="宋体" w:hAnsi="宋体" w:cs="宋体"/>
          <w:kern w:val="0"/>
          <w:sz w:val="20"/>
          <w:szCs w:val="20"/>
          <w:lang w:bidi="ar"/>
        </w:rPr>
        <w:t>8</w:t>
      </w:r>
    </w:p>
    <w:p>
      <w:pPr>
        <w:widowControl/>
        <w:jc w:val="center"/>
        <w:rPr>
          <w:rFonts w:hint="eastAsia"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spacing w:line="280" w:lineRule="exact"/>
        <w:outlineLvl w:val="1"/>
        <w:rPr>
          <w:rFonts w:hint="eastAsia" w:ascii="仿宋_GB2312" w:hAnsi="宋体" w:eastAsia="仿宋_GB2312"/>
          <w:kern w:val="0"/>
          <w:sz w:val="24"/>
        </w:rPr>
      </w:pPr>
      <w:r>
        <w:rPr>
          <w:rFonts w:hint="eastAsia" w:ascii="仿宋_GB2312" w:hAnsi="宋体" w:eastAsia="仿宋_GB2312"/>
          <w:kern w:val="0"/>
          <w:sz w:val="24"/>
        </w:rPr>
        <w:t>编制单位：焉耆回族自治县农业技术推广中心                        单位：万元</w:t>
      </w:r>
    </w:p>
    <w:tbl>
      <w:tblPr>
        <w:tblStyle w:val="13"/>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科  目</w:t>
            </w:r>
          </w:p>
        </w:tc>
        <w:tc>
          <w:tcPr>
            <w:tcW w:w="4929"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政府性基金预算支出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功能分类科目编码</w:t>
            </w:r>
          </w:p>
        </w:tc>
        <w:tc>
          <w:tcPr>
            <w:tcW w:w="2357" w:type="dxa"/>
            <w:vMerge w:val="restart"/>
            <w:tcBorders>
              <w:top w:val="nil"/>
              <w:left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p>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功能分类科目名称</w:t>
            </w:r>
          </w:p>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vMerge w:val="restart"/>
            <w:tcBorders>
              <w:top w:val="nil"/>
              <w:left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p>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合 计</w:t>
            </w:r>
          </w:p>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157"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398" w:type="dxa"/>
            <w:vMerge w:val="restart"/>
            <w:tcBorders>
              <w:top w:val="nil"/>
              <w:left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p>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p>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类</w:t>
            </w:r>
          </w:p>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p>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款</w:t>
            </w:r>
          </w:p>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p>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项</w:t>
            </w:r>
          </w:p>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b/>
                <w:bCs/>
                <w:kern w:val="0"/>
                <w:sz w:val="20"/>
                <w:szCs w:val="20"/>
              </w:rPr>
            </w:pPr>
          </w:p>
        </w:tc>
        <w:tc>
          <w:tcPr>
            <w:tcW w:w="1374"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b/>
                <w:bCs/>
                <w:kern w:val="0"/>
                <w:sz w:val="20"/>
                <w:szCs w:val="20"/>
              </w:rPr>
            </w:pPr>
          </w:p>
        </w:tc>
        <w:tc>
          <w:tcPr>
            <w:tcW w:w="105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　</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c>
          <w:tcPr>
            <w:tcW w:w="1398"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b/>
                <w:bCs/>
                <w:kern w:val="0"/>
                <w:sz w:val="20"/>
                <w:szCs w:val="20"/>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kern w:val="0"/>
                <w:sz w:val="32"/>
                <w:szCs w:val="32"/>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4"/>
              </w:rPr>
            </w:pPr>
            <w:r>
              <w:rPr>
                <w:rFonts w:hint="eastAsia" w:ascii="仿宋_GB2312" w:hAnsi="宋体" w:eastAsia="仿宋_GB2312" w:cs="宋体"/>
                <w:b/>
                <w:bCs/>
                <w:kern w:val="0"/>
                <w:sz w:val="20"/>
                <w:szCs w:val="20"/>
              </w:rPr>
              <w:t>合  计</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bl>
    <w:p>
      <w:pPr>
        <w:widowControl/>
        <w:spacing w:line="280" w:lineRule="exact"/>
        <w:outlineLvl w:val="1"/>
        <w:rPr>
          <w:rFonts w:hint="eastAsia" w:ascii="仿宋_GB2312" w:hAnsi="宋体" w:eastAsia="仿宋_GB2312"/>
          <w:b/>
          <w:kern w:val="0"/>
          <w:sz w:val="28"/>
          <w:szCs w:val="32"/>
        </w:rPr>
      </w:pPr>
    </w:p>
    <w:p>
      <w:pPr>
        <w:widowControl/>
        <w:spacing w:line="280" w:lineRule="exact"/>
        <w:outlineLvl w:val="1"/>
        <w:rPr>
          <w:rFonts w:eastAsia="仿宋_GB2312"/>
          <w:b/>
          <w:kern w:val="0"/>
          <w:sz w:val="28"/>
          <w:szCs w:val="32"/>
        </w:rPr>
      </w:pPr>
      <w:r>
        <w:rPr>
          <w:rFonts w:eastAsia="仿宋_GB2312"/>
          <w:b/>
          <w:bCs/>
          <w:color w:val="000000"/>
          <w:kern w:val="0"/>
          <w:sz w:val="28"/>
          <w:szCs w:val="28"/>
          <w:lang w:bidi="ar"/>
        </w:rPr>
        <w:t>备注：</w:t>
      </w:r>
      <w:r>
        <w:rPr>
          <w:rFonts w:eastAsia="仿宋_GB2312"/>
          <w:b/>
          <w:kern w:val="0"/>
          <w:sz w:val="28"/>
          <w:szCs w:val="32"/>
        </w:rPr>
        <w:t>202</w:t>
      </w:r>
      <w:r>
        <w:rPr>
          <w:rFonts w:hint="eastAsia" w:eastAsia="仿宋_GB2312"/>
          <w:b/>
          <w:kern w:val="0"/>
          <w:sz w:val="28"/>
          <w:szCs w:val="32"/>
        </w:rPr>
        <w:t>5</w:t>
      </w:r>
      <w:r>
        <w:rPr>
          <w:rFonts w:eastAsia="仿宋_GB2312"/>
          <w:b/>
          <w:kern w:val="0"/>
          <w:sz w:val="28"/>
          <w:szCs w:val="32"/>
        </w:rPr>
        <w:t>年本单位未安排政府性基金预算支出，此表为空表。</w:t>
      </w:r>
    </w:p>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p>
    <w:p>
      <w:pPr>
        <w:widowControl/>
        <w:jc w:val="left"/>
        <w:textAlignment w:val="bottom"/>
        <w:rPr>
          <w:rFonts w:ascii="宋体" w:hAnsi="宋体" w:cs="宋体"/>
          <w:kern w:val="0"/>
          <w:sz w:val="20"/>
          <w:szCs w:val="20"/>
          <w:lang w:bidi="ar"/>
        </w:rPr>
      </w:pPr>
    </w:p>
    <w:p>
      <w:pPr>
        <w:widowControl/>
        <w:jc w:val="left"/>
        <w:textAlignment w:val="bottom"/>
        <w:rPr>
          <w:rFonts w:hint="eastAsia" w:ascii="仿宋_GB2312" w:hAnsi="宋体" w:eastAsia="仿宋_GB2312"/>
          <w:b/>
          <w:kern w:val="0"/>
          <w:sz w:val="28"/>
          <w:szCs w:val="32"/>
        </w:rPr>
      </w:pPr>
      <w:r>
        <w:rPr>
          <w:rFonts w:hint="eastAsia" w:ascii="宋体" w:hAnsi="宋体" w:cs="宋体"/>
          <w:kern w:val="0"/>
          <w:sz w:val="20"/>
          <w:szCs w:val="20"/>
          <w:lang w:bidi="ar"/>
        </w:rPr>
        <w:t>表9</w:t>
      </w:r>
    </w:p>
    <w:p>
      <w:pPr>
        <w:widowControl/>
        <w:jc w:val="center"/>
        <w:rPr>
          <w:rFonts w:hint="eastAsia" w:ascii="仿宋_GB2312" w:hAnsi="宋体" w:eastAsia="仿宋_GB2312"/>
          <w:b/>
          <w:kern w:val="0"/>
          <w:sz w:val="32"/>
          <w:szCs w:val="32"/>
        </w:rPr>
      </w:pPr>
      <w:r>
        <w:rPr>
          <w:rFonts w:hint="eastAsia" w:ascii="仿宋_GB2312" w:hAnsi="宋体" w:eastAsia="仿宋_GB2312"/>
          <w:b/>
          <w:kern w:val="0"/>
          <w:sz w:val="32"/>
          <w:szCs w:val="32"/>
        </w:rPr>
        <w:t>国有资本经营预算支出情况表</w:t>
      </w:r>
    </w:p>
    <w:p>
      <w:pPr>
        <w:widowControl/>
        <w:spacing w:line="280" w:lineRule="exact"/>
        <w:outlineLvl w:val="1"/>
        <w:rPr>
          <w:rFonts w:hint="eastAsia" w:ascii="仿宋_GB2312" w:hAnsi="宋体" w:eastAsia="仿宋_GB2312"/>
          <w:kern w:val="0"/>
          <w:sz w:val="24"/>
        </w:rPr>
      </w:pPr>
      <w:r>
        <w:rPr>
          <w:rFonts w:hint="eastAsia" w:ascii="仿宋_GB2312" w:hAnsi="宋体" w:eastAsia="仿宋_GB2312"/>
          <w:kern w:val="0"/>
          <w:sz w:val="24"/>
        </w:rPr>
        <w:t>编制单位：焉耆回族自治县农业技术推广中心                        单位：万元</w:t>
      </w:r>
    </w:p>
    <w:tbl>
      <w:tblPr>
        <w:tblStyle w:val="13"/>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科  目</w:t>
            </w:r>
          </w:p>
        </w:tc>
        <w:tc>
          <w:tcPr>
            <w:tcW w:w="4929"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国有资本经营预算支出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功能分类科目编码</w:t>
            </w:r>
          </w:p>
        </w:tc>
        <w:tc>
          <w:tcPr>
            <w:tcW w:w="2357" w:type="dxa"/>
            <w:vMerge w:val="restart"/>
            <w:tcBorders>
              <w:top w:val="nil"/>
              <w:left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p>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功能分类科目名称</w:t>
            </w:r>
          </w:p>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vMerge w:val="restart"/>
            <w:tcBorders>
              <w:top w:val="nil"/>
              <w:left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p>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合 计</w:t>
            </w:r>
          </w:p>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157"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398" w:type="dxa"/>
            <w:vMerge w:val="restart"/>
            <w:tcBorders>
              <w:top w:val="nil"/>
              <w:left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p>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p>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类</w:t>
            </w:r>
          </w:p>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p>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款</w:t>
            </w:r>
          </w:p>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p>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项</w:t>
            </w:r>
          </w:p>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b/>
                <w:bCs/>
                <w:kern w:val="0"/>
                <w:sz w:val="20"/>
                <w:szCs w:val="20"/>
              </w:rPr>
            </w:pPr>
          </w:p>
        </w:tc>
        <w:tc>
          <w:tcPr>
            <w:tcW w:w="1374"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b/>
                <w:bCs/>
                <w:kern w:val="0"/>
                <w:sz w:val="20"/>
                <w:szCs w:val="20"/>
              </w:rPr>
            </w:pPr>
          </w:p>
        </w:tc>
        <w:tc>
          <w:tcPr>
            <w:tcW w:w="105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　</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c>
          <w:tcPr>
            <w:tcW w:w="1398"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b/>
                <w:bCs/>
                <w:kern w:val="0"/>
                <w:sz w:val="20"/>
                <w:szCs w:val="20"/>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kern w:val="0"/>
                <w:sz w:val="32"/>
                <w:szCs w:val="32"/>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4"/>
              </w:rPr>
            </w:pPr>
            <w:r>
              <w:rPr>
                <w:rFonts w:hint="eastAsia" w:ascii="仿宋_GB2312" w:hAnsi="宋体" w:eastAsia="仿宋_GB2312" w:cs="宋体"/>
                <w:b/>
                <w:bCs/>
                <w:kern w:val="0"/>
                <w:sz w:val="20"/>
                <w:szCs w:val="20"/>
              </w:rPr>
              <w:t>合  计</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bl>
    <w:p>
      <w:pPr>
        <w:pStyle w:val="2"/>
        <w:rPr>
          <w:rFonts w:hint="eastAsia" w:ascii="宋体" w:hAnsi="宋体" w:cs="宋体"/>
          <w:kern w:val="0"/>
          <w:sz w:val="20"/>
          <w:szCs w:val="20"/>
          <w:lang w:bidi="ar"/>
        </w:rPr>
      </w:pPr>
      <w:r>
        <w:rPr>
          <w:rFonts w:eastAsia="仿宋_GB2312"/>
          <w:b/>
          <w:bCs/>
          <w:color w:val="000000"/>
          <w:kern w:val="0"/>
          <w:sz w:val="28"/>
          <w:szCs w:val="28"/>
          <w:lang w:bidi="ar"/>
        </w:rPr>
        <w:t>备注：</w:t>
      </w:r>
      <w:r>
        <w:rPr>
          <w:rFonts w:eastAsia="仿宋_GB2312"/>
          <w:b/>
          <w:kern w:val="0"/>
          <w:sz w:val="28"/>
          <w:szCs w:val="32"/>
        </w:rPr>
        <w:t>202</w:t>
      </w:r>
      <w:r>
        <w:rPr>
          <w:rFonts w:hint="eastAsia" w:eastAsia="仿宋_GB2312"/>
          <w:b/>
          <w:kern w:val="0"/>
          <w:sz w:val="28"/>
          <w:szCs w:val="32"/>
        </w:rPr>
        <w:t>5</w:t>
      </w:r>
      <w:r>
        <w:rPr>
          <w:rFonts w:eastAsia="仿宋_GB2312"/>
          <w:b/>
          <w:kern w:val="0"/>
          <w:sz w:val="28"/>
          <w:szCs w:val="32"/>
        </w:rPr>
        <w:t>年本单位</w:t>
      </w:r>
      <w:r>
        <w:rPr>
          <w:rFonts w:hint="eastAsia" w:eastAsia="仿宋_GB2312"/>
          <w:b/>
          <w:kern w:val="0"/>
          <w:sz w:val="28"/>
          <w:szCs w:val="32"/>
          <w:lang w:eastAsia="zh-CN"/>
        </w:rPr>
        <w:t>无</w:t>
      </w:r>
      <w:r>
        <w:rPr>
          <w:rFonts w:eastAsia="仿宋_GB2312"/>
          <w:b/>
          <w:kern w:val="0"/>
          <w:sz w:val="28"/>
          <w:szCs w:val="32"/>
        </w:rPr>
        <w:t>国有资本经营预算支出，此表为空表。</w:t>
      </w:r>
    </w:p>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r>
        <w:rPr>
          <w:rFonts w:hint="eastAsia" w:ascii="宋体" w:hAnsi="宋体" w:cs="宋体"/>
          <w:kern w:val="0"/>
          <w:sz w:val="20"/>
          <w:szCs w:val="20"/>
          <w:lang w:bidi="ar"/>
        </w:rPr>
        <w:t>表</w:t>
      </w:r>
      <w:r>
        <w:rPr>
          <w:rFonts w:ascii="宋体" w:hAnsi="宋体" w:cs="宋体"/>
          <w:kern w:val="0"/>
          <w:sz w:val="20"/>
          <w:szCs w:val="20"/>
          <w:lang w:bidi="ar"/>
        </w:rPr>
        <w:t>10</w:t>
      </w:r>
    </w:p>
    <w:p>
      <w:pPr>
        <w:widowControl/>
        <w:jc w:val="center"/>
        <w:rPr>
          <w:rFonts w:hint="eastAsia" w:ascii="仿宋_GB2312" w:hAnsi="宋体" w:eastAsia="仿宋_GB2312"/>
          <w:b/>
          <w:kern w:val="0"/>
          <w:sz w:val="32"/>
          <w:szCs w:val="32"/>
        </w:rPr>
      </w:pPr>
      <w:r>
        <w:rPr>
          <w:rFonts w:hint="eastAsia" w:ascii="仿宋_GB2312" w:hAnsi="宋体" w:eastAsia="仿宋_GB2312"/>
          <w:b/>
          <w:kern w:val="0"/>
          <w:sz w:val="32"/>
          <w:szCs w:val="32"/>
          <w:lang w:eastAsia="zh-Hans"/>
        </w:rPr>
        <w:t>财政拨款</w:t>
      </w:r>
      <w:r>
        <w:rPr>
          <w:rFonts w:hint="eastAsia" w:ascii="仿宋_GB2312" w:hAnsi="宋体" w:eastAsia="仿宋_GB2312"/>
          <w:b/>
          <w:kern w:val="0"/>
          <w:sz w:val="32"/>
          <w:szCs w:val="32"/>
        </w:rPr>
        <w:t>“三公”经费支出情况表</w:t>
      </w:r>
    </w:p>
    <w:p>
      <w:pPr>
        <w:widowControl/>
        <w:jc w:val="center"/>
        <w:rPr>
          <w:rFonts w:hint="eastAsia" w:ascii="仿宋_GB2312" w:hAnsi="宋体" w:eastAsia="仿宋_GB2312"/>
          <w:kern w:val="0"/>
          <w:sz w:val="24"/>
        </w:rPr>
      </w:pPr>
      <w:r>
        <w:rPr>
          <w:rFonts w:hint="eastAsia" w:ascii="仿宋_GB2312" w:hAnsi="宋体" w:eastAsia="仿宋_GB2312"/>
          <w:kern w:val="0"/>
          <w:sz w:val="24"/>
        </w:rPr>
        <w:t>编制单位：焉耆回族自治县农业技术推广中心                       单位：万元</w:t>
      </w:r>
    </w:p>
    <w:tbl>
      <w:tblPr>
        <w:tblStyle w:val="14"/>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vAlign w:val="center"/>
          </w:tcPr>
          <w:p>
            <w:pPr>
              <w:widowControl/>
              <w:jc w:val="center"/>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“三公”经费支出内容</w:t>
            </w:r>
          </w:p>
        </w:tc>
        <w:tc>
          <w:tcPr>
            <w:tcW w:w="1156" w:type="dxa"/>
            <w:vMerge w:val="restart"/>
            <w:vAlign w:val="center"/>
          </w:tcPr>
          <w:p>
            <w:pPr>
              <w:widowControl/>
              <w:jc w:val="center"/>
              <w:outlineLvl w:val="1"/>
              <w:rPr>
                <w:rFonts w:hint="eastAsia" w:ascii="仿宋_GB2312" w:hAnsi="宋体" w:eastAsia="仿宋_GB2312"/>
                <w:b/>
                <w:kern w:val="0"/>
                <w:sz w:val="28"/>
                <w:szCs w:val="32"/>
                <w:lang w:eastAsia="zh-Hans"/>
              </w:rPr>
            </w:pPr>
            <w:r>
              <w:rPr>
                <w:rFonts w:hint="eastAsia" w:ascii="仿宋_GB2312" w:hAnsi="宋体" w:eastAsia="仿宋_GB2312"/>
                <w:b/>
                <w:kern w:val="0"/>
                <w:sz w:val="28"/>
                <w:szCs w:val="32"/>
                <w:lang w:eastAsia="zh-Hans"/>
              </w:rPr>
              <w:t>合计</w:t>
            </w:r>
          </w:p>
        </w:tc>
        <w:tc>
          <w:tcPr>
            <w:tcW w:w="4279" w:type="dxa"/>
            <w:gridSpan w:val="3"/>
            <w:vAlign w:val="center"/>
          </w:tcPr>
          <w:p>
            <w:pPr>
              <w:widowControl/>
              <w:jc w:val="center"/>
              <w:outlineLvl w:val="1"/>
              <w:rPr>
                <w:rFonts w:hint="eastAsia" w:ascii="仿宋_GB2312" w:hAnsi="宋体" w:eastAsia="仿宋_GB2312"/>
                <w:b/>
                <w:kern w:val="0"/>
                <w:sz w:val="28"/>
                <w:szCs w:val="32"/>
                <w:lang w:eastAsia="zh-Hans"/>
              </w:rPr>
            </w:pPr>
            <w:r>
              <w:rPr>
                <w:rFonts w:hint="eastAsia" w:ascii="仿宋_GB2312" w:hAnsi="宋体" w:eastAsia="仿宋_GB2312"/>
                <w:b/>
                <w:kern w:val="0"/>
                <w:sz w:val="28"/>
                <w:szCs w:val="32"/>
                <w:lang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tcPr>
          <w:p>
            <w:pPr>
              <w:widowControl/>
              <w:outlineLvl w:val="1"/>
              <w:rPr>
                <w:rFonts w:hint="eastAsia" w:ascii="仿宋_GB2312" w:hAnsi="宋体" w:eastAsia="仿宋_GB2312"/>
                <w:b/>
                <w:kern w:val="0"/>
                <w:sz w:val="28"/>
                <w:szCs w:val="32"/>
              </w:rPr>
            </w:pPr>
          </w:p>
        </w:tc>
        <w:tc>
          <w:tcPr>
            <w:tcW w:w="1156" w:type="dxa"/>
            <w:vMerge w:val="continue"/>
          </w:tcPr>
          <w:p>
            <w:pPr>
              <w:widowControl/>
              <w:outlineLvl w:val="1"/>
              <w:rPr>
                <w:rFonts w:hint="eastAsia" w:ascii="仿宋_GB2312" w:hAnsi="宋体" w:eastAsia="仿宋_GB2312"/>
                <w:b/>
                <w:kern w:val="0"/>
                <w:sz w:val="28"/>
                <w:szCs w:val="32"/>
              </w:rPr>
            </w:pPr>
          </w:p>
        </w:tc>
        <w:tc>
          <w:tcPr>
            <w:tcW w:w="1247" w:type="dxa"/>
            <w:vAlign w:val="center"/>
          </w:tcPr>
          <w:p>
            <w:pPr>
              <w:widowControl/>
              <w:jc w:val="center"/>
              <w:outlineLvl w:val="1"/>
              <w:rPr>
                <w:rFonts w:hint="eastAsia" w:ascii="仿宋_GB2312" w:hAnsi="宋体" w:eastAsia="仿宋_GB2312"/>
                <w:b/>
                <w:kern w:val="0"/>
                <w:sz w:val="28"/>
                <w:szCs w:val="32"/>
                <w:lang w:eastAsia="zh-Hans"/>
              </w:rPr>
            </w:pPr>
            <w:r>
              <w:rPr>
                <w:rFonts w:hint="eastAsia" w:ascii="仿宋_GB2312" w:hAnsi="宋体" w:eastAsia="仿宋_GB2312"/>
                <w:b/>
                <w:kern w:val="0"/>
                <w:sz w:val="28"/>
                <w:szCs w:val="32"/>
                <w:lang w:eastAsia="zh-Hans"/>
              </w:rPr>
              <w:t>一般公共预算</w:t>
            </w:r>
          </w:p>
        </w:tc>
        <w:tc>
          <w:tcPr>
            <w:tcW w:w="1504" w:type="dxa"/>
            <w:vAlign w:val="center"/>
          </w:tcPr>
          <w:p>
            <w:pPr>
              <w:widowControl/>
              <w:jc w:val="center"/>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政府性基金</w:t>
            </w:r>
          </w:p>
        </w:tc>
        <w:tc>
          <w:tcPr>
            <w:tcW w:w="1528" w:type="dxa"/>
            <w:vAlign w:val="center"/>
          </w:tcPr>
          <w:p>
            <w:pPr>
              <w:widowControl/>
              <w:jc w:val="center"/>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Align w:val="center"/>
          </w:tcPr>
          <w:p>
            <w:pPr>
              <w:widowControl/>
              <w:jc w:val="center"/>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合计</w:t>
            </w:r>
          </w:p>
        </w:tc>
        <w:tc>
          <w:tcPr>
            <w:tcW w:w="1156" w:type="dxa"/>
          </w:tcPr>
          <w:p>
            <w:pPr>
              <w:widowControl/>
              <w:jc w:val="center"/>
              <w:outlineLvl w:val="1"/>
              <w:rPr>
                <w:rFonts w:hint="default" w:ascii="Times New Roman" w:hAnsi="Times New Roman" w:eastAsia="仿宋_GB2312" w:cs="Times New Roman"/>
                <w:b w:val="0"/>
                <w:bCs/>
                <w:kern w:val="0"/>
                <w:sz w:val="22"/>
                <w:szCs w:val="22"/>
              </w:rPr>
            </w:pPr>
            <w:r>
              <w:rPr>
                <w:rFonts w:hint="default" w:ascii="Times New Roman" w:hAnsi="Times New Roman" w:eastAsia="仿宋_GB2312" w:cs="Times New Roman"/>
                <w:b w:val="0"/>
                <w:bCs/>
                <w:kern w:val="0"/>
                <w:sz w:val="22"/>
                <w:szCs w:val="22"/>
              </w:rPr>
              <w:t>1.7</w:t>
            </w:r>
          </w:p>
        </w:tc>
        <w:tc>
          <w:tcPr>
            <w:tcW w:w="1247" w:type="dxa"/>
          </w:tcPr>
          <w:p>
            <w:pPr>
              <w:widowControl/>
              <w:jc w:val="center"/>
              <w:outlineLvl w:val="1"/>
              <w:rPr>
                <w:rFonts w:hint="default" w:ascii="Times New Roman" w:hAnsi="Times New Roman" w:eastAsia="仿宋_GB2312" w:cs="Times New Roman"/>
                <w:b w:val="0"/>
                <w:bCs/>
                <w:kern w:val="0"/>
                <w:sz w:val="22"/>
                <w:szCs w:val="22"/>
              </w:rPr>
            </w:pPr>
            <w:r>
              <w:rPr>
                <w:rFonts w:hint="default" w:ascii="Times New Roman" w:hAnsi="Times New Roman" w:eastAsia="仿宋_GB2312" w:cs="Times New Roman"/>
                <w:b w:val="0"/>
                <w:bCs/>
                <w:kern w:val="0"/>
                <w:sz w:val="22"/>
                <w:szCs w:val="22"/>
              </w:rPr>
              <w:t>1.7</w:t>
            </w:r>
          </w:p>
        </w:tc>
        <w:tc>
          <w:tcPr>
            <w:tcW w:w="1504" w:type="dxa"/>
          </w:tcPr>
          <w:p>
            <w:pPr>
              <w:widowControl/>
              <w:outlineLvl w:val="1"/>
              <w:rPr>
                <w:rFonts w:hint="eastAsia" w:ascii="仿宋_GB2312" w:hAnsi="宋体" w:eastAsia="仿宋_GB2312"/>
                <w:b/>
                <w:kern w:val="0"/>
                <w:sz w:val="28"/>
                <w:szCs w:val="32"/>
              </w:rPr>
            </w:pPr>
          </w:p>
        </w:tc>
        <w:tc>
          <w:tcPr>
            <w:tcW w:w="1528" w:type="dxa"/>
          </w:tcPr>
          <w:p>
            <w:pPr>
              <w:widowControl/>
              <w:outlineLvl w:val="1"/>
              <w:rPr>
                <w:rFonts w:hint="eastAsia" w:ascii="仿宋_GB2312" w:hAnsi="宋体"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590" w:type="dxa"/>
            <w:vAlign w:val="center"/>
          </w:tcPr>
          <w:p>
            <w:pPr>
              <w:widowControl/>
              <w:jc w:val="center"/>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因公出国（境）费</w:t>
            </w:r>
          </w:p>
        </w:tc>
        <w:tc>
          <w:tcPr>
            <w:tcW w:w="1156" w:type="dxa"/>
          </w:tcPr>
          <w:p>
            <w:pPr>
              <w:widowControl/>
              <w:jc w:val="center"/>
              <w:outlineLvl w:val="1"/>
              <w:rPr>
                <w:rFonts w:hint="default" w:ascii="Times New Roman" w:hAnsi="Times New Roman" w:eastAsia="仿宋_GB2312" w:cs="Times New Roman"/>
                <w:b w:val="0"/>
                <w:bCs/>
                <w:kern w:val="0"/>
                <w:sz w:val="22"/>
                <w:szCs w:val="22"/>
              </w:rPr>
            </w:pPr>
          </w:p>
        </w:tc>
        <w:tc>
          <w:tcPr>
            <w:tcW w:w="1247" w:type="dxa"/>
          </w:tcPr>
          <w:p>
            <w:pPr>
              <w:widowControl/>
              <w:jc w:val="center"/>
              <w:outlineLvl w:val="1"/>
              <w:rPr>
                <w:rFonts w:hint="default" w:ascii="Times New Roman" w:hAnsi="Times New Roman" w:eastAsia="仿宋_GB2312" w:cs="Times New Roman"/>
                <w:b w:val="0"/>
                <w:bCs/>
                <w:kern w:val="0"/>
                <w:sz w:val="22"/>
                <w:szCs w:val="22"/>
              </w:rPr>
            </w:pPr>
          </w:p>
        </w:tc>
        <w:tc>
          <w:tcPr>
            <w:tcW w:w="1504" w:type="dxa"/>
          </w:tcPr>
          <w:p>
            <w:pPr>
              <w:widowControl/>
              <w:outlineLvl w:val="1"/>
              <w:rPr>
                <w:rFonts w:hint="eastAsia" w:ascii="仿宋_GB2312" w:hAnsi="宋体" w:eastAsia="仿宋_GB2312"/>
                <w:b/>
                <w:kern w:val="0"/>
                <w:sz w:val="28"/>
                <w:szCs w:val="32"/>
              </w:rPr>
            </w:pPr>
          </w:p>
        </w:tc>
        <w:tc>
          <w:tcPr>
            <w:tcW w:w="1528" w:type="dxa"/>
          </w:tcPr>
          <w:p>
            <w:pPr>
              <w:widowControl/>
              <w:outlineLvl w:val="1"/>
              <w:rPr>
                <w:rFonts w:hint="eastAsia" w:ascii="仿宋_GB2312" w:hAnsi="宋体"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590" w:type="dxa"/>
            <w:vAlign w:val="center"/>
          </w:tcPr>
          <w:p>
            <w:pPr>
              <w:widowControl/>
              <w:jc w:val="center"/>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公务接待费</w:t>
            </w:r>
          </w:p>
        </w:tc>
        <w:tc>
          <w:tcPr>
            <w:tcW w:w="1156" w:type="dxa"/>
          </w:tcPr>
          <w:p>
            <w:pPr>
              <w:widowControl/>
              <w:jc w:val="center"/>
              <w:outlineLvl w:val="1"/>
              <w:rPr>
                <w:rFonts w:hint="default" w:ascii="Times New Roman" w:hAnsi="Times New Roman" w:eastAsia="仿宋_GB2312" w:cs="Times New Roman"/>
                <w:b w:val="0"/>
                <w:bCs/>
                <w:kern w:val="0"/>
                <w:sz w:val="22"/>
                <w:szCs w:val="22"/>
              </w:rPr>
            </w:pPr>
          </w:p>
        </w:tc>
        <w:tc>
          <w:tcPr>
            <w:tcW w:w="1247" w:type="dxa"/>
          </w:tcPr>
          <w:p>
            <w:pPr>
              <w:widowControl/>
              <w:jc w:val="center"/>
              <w:outlineLvl w:val="1"/>
              <w:rPr>
                <w:rFonts w:hint="default" w:ascii="Times New Roman" w:hAnsi="Times New Roman" w:eastAsia="仿宋_GB2312" w:cs="Times New Roman"/>
                <w:b w:val="0"/>
                <w:bCs/>
                <w:kern w:val="0"/>
                <w:sz w:val="22"/>
                <w:szCs w:val="22"/>
              </w:rPr>
            </w:pPr>
          </w:p>
        </w:tc>
        <w:tc>
          <w:tcPr>
            <w:tcW w:w="1504" w:type="dxa"/>
          </w:tcPr>
          <w:p>
            <w:pPr>
              <w:widowControl/>
              <w:outlineLvl w:val="1"/>
              <w:rPr>
                <w:rFonts w:hint="eastAsia" w:ascii="仿宋_GB2312" w:hAnsi="宋体" w:eastAsia="仿宋_GB2312"/>
                <w:b/>
                <w:kern w:val="0"/>
                <w:sz w:val="28"/>
                <w:szCs w:val="32"/>
              </w:rPr>
            </w:pPr>
          </w:p>
        </w:tc>
        <w:tc>
          <w:tcPr>
            <w:tcW w:w="1528" w:type="dxa"/>
          </w:tcPr>
          <w:p>
            <w:pPr>
              <w:widowControl/>
              <w:outlineLvl w:val="1"/>
              <w:rPr>
                <w:rFonts w:hint="eastAsia" w:ascii="仿宋_GB2312" w:hAnsi="宋体"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Align w:val="center"/>
          </w:tcPr>
          <w:p>
            <w:pPr>
              <w:widowControl/>
              <w:jc w:val="center"/>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公务用车购置及运行费</w:t>
            </w:r>
          </w:p>
          <w:p>
            <w:pPr>
              <w:widowControl/>
              <w:jc w:val="center"/>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（小计）</w:t>
            </w:r>
          </w:p>
        </w:tc>
        <w:tc>
          <w:tcPr>
            <w:tcW w:w="1156" w:type="dxa"/>
          </w:tcPr>
          <w:p>
            <w:pPr>
              <w:widowControl/>
              <w:jc w:val="center"/>
              <w:outlineLvl w:val="1"/>
              <w:rPr>
                <w:rFonts w:hint="default" w:ascii="Times New Roman" w:hAnsi="Times New Roman" w:eastAsia="仿宋_GB2312" w:cs="Times New Roman"/>
                <w:b w:val="0"/>
                <w:bCs/>
                <w:kern w:val="0"/>
                <w:sz w:val="22"/>
                <w:szCs w:val="22"/>
              </w:rPr>
            </w:pPr>
            <w:r>
              <w:rPr>
                <w:rFonts w:hint="default" w:ascii="Times New Roman" w:hAnsi="Times New Roman" w:eastAsia="仿宋_GB2312" w:cs="Times New Roman"/>
                <w:b w:val="0"/>
                <w:bCs/>
                <w:kern w:val="0"/>
                <w:sz w:val="22"/>
                <w:szCs w:val="22"/>
              </w:rPr>
              <w:t>1.7</w:t>
            </w:r>
          </w:p>
        </w:tc>
        <w:tc>
          <w:tcPr>
            <w:tcW w:w="1247" w:type="dxa"/>
          </w:tcPr>
          <w:p>
            <w:pPr>
              <w:widowControl/>
              <w:jc w:val="center"/>
              <w:outlineLvl w:val="1"/>
              <w:rPr>
                <w:rFonts w:hint="default" w:ascii="Times New Roman" w:hAnsi="Times New Roman" w:eastAsia="仿宋_GB2312" w:cs="Times New Roman"/>
                <w:b w:val="0"/>
                <w:bCs/>
                <w:kern w:val="0"/>
                <w:sz w:val="22"/>
                <w:szCs w:val="22"/>
              </w:rPr>
            </w:pPr>
            <w:r>
              <w:rPr>
                <w:rFonts w:hint="default" w:ascii="Times New Roman" w:hAnsi="Times New Roman" w:eastAsia="仿宋_GB2312" w:cs="Times New Roman"/>
                <w:b w:val="0"/>
                <w:bCs/>
                <w:kern w:val="0"/>
                <w:sz w:val="22"/>
                <w:szCs w:val="22"/>
              </w:rPr>
              <w:t>1.7</w:t>
            </w:r>
          </w:p>
        </w:tc>
        <w:tc>
          <w:tcPr>
            <w:tcW w:w="1504" w:type="dxa"/>
          </w:tcPr>
          <w:p>
            <w:pPr>
              <w:widowControl/>
              <w:outlineLvl w:val="1"/>
              <w:rPr>
                <w:rFonts w:hint="eastAsia" w:ascii="仿宋_GB2312" w:hAnsi="宋体" w:eastAsia="仿宋_GB2312"/>
                <w:b/>
                <w:kern w:val="0"/>
                <w:sz w:val="28"/>
                <w:szCs w:val="32"/>
              </w:rPr>
            </w:pPr>
          </w:p>
        </w:tc>
        <w:tc>
          <w:tcPr>
            <w:tcW w:w="1528" w:type="dxa"/>
          </w:tcPr>
          <w:p>
            <w:pPr>
              <w:widowControl/>
              <w:outlineLvl w:val="1"/>
              <w:rPr>
                <w:rFonts w:hint="eastAsia" w:ascii="仿宋_GB2312" w:hAnsi="宋体"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590" w:type="dxa"/>
          </w:tcPr>
          <w:p>
            <w:pPr>
              <w:widowControl/>
              <w:ind w:firstLine="281" w:firstLineChars="100"/>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其中：公务用车购置费</w:t>
            </w:r>
          </w:p>
        </w:tc>
        <w:tc>
          <w:tcPr>
            <w:tcW w:w="1156" w:type="dxa"/>
          </w:tcPr>
          <w:p>
            <w:pPr>
              <w:widowControl/>
              <w:jc w:val="center"/>
              <w:outlineLvl w:val="1"/>
              <w:rPr>
                <w:rFonts w:hint="default" w:ascii="Times New Roman" w:hAnsi="Times New Roman" w:eastAsia="仿宋_GB2312" w:cs="Times New Roman"/>
                <w:b w:val="0"/>
                <w:bCs/>
                <w:kern w:val="0"/>
                <w:sz w:val="22"/>
                <w:szCs w:val="22"/>
              </w:rPr>
            </w:pPr>
          </w:p>
        </w:tc>
        <w:tc>
          <w:tcPr>
            <w:tcW w:w="1247" w:type="dxa"/>
          </w:tcPr>
          <w:p>
            <w:pPr>
              <w:widowControl/>
              <w:jc w:val="center"/>
              <w:outlineLvl w:val="1"/>
              <w:rPr>
                <w:rFonts w:hint="default" w:ascii="Times New Roman" w:hAnsi="Times New Roman" w:eastAsia="仿宋_GB2312" w:cs="Times New Roman"/>
                <w:b w:val="0"/>
                <w:bCs/>
                <w:kern w:val="0"/>
                <w:sz w:val="22"/>
                <w:szCs w:val="22"/>
              </w:rPr>
            </w:pPr>
          </w:p>
        </w:tc>
        <w:tc>
          <w:tcPr>
            <w:tcW w:w="1504" w:type="dxa"/>
          </w:tcPr>
          <w:p>
            <w:pPr>
              <w:widowControl/>
              <w:outlineLvl w:val="1"/>
              <w:rPr>
                <w:rFonts w:hint="eastAsia" w:ascii="仿宋_GB2312" w:hAnsi="宋体" w:eastAsia="仿宋_GB2312"/>
                <w:b/>
                <w:kern w:val="0"/>
                <w:sz w:val="28"/>
                <w:szCs w:val="32"/>
              </w:rPr>
            </w:pPr>
          </w:p>
        </w:tc>
        <w:tc>
          <w:tcPr>
            <w:tcW w:w="1528" w:type="dxa"/>
          </w:tcPr>
          <w:p>
            <w:pPr>
              <w:widowControl/>
              <w:outlineLvl w:val="1"/>
              <w:rPr>
                <w:rFonts w:hint="eastAsia" w:ascii="仿宋_GB2312" w:hAnsi="宋体"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3590" w:type="dxa"/>
          </w:tcPr>
          <w:p>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 xml:space="preserve">     </w:t>
            </w:r>
            <w:r>
              <w:rPr>
                <w:rFonts w:ascii="仿宋_GB2312" w:hAnsi="宋体" w:eastAsia="仿宋_GB2312"/>
                <w:b/>
                <w:kern w:val="0"/>
                <w:sz w:val="28"/>
                <w:szCs w:val="32"/>
              </w:rPr>
              <w:t xml:space="preserve">  </w:t>
            </w:r>
            <w:r>
              <w:rPr>
                <w:rFonts w:hint="eastAsia" w:ascii="仿宋_GB2312" w:hAnsi="宋体" w:eastAsia="仿宋_GB2312"/>
                <w:b/>
                <w:kern w:val="0"/>
                <w:sz w:val="28"/>
                <w:szCs w:val="32"/>
              </w:rPr>
              <w:t xml:space="preserve"> 公务用车运行费</w:t>
            </w:r>
          </w:p>
        </w:tc>
        <w:tc>
          <w:tcPr>
            <w:tcW w:w="1156" w:type="dxa"/>
          </w:tcPr>
          <w:p>
            <w:pPr>
              <w:widowControl/>
              <w:jc w:val="center"/>
              <w:outlineLvl w:val="1"/>
              <w:rPr>
                <w:rFonts w:hint="default" w:ascii="Times New Roman" w:hAnsi="Times New Roman" w:eastAsia="仿宋_GB2312" w:cs="Times New Roman"/>
                <w:b w:val="0"/>
                <w:bCs/>
                <w:kern w:val="0"/>
                <w:sz w:val="22"/>
                <w:szCs w:val="22"/>
              </w:rPr>
            </w:pPr>
            <w:r>
              <w:rPr>
                <w:rFonts w:hint="default" w:ascii="Times New Roman" w:hAnsi="Times New Roman" w:eastAsia="仿宋_GB2312" w:cs="Times New Roman"/>
                <w:b w:val="0"/>
                <w:bCs/>
                <w:kern w:val="0"/>
                <w:sz w:val="22"/>
                <w:szCs w:val="22"/>
              </w:rPr>
              <w:t>1.7</w:t>
            </w:r>
          </w:p>
        </w:tc>
        <w:tc>
          <w:tcPr>
            <w:tcW w:w="1247" w:type="dxa"/>
          </w:tcPr>
          <w:p>
            <w:pPr>
              <w:widowControl/>
              <w:jc w:val="center"/>
              <w:outlineLvl w:val="1"/>
              <w:rPr>
                <w:rFonts w:hint="default" w:ascii="Times New Roman" w:hAnsi="Times New Roman" w:eastAsia="仿宋_GB2312" w:cs="Times New Roman"/>
                <w:b w:val="0"/>
                <w:bCs/>
                <w:kern w:val="0"/>
                <w:sz w:val="22"/>
                <w:szCs w:val="22"/>
              </w:rPr>
            </w:pPr>
            <w:r>
              <w:rPr>
                <w:rFonts w:hint="default" w:ascii="Times New Roman" w:hAnsi="Times New Roman" w:eastAsia="仿宋_GB2312" w:cs="Times New Roman"/>
                <w:b w:val="0"/>
                <w:bCs/>
                <w:kern w:val="0"/>
                <w:sz w:val="22"/>
                <w:szCs w:val="22"/>
              </w:rPr>
              <w:t>1.7</w:t>
            </w:r>
          </w:p>
        </w:tc>
        <w:tc>
          <w:tcPr>
            <w:tcW w:w="1504" w:type="dxa"/>
          </w:tcPr>
          <w:p>
            <w:pPr>
              <w:widowControl/>
              <w:outlineLvl w:val="1"/>
              <w:rPr>
                <w:rFonts w:hint="eastAsia" w:ascii="仿宋_GB2312" w:hAnsi="宋体" w:eastAsia="仿宋_GB2312"/>
                <w:b/>
                <w:kern w:val="0"/>
                <w:sz w:val="28"/>
                <w:szCs w:val="32"/>
              </w:rPr>
            </w:pPr>
          </w:p>
        </w:tc>
        <w:tc>
          <w:tcPr>
            <w:tcW w:w="1528" w:type="dxa"/>
          </w:tcPr>
          <w:p>
            <w:pPr>
              <w:widowControl/>
              <w:outlineLvl w:val="1"/>
              <w:rPr>
                <w:rFonts w:hint="eastAsia" w:ascii="仿宋_GB2312" w:hAnsi="宋体" w:eastAsia="仿宋_GB2312"/>
                <w:b/>
                <w:kern w:val="0"/>
                <w:sz w:val="28"/>
                <w:szCs w:val="32"/>
              </w:rPr>
            </w:pPr>
          </w:p>
        </w:tc>
      </w:tr>
    </w:tbl>
    <w:p>
      <w:pPr>
        <w:spacing w:line="600" w:lineRule="exact"/>
        <w:ind w:left="640"/>
        <w:jc w:val="center"/>
        <w:rPr>
          <w:rFonts w:hint="eastAsia" w:ascii="仿宋" w:hAnsi="仿宋" w:eastAsia="仿宋" w:cs="仿宋_GB2312"/>
          <w:bCs/>
          <w:kern w:val="0"/>
          <w:sz w:val="28"/>
          <w:szCs w:val="28"/>
        </w:rPr>
      </w:pPr>
    </w:p>
    <w:p>
      <w:pPr>
        <w:spacing w:line="600" w:lineRule="exact"/>
        <w:ind w:left="640"/>
        <w:jc w:val="center"/>
        <w:rPr>
          <w:rFonts w:hint="eastAsia" w:ascii="仿宋" w:hAnsi="仿宋" w:eastAsia="仿宋" w:cs="仿宋_GB2312"/>
          <w:bCs/>
          <w:kern w:val="0"/>
          <w:sz w:val="28"/>
          <w:szCs w:val="28"/>
        </w:rPr>
      </w:pPr>
    </w:p>
    <w:p>
      <w:pPr>
        <w:spacing w:line="600" w:lineRule="exact"/>
        <w:ind w:left="640"/>
        <w:jc w:val="center"/>
        <w:rPr>
          <w:rFonts w:hint="eastAsia" w:ascii="仿宋" w:hAnsi="仿宋" w:eastAsia="仿宋" w:cs="仿宋_GB2312"/>
          <w:bCs/>
          <w:kern w:val="0"/>
          <w:sz w:val="28"/>
          <w:szCs w:val="28"/>
        </w:rPr>
      </w:pPr>
    </w:p>
    <w:p>
      <w:pPr>
        <w:spacing w:line="600" w:lineRule="exact"/>
        <w:ind w:left="640"/>
        <w:jc w:val="center"/>
        <w:rPr>
          <w:rFonts w:hint="eastAsia" w:ascii="仿宋" w:hAnsi="仿宋" w:eastAsia="仿宋" w:cs="仿宋_GB2312"/>
          <w:bCs/>
          <w:kern w:val="0"/>
          <w:sz w:val="28"/>
          <w:szCs w:val="28"/>
        </w:rPr>
      </w:pPr>
    </w:p>
    <w:p>
      <w:pPr>
        <w:spacing w:line="600" w:lineRule="exact"/>
        <w:ind w:left="640"/>
        <w:jc w:val="center"/>
        <w:rPr>
          <w:rFonts w:hint="eastAsia" w:ascii="仿宋" w:hAnsi="仿宋" w:eastAsia="仿宋" w:cs="仿宋_GB2312"/>
          <w:bCs/>
          <w:kern w:val="0"/>
          <w:sz w:val="28"/>
          <w:szCs w:val="28"/>
        </w:rPr>
      </w:pPr>
    </w:p>
    <w:p>
      <w:pPr>
        <w:spacing w:line="600" w:lineRule="exact"/>
        <w:ind w:left="640"/>
        <w:jc w:val="center"/>
        <w:rPr>
          <w:rFonts w:hint="eastAsia" w:ascii="仿宋" w:hAnsi="仿宋" w:eastAsia="仿宋" w:cs="仿宋_GB2312"/>
          <w:bCs/>
          <w:kern w:val="0"/>
          <w:sz w:val="28"/>
          <w:szCs w:val="28"/>
        </w:rPr>
      </w:pPr>
    </w:p>
    <w:p>
      <w:pPr>
        <w:spacing w:line="600" w:lineRule="exact"/>
        <w:ind w:left="640"/>
        <w:jc w:val="center"/>
        <w:rPr>
          <w:rFonts w:hint="eastAsia" w:ascii="仿宋" w:hAnsi="仿宋" w:eastAsia="仿宋" w:cs="仿宋_GB2312"/>
          <w:bCs/>
          <w:kern w:val="0"/>
          <w:sz w:val="28"/>
          <w:szCs w:val="28"/>
        </w:rPr>
      </w:pPr>
    </w:p>
    <w:p>
      <w:pPr>
        <w:spacing w:line="600" w:lineRule="exact"/>
        <w:ind w:left="640"/>
        <w:jc w:val="center"/>
        <w:rPr>
          <w:rFonts w:hint="eastAsia" w:ascii="仿宋" w:hAnsi="仿宋" w:eastAsia="仿宋" w:cs="仿宋_GB2312"/>
          <w:bCs/>
          <w:kern w:val="0"/>
          <w:sz w:val="28"/>
          <w:szCs w:val="28"/>
        </w:rPr>
      </w:pPr>
    </w:p>
    <w:p>
      <w:pPr>
        <w:spacing w:line="600" w:lineRule="exact"/>
        <w:rPr>
          <w:rFonts w:hint="eastAsia" w:ascii="仿宋" w:hAnsi="仿宋" w:eastAsia="仿宋" w:cs="仿宋_GB2312"/>
          <w:bCs/>
          <w:kern w:val="0"/>
          <w:sz w:val="28"/>
          <w:szCs w:val="28"/>
        </w:rPr>
      </w:pPr>
    </w:p>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p>
    <w:p>
      <w:pPr>
        <w:pStyle w:val="12"/>
        <w:rPr>
          <w:rFonts w:hint="eastAsia" w:ascii="宋体" w:hAnsi="宋体" w:cs="宋体"/>
          <w:kern w:val="0"/>
          <w:sz w:val="20"/>
          <w:szCs w:val="20"/>
          <w:lang w:bidi="ar"/>
        </w:rPr>
      </w:pPr>
    </w:p>
    <w:p>
      <w:pPr>
        <w:pStyle w:val="6"/>
        <w:rPr>
          <w:rFonts w:hint="eastAsia" w:ascii="宋体" w:hAnsi="宋体" w:cs="宋体"/>
          <w:kern w:val="0"/>
          <w:sz w:val="20"/>
          <w:szCs w:val="20"/>
          <w:lang w:bidi="ar"/>
        </w:rPr>
      </w:pPr>
    </w:p>
    <w:p>
      <w:pPr>
        <w:pStyle w:val="4"/>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仿宋" w:hAnsi="仿宋" w:eastAsia="仿宋" w:cs="仿宋_GB2312"/>
          <w:bCs/>
          <w:kern w:val="0"/>
          <w:sz w:val="28"/>
          <w:szCs w:val="28"/>
        </w:rPr>
      </w:pPr>
      <w:r>
        <w:rPr>
          <w:rFonts w:hint="eastAsia" w:ascii="宋体" w:hAnsi="宋体" w:cs="宋体"/>
          <w:kern w:val="0"/>
          <w:sz w:val="20"/>
          <w:szCs w:val="20"/>
          <w:lang w:bidi="ar"/>
        </w:rPr>
        <w:t>表</w:t>
      </w:r>
      <w:r>
        <w:rPr>
          <w:rFonts w:ascii="宋体" w:hAnsi="宋体" w:cs="宋体"/>
          <w:kern w:val="0"/>
          <w:sz w:val="20"/>
          <w:szCs w:val="20"/>
          <w:lang w:bidi="ar"/>
        </w:rPr>
        <w:t>1</w:t>
      </w:r>
      <w:r>
        <w:rPr>
          <w:rFonts w:hint="eastAsia" w:ascii="宋体" w:hAnsi="宋体" w:cs="宋体"/>
          <w:kern w:val="0"/>
          <w:sz w:val="20"/>
          <w:szCs w:val="20"/>
          <w:lang w:bidi="ar"/>
        </w:rPr>
        <w:t>1</w:t>
      </w:r>
    </w:p>
    <w:p>
      <w:pPr>
        <w:spacing w:line="600" w:lineRule="exact"/>
        <w:ind w:firstLine="2891" w:firstLineChars="900"/>
        <w:rPr>
          <w:rFonts w:hint="eastAsia" w:ascii="仿宋_GB2312" w:hAnsi="宋体" w:eastAsia="仿宋_GB2312"/>
          <w:b/>
          <w:kern w:val="0"/>
          <w:sz w:val="32"/>
          <w:szCs w:val="32"/>
          <w:lang w:eastAsia="zh-Hans"/>
        </w:rPr>
      </w:pPr>
      <w:r>
        <w:rPr>
          <w:rFonts w:hint="eastAsia" w:ascii="仿宋_GB2312" w:hAnsi="宋体" w:eastAsia="仿宋_GB2312"/>
          <w:b/>
          <w:kern w:val="0"/>
          <w:sz w:val="32"/>
          <w:szCs w:val="32"/>
          <w:lang w:eastAsia="zh-Hans"/>
        </w:rPr>
        <w:t>上年结转</w:t>
      </w:r>
      <w:r>
        <w:rPr>
          <w:rFonts w:hint="eastAsia" w:ascii="仿宋_GB2312" w:hAnsi="宋体" w:eastAsia="仿宋_GB2312"/>
          <w:b/>
          <w:kern w:val="0"/>
          <w:sz w:val="32"/>
          <w:szCs w:val="32"/>
        </w:rPr>
        <w:t>结余</w:t>
      </w:r>
      <w:r>
        <w:rPr>
          <w:rFonts w:hint="eastAsia" w:ascii="仿宋_GB2312" w:hAnsi="宋体" w:eastAsia="仿宋_GB2312"/>
          <w:b/>
          <w:kern w:val="0"/>
          <w:sz w:val="32"/>
          <w:szCs w:val="32"/>
          <w:lang w:eastAsia="zh-Hans"/>
        </w:rPr>
        <w:t>情况明细表</w:t>
      </w:r>
    </w:p>
    <w:p>
      <w:pPr>
        <w:widowControl/>
        <w:rPr>
          <w:rFonts w:hint="eastAsia" w:ascii="仿宋_GB2312" w:hAnsi="宋体" w:eastAsia="仿宋_GB2312"/>
          <w:b/>
          <w:kern w:val="0"/>
          <w:sz w:val="32"/>
          <w:szCs w:val="32"/>
          <w:lang w:eastAsia="zh-Hans"/>
        </w:rPr>
      </w:pPr>
      <w:r>
        <w:rPr>
          <w:rFonts w:hint="eastAsia" w:ascii="仿宋_GB2312" w:hAnsi="宋体" w:eastAsia="仿宋_GB2312"/>
          <w:kern w:val="0"/>
          <w:sz w:val="24"/>
        </w:rPr>
        <w:t>编制单位：焉耆回族自治县农业技术推广中心                       单位：万元</w:t>
      </w:r>
    </w:p>
    <w:tbl>
      <w:tblPr>
        <w:tblStyle w:val="14"/>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项目</w:t>
            </w:r>
          </w:p>
        </w:tc>
        <w:tc>
          <w:tcPr>
            <w:tcW w:w="850" w:type="dxa"/>
            <w:vMerge w:val="restart"/>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合计</w:t>
            </w:r>
          </w:p>
        </w:tc>
        <w:tc>
          <w:tcPr>
            <w:tcW w:w="3869" w:type="dxa"/>
            <w:gridSpan w:val="4"/>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财政拨款</w:t>
            </w:r>
          </w:p>
        </w:tc>
        <w:tc>
          <w:tcPr>
            <w:tcW w:w="3612" w:type="dxa"/>
            <w:gridSpan w:val="4"/>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vAlign w:val="center"/>
          </w:tcPr>
          <w:p>
            <w:pPr>
              <w:widowControl/>
              <w:spacing w:line="280" w:lineRule="exact"/>
              <w:jc w:val="center"/>
              <w:rPr>
                <w:rFonts w:hint="eastAsia" w:ascii="仿宋_GB2312" w:hAnsi="宋体" w:eastAsia="仿宋_GB2312" w:cs="宋体"/>
                <w:b/>
                <w:bCs/>
                <w:kern w:val="0"/>
                <w:sz w:val="20"/>
                <w:szCs w:val="20"/>
              </w:rPr>
            </w:pPr>
          </w:p>
        </w:tc>
        <w:tc>
          <w:tcPr>
            <w:tcW w:w="850" w:type="dxa"/>
            <w:vMerge w:val="continue"/>
            <w:vAlign w:val="center"/>
          </w:tcPr>
          <w:p>
            <w:pPr>
              <w:spacing w:line="600" w:lineRule="exact"/>
              <w:jc w:val="center"/>
              <w:rPr>
                <w:rFonts w:hint="eastAsia" w:ascii="仿宋" w:hAnsi="仿宋" w:eastAsia="仿宋" w:cs="仿宋_GB2312"/>
                <w:bCs/>
                <w:kern w:val="0"/>
                <w:sz w:val="28"/>
                <w:szCs w:val="28"/>
              </w:rPr>
            </w:pPr>
          </w:p>
        </w:tc>
        <w:tc>
          <w:tcPr>
            <w:tcW w:w="1054" w:type="dxa"/>
            <w:vMerge w:val="restart"/>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小计</w:t>
            </w:r>
          </w:p>
        </w:tc>
        <w:tc>
          <w:tcPr>
            <w:tcW w:w="1604" w:type="dxa"/>
            <w:gridSpan w:val="2"/>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211" w:type="dxa"/>
            <w:vMerge w:val="restart"/>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tc>
        <w:tc>
          <w:tcPr>
            <w:tcW w:w="797" w:type="dxa"/>
            <w:vMerge w:val="restart"/>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小计</w:t>
            </w:r>
          </w:p>
        </w:tc>
        <w:tc>
          <w:tcPr>
            <w:tcW w:w="1604" w:type="dxa"/>
            <w:gridSpan w:val="2"/>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211" w:type="dxa"/>
            <w:vMerge w:val="restart"/>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vAlign w:val="center"/>
          </w:tcPr>
          <w:p>
            <w:pPr>
              <w:spacing w:line="600" w:lineRule="exact"/>
              <w:jc w:val="center"/>
              <w:rPr>
                <w:rFonts w:hint="eastAsia" w:ascii="仿宋" w:hAnsi="仿宋" w:eastAsia="仿宋" w:cs="仿宋_GB2312"/>
                <w:bCs/>
                <w:kern w:val="0"/>
                <w:sz w:val="28"/>
                <w:szCs w:val="28"/>
              </w:rPr>
            </w:pPr>
          </w:p>
        </w:tc>
        <w:tc>
          <w:tcPr>
            <w:tcW w:w="850" w:type="dxa"/>
            <w:vMerge w:val="continue"/>
            <w:vAlign w:val="center"/>
          </w:tcPr>
          <w:p>
            <w:pPr>
              <w:spacing w:line="600" w:lineRule="exact"/>
              <w:jc w:val="center"/>
              <w:rPr>
                <w:rFonts w:hint="eastAsia" w:ascii="仿宋" w:hAnsi="仿宋" w:eastAsia="仿宋" w:cs="仿宋_GB2312"/>
                <w:bCs/>
                <w:kern w:val="0"/>
                <w:sz w:val="28"/>
                <w:szCs w:val="28"/>
              </w:rPr>
            </w:pPr>
          </w:p>
        </w:tc>
        <w:tc>
          <w:tcPr>
            <w:tcW w:w="1054" w:type="dxa"/>
            <w:vMerge w:val="continue"/>
            <w:vAlign w:val="center"/>
          </w:tcPr>
          <w:p>
            <w:pPr>
              <w:spacing w:line="600" w:lineRule="exact"/>
              <w:jc w:val="center"/>
              <w:rPr>
                <w:rFonts w:hint="eastAsia" w:ascii="仿宋" w:hAnsi="仿宋" w:eastAsia="仿宋" w:cs="仿宋_GB2312"/>
                <w:bCs/>
                <w:kern w:val="0"/>
                <w:sz w:val="28"/>
                <w:szCs w:val="28"/>
              </w:rPr>
            </w:pPr>
          </w:p>
        </w:tc>
        <w:tc>
          <w:tcPr>
            <w:tcW w:w="890" w:type="dxa"/>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w:t>
            </w:r>
          </w:p>
        </w:tc>
        <w:tc>
          <w:tcPr>
            <w:tcW w:w="714" w:type="dxa"/>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c>
          <w:tcPr>
            <w:tcW w:w="1211" w:type="dxa"/>
            <w:vMerge w:val="continue"/>
            <w:vAlign w:val="center"/>
          </w:tcPr>
          <w:p>
            <w:pPr>
              <w:spacing w:line="600" w:lineRule="exact"/>
              <w:jc w:val="center"/>
              <w:rPr>
                <w:rFonts w:hint="eastAsia" w:ascii="仿宋" w:hAnsi="仿宋" w:eastAsia="仿宋" w:cs="仿宋_GB2312"/>
                <w:bCs/>
                <w:kern w:val="0"/>
                <w:sz w:val="28"/>
                <w:szCs w:val="28"/>
              </w:rPr>
            </w:pPr>
          </w:p>
        </w:tc>
        <w:tc>
          <w:tcPr>
            <w:tcW w:w="797" w:type="dxa"/>
            <w:vMerge w:val="continue"/>
            <w:vAlign w:val="center"/>
          </w:tcPr>
          <w:p>
            <w:pPr>
              <w:spacing w:line="600" w:lineRule="exact"/>
              <w:jc w:val="center"/>
              <w:rPr>
                <w:rFonts w:hint="eastAsia" w:ascii="仿宋" w:hAnsi="仿宋" w:eastAsia="仿宋" w:cs="仿宋_GB2312"/>
                <w:bCs/>
                <w:kern w:val="0"/>
                <w:sz w:val="28"/>
                <w:szCs w:val="28"/>
              </w:rPr>
            </w:pPr>
          </w:p>
        </w:tc>
        <w:tc>
          <w:tcPr>
            <w:tcW w:w="723" w:type="dxa"/>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w:t>
            </w:r>
          </w:p>
        </w:tc>
        <w:tc>
          <w:tcPr>
            <w:tcW w:w="881" w:type="dxa"/>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c>
          <w:tcPr>
            <w:tcW w:w="1211" w:type="dxa"/>
            <w:vMerge w:val="continue"/>
            <w:vAlign w:val="center"/>
          </w:tcPr>
          <w:p>
            <w:pPr>
              <w:widowControl/>
              <w:spacing w:line="280" w:lineRule="exact"/>
              <w:jc w:val="center"/>
              <w:rPr>
                <w:rFonts w:hint="eastAsia" w:ascii="仿宋_GB2312" w:hAnsi="宋体" w:eastAsia="仿宋_GB2312"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vAlign w:val="center"/>
          </w:tcPr>
          <w:p>
            <w:pPr>
              <w:spacing w:line="600" w:lineRule="exact"/>
              <w:jc w:val="center"/>
              <w:rPr>
                <w:rFonts w:hint="eastAsia" w:ascii="仿宋" w:hAnsi="仿宋" w:eastAsia="仿宋" w:cs="仿宋_GB2312"/>
                <w:bCs/>
                <w:kern w:val="0"/>
                <w:sz w:val="28"/>
                <w:szCs w:val="28"/>
              </w:rPr>
            </w:pPr>
          </w:p>
        </w:tc>
        <w:tc>
          <w:tcPr>
            <w:tcW w:w="850" w:type="dxa"/>
            <w:vAlign w:val="center"/>
          </w:tcPr>
          <w:p>
            <w:pPr>
              <w:spacing w:line="600" w:lineRule="exact"/>
              <w:jc w:val="center"/>
              <w:rPr>
                <w:rFonts w:hint="eastAsia" w:ascii="仿宋" w:hAnsi="仿宋" w:eastAsia="仿宋" w:cs="仿宋_GB2312"/>
                <w:bCs/>
                <w:kern w:val="0"/>
                <w:sz w:val="28"/>
                <w:szCs w:val="28"/>
              </w:rPr>
            </w:pPr>
          </w:p>
        </w:tc>
        <w:tc>
          <w:tcPr>
            <w:tcW w:w="1054" w:type="dxa"/>
            <w:vAlign w:val="center"/>
          </w:tcPr>
          <w:p>
            <w:pPr>
              <w:spacing w:line="600" w:lineRule="exact"/>
              <w:jc w:val="center"/>
              <w:rPr>
                <w:rFonts w:hint="eastAsia" w:ascii="仿宋" w:hAnsi="仿宋" w:eastAsia="仿宋" w:cs="仿宋_GB2312"/>
                <w:bCs/>
                <w:kern w:val="0"/>
                <w:sz w:val="28"/>
                <w:szCs w:val="28"/>
              </w:rPr>
            </w:pPr>
          </w:p>
        </w:tc>
        <w:tc>
          <w:tcPr>
            <w:tcW w:w="890" w:type="dxa"/>
            <w:vAlign w:val="center"/>
          </w:tcPr>
          <w:p>
            <w:pPr>
              <w:widowControl/>
              <w:spacing w:line="280" w:lineRule="exact"/>
              <w:jc w:val="center"/>
              <w:rPr>
                <w:rFonts w:hint="eastAsia" w:ascii="仿宋_GB2312" w:hAnsi="宋体" w:eastAsia="仿宋_GB2312" w:cs="宋体"/>
                <w:b/>
                <w:bCs/>
                <w:kern w:val="0"/>
                <w:sz w:val="20"/>
                <w:szCs w:val="20"/>
              </w:rPr>
            </w:pPr>
          </w:p>
        </w:tc>
        <w:tc>
          <w:tcPr>
            <w:tcW w:w="714" w:type="dxa"/>
            <w:vAlign w:val="center"/>
          </w:tcPr>
          <w:p>
            <w:pPr>
              <w:widowControl/>
              <w:spacing w:line="280" w:lineRule="exact"/>
              <w:jc w:val="center"/>
              <w:rPr>
                <w:rFonts w:hint="eastAsia" w:ascii="仿宋_GB2312" w:hAnsi="宋体" w:eastAsia="仿宋_GB2312" w:cs="宋体"/>
                <w:b/>
                <w:bCs/>
                <w:kern w:val="0"/>
                <w:sz w:val="20"/>
                <w:szCs w:val="20"/>
              </w:rPr>
            </w:pPr>
          </w:p>
        </w:tc>
        <w:tc>
          <w:tcPr>
            <w:tcW w:w="1211" w:type="dxa"/>
            <w:vAlign w:val="center"/>
          </w:tcPr>
          <w:p>
            <w:pPr>
              <w:spacing w:line="600" w:lineRule="exact"/>
              <w:jc w:val="center"/>
              <w:rPr>
                <w:rFonts w:hint="eastAsia" w:ascii="仿宋" w:hAnsi="仿宋" w:eastAsia="仿宋" w:cs="仿宋_GB2312"/>
                <w:bCs/>
                <w:kern w:val="0"/>
                <w:sz w:val="28"/>
                <w:szCs w:val="28"/>
              </w:rPr>
            </w:pPr>
          </w:p>
        </w:tc>
        <w:tc>
          <w:tcPr>
            <w:tcW w:w="797" w:type="dxa"/>
            <w:vAlign w:val="center"/>
          </w:tcPr>
          <w:p>
            <w:pPr>
              <w:spacing w:line="600" w:lineRule="exact"/>
              <w:jc w:val="center"/>
              <w:rPr>
                <w:rFonts w:hint="eastAsia" w:ascii="仿宋" w:hAnsi="仿宋" w:eastAsia="仿宋" w:cs="仿宋_GB2312"/>
                <w:bCs/>
                <w:kern w:val="0"/>
                <w:sz w:val="28"/>
                <w:szCs w:val="28"/>
              </w:rPr>
            </w:pPr>
          </w:p>
        </w:tc>
        <w:tc>
          <w:tcPr>
            <w:tcW w:w="723" w:type="dxa"/>
            <w:vAlign w:val="center"/>
          </w:tcPr>
          <w:p>
            <w:pPr>
              <w:spacing w:line="600" w:lineRule="exact"/>
              <w:jc w:val="center"/>
              <w:rPr>
                <w:rFonts w:hint="eastAsia" w:ascii="仿宋" w:hAnsi="仿宋" w:eastAsia="仿宋" w:cs="仿宋_GB2312"/>
                <w:bCs/>
                <w:kern w:val="0"/>
                <w:sz w:val="28"/>
                <w:szCs w:val="28"/>
              </w:rPr>
            </w:pPr>
          </w:p>
        </w:tc>
        <w:tc>
          <w:tcPr>
            <w:tcW w:w="881" w:type="dxa"/>
            <w:vAlign w:val="center"/>
          </w:tcPr>
          <w:p>
            <w:pPr>
              <w:spacing w:line="600" w:lineRule="exact"/>
              <w:jc w:val="center"/>
              <w:rPr>
                <w:rFonts w:hint="eastAsia" w:ascii="仿宋" w:hAnsi="仿宋" w:eastAsia="仿宋" w:cs="仿宋_GB2312"/>
                <w:bCs/>
                <w:kern w:val="0"/>
                <w:sz w:val="28"/>
                <w:szCs w:val="28"/>
              </w:rPr>
            </w:pPr>
          </w:p>
        </w:tc>
        <w:tc>
          <w:tcPr>
            <w:tcW w:w="1211" w:type="dxa"/>
            <w:vAlign w:val="center"/>
          </w:tcPr>
          <w:p>
            <w:pPr>
              <w:spacing w:line="600" w:lineRule="exact"/>
              <w:jc w:val="center"/>
              <w:rPr>
                <w:rFonts w:hint="eastAsia" w:ascii="仿宋" w:hAnsi="仿宋" w:eastAsia="仿宋"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vAlign w:val="center"/>
          </w:tcPr>
          <w:p>
            <w:pPr>
              <w:spacing w:line="600" w:lineRule="exact"/>
              <w:jc w:val="center"/>
              <w:rPr>
                <w:rFonts w:hint="eastAsia" w:ascii="仿宋" w:hAnsi="仿宋" w:eastAsia="仿宋" w:cs="仿宋_GB2312"/>
                <w:bCs/>
                <w:kern w:val="0"/>
                <w:sz w:val="28"/>
                <w:szCs w:val="28"/>
              </w:rPr>
            </w:pPr>
          </w:p>
        </w:tc>
        <w:tc>
          <w:tcPr>
            <w:tcW w:w="850" w:type="dxa"/>
            <w:vAlign w:val="center"/>
          </w:tcPr>
          <w:p>
            <w:pPr>
              <w:spacing w:line="600" w:lineRule="exact"/>
              <w:jc w:val="center"/>
              <w:rPr>
                <w:rFonts w:hint="eastAsia" w:ascii="仿宋" w:hAnsi="仿宋" w:eastAsia="仿宋" w:cs="仿宋_GB2312"/>
                <w:bCs/>
                <w:kern w:val="0"/>
                <w:sz w:val="28"/>
                <w:szCs w:val="28"/>
              </w:rPr>
            </w:pPr>
          </w:p>
        </w:tc>
        <w:tc>
          <w:tcPr>
            <w:tcW w:w="1054" w:type="dxa"/>
            <w:vAlign w:val="center"/>
          </w:tcPr>
          <w:p>
            <w:pPr>
              <w:spacing w:line="600" w:lineRule="exact"/>
              <w:jc w:val="center"/>
              <w:rPr>
                <w:rFonts w:hint="eastAsia" w:ascii="仿宋" w:hAnsi="仿宋" w:eastAsia="仿宋" w:cs="仿宋_GB2312"/>
                <w:bCs/>
                <w:kern w:val="0"/>
                <w:sz w:val="28"/>
                <w:szCs w:val="28"/>
              </w:rPr>
            </w:pPr>
          </w:p>
        </w:tc>
        <w:tc>
          <w:tcPr>
            <w:tcW w:w="890" w:type="dxa"/>
            <w:vAlign w:val="center"/>
          </w:tcPr>
          <w:p>
            <w:pPr>
              <w:widowControl/>
              <w:spacing w:line="280" w:lineRule="exact"/>
              <w:jc w:val="center"/>
              <w:rPr>
                <w:rFonts w:hint="eastAsia" w:ascii="仿宋_GB2312" w:hAnsi="宋体" w:eastAsia="仿宋_GB2312" w:cs="宋体"/>
                <w:b/>
                <w:bCs/>
                <w:kern w:val="0"/>
                <w:sz w:val="20"/>
                <w:szCs w:val="20"/>
              </w:rPr>
            </w:pPr>
          </w:p>
        </w:tc>
        <w:tc>
          <w:tcPr>
            <w:tcW w:w="714" w:type="dxa"/>
            <w:vAlign w:val="center"/>
          </w:tcPr>
          <w:p>
            <w:pPr>
              <w:widowControl/>
              <w:spacing w:line="280" w:lineRule="exact"/>
              <w:jc w:val="center"/>
              <w:rPr>
                <w:rFonts w:hint="eastAsia" w:ascii="仿宋_GB2312" w:hAnsi="宋体" w:eastAsia="仿宋_GB2312" w:cs="宋体"/>
                <w:b/>
                <w:bCs/>
                <w:kern w:val="0"/>
                <w:sz w:val="20"/>
                <w:szCs w:val="20"/>
              </w:rPr>
            </w:pPr>
          </w:p>
        </w:tc>
        <w:tc>
          <w:tcPr>
            <w:tcW w:w="1211" w:type="dxa"/>
            <w:vAlign w:val="center"/>
          </w:tcPr>
          <w:p>
            <w:pPr>
              <w:spacing w:line="600" w:lineRule="exact"/>
              <w:jc w:val="center"/>
              <w:rPr>
                <w:rFonts w:hint="eastAsia" w:ascii="仿宋" w:hAnsi="仿宋" w:eastAsia="仿宋" w:cs="仿宋_GB2312"/>
                <w:bCs/>
                <w:kern w:val="0"/>
                <w:sz w:val="28"/>
                <w:szCs w:val="28"/>
              </w:rPr>
            </w:pPr>
          </w:p>
        </w:tc>
        <w:tc>
          <w:tcPr>
            <w:tcW w:w="797" w:type="dxa"/>
            <w:vAlign w:val="center"/>
          </w:tcPr>
          <w:p>
            <w:pPr>
              <w:spacing w:line="600" w:lineRule="exact"/>
              <w:jc w:val="center"/>
              <w:rPr>
                <w:rFonts w:hint="eastAsia" w:ascii="仿宋" w:hAnsi="仿宋" w:eastAsia="仿宋" w:cs="仿宋_GB2312"/>
                <w:bCs/>
                <w:kern w:val="0"/>
                <w:sz w:val="28"/>
                <w:szCs w:val="28"/>
              </w:rPr>
            </w:pPr>
          </w:p>
        </w:tc>
        <w:tc>
          <w:tcPr>
            <w:tcW w:w="723" w:type="dxa"/>
            <w:vAlign w:val="center"/>
          </w:tcPr>
          <w:p>
            <w:pPr>
              <w:spacing w:line="600" w:lineRule="exact"/>
              <w:jc w:val="center"/>
              <w:rPr>
                <w:rFonts w:hint="eastAsia" w:ascii="仿宋" w:hAnsi="仿宋" w:eastAsia="仿宋" w:cs="仿宋_GB2312"/>
                <w:bCs/>
                <w:kern w:val="0"/>
                <w:sz w:val="28"/>
                <w:szCs w:val="28"/>
              </w:rPr>
            </w:pPr>
          </w:p>
        </w:tc>
        <w:tc>
          <w:tcPr>
            <w:tcW w:w="881" w:type="dxa"/>
            <w:vAlign w:val="center"/>
          </w:tcPr>
          <w:p>
            <w:pPr>
              <w:spacing w:line="600" w:lineRule="exact"/>
              <w:jc w:val="center"/>
              <w:rPr>
                <w:rFonts w:hint="eastAsia" w:ascii="仿宋" w:hAnsi="仿宋" w:eastAsia="仿宋" w:cs="仿宋_GB2312"/>
                <w:bCs/>
                <w:kern w:val="0"/>
                <w:sz w:val="28"/>
                <w:szCs w:val="28"/>
              </w:rPr>
            </w:pPr>
          </w:p>
        </w:tc>
        <w:tc>
          <w:tcPr>
            <w:tcW w:w="1211" w:type="dxa"/>
            <w:vAlign w:val="center"/>
          </w:tcPr>
          <w:p>
            <w:pPr>
              <w:spacing w:line="600" w:lineRule="exact"/>
              <w:jc w:val="center"/>
              <w:rPr>
                <w:rFonts w:hint="eastAsia" w:ascii="仿宋" w:hAnsi="仿宋" w:eastAsia="仿宋"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vAlign w:val="center"/>
          </w:tcPr>
          <w:p>
            <w:pPr>
              <w:spacing w:line="600" w:lineRule="exact"/>
              <w:jc w:val="center"/>
              <w:rPr>
                <w:rFonts w:hint="eastAsia" w:ascii="仿宋" w:hAnsi="仿宋" w:eastAsia="仿宋" w:cs="仿宋_GB2312"/>
                <w:bCs/>
                <w:kern w:val="0"/>
                <w:sz w:val="28"/>
                <w:szCs w:val="28"/>
              </w:rPr>
            </w:pPr>
          </w:p>
        </w:tc>
        <w:tc>
          <w:tcPr>
            <w:tcW w:w="850" w:type="dxa"/>
            <w:vAlign w:val="center"/>
          </w:tcPr>
          <w:p>
            <w:pPr>
              <w:spacing w:line="600" w:lineRule="exact"/>
              <w:jc w:val="center"/>
              <w:rPr>
                <w:rFonts w:hint="eastAsia" w:ascii="仿宋" w:hAnsi="仿宋" w:eastAsia="仿宋" w:cs="仿宋_GB2312"/>
                <w:bCs/>
                <w:kern w:val="0"/>
                <w:sz w:val="28"/>
                <w:szCs w:val="28"/>
              </w:rPr>
            </w:pPr>
          </w:p>
        </w:tc>
        <w:tc>
          <w:tcPr>
            <w:tcW w:w="1054" w:type="dxa"/>
            <w:vAlign w:val="center"/>
          </w:tcPr>
          <w:p>
            <w:pPr>
              <w:spacing w:line="600" w:lineRule="exact"/>
              <w:jc w:val="center"/>
              <w:rPr>
                <w:rFonts w:hint="eastAsia" w:ascii="仿宋" w:hAnsi="仿宋" w:eastAsia="仿宋" w:cs="仿宋_GB2312"/>
                <w:bCs/>
                <w:kern w:val="0"/>
                <w:sz w:val="28"/>
                <w:szCs w:val="28"/>
              </w:rPr>
            </w:pPr>
          </w:p>
        </w:tc>
        <w:tc>
          <w:tcPr>
            <w:tcW w:w="890" w:type="dxa"/>
            <w:vAlign w:val="center"/>
          </w:tcPr>
          <w:p>
            <w:pPr>
              <w:widowControl/>
              <w:spacing w:line="280" w:lineRule="exact"/>
              <w:jc w:val="center"/>
              <w:rPr>
                <w:rFonts w:hint="eastAsia" w:ascii="仿宋_GB2312" w:hAnsi="宋体" w:eastAsia="仿宋_GB2312" w:cs="宋体"/>
                <w:b/>
                <w:bCs/>
                <w:kern w:val="0"/>
                <w:sz w:val="20"/>
                <w:szCs w:val="20"/>
              </w:rPr>
            </w:pPr>
          </w:p>
        </w:tc>
        <w:tc>
          <w:tcPr>
            <w:tcW w:w="714" w:type="dxa"/>
            <w:vAlign w:val="center"/>
          </w:tcPr>
          <w:p>
            <w:pPr>
              <w:widowControl/>
              <w:spacing w:line="280" w:lineRule="exact"/>
              <w:jc w:val="center"/>
              <w:rPr>
                <w:rFonts w:hint="eastAsia" w:ascii="仿宋_GB2312" w:hAnsi="宋体" w:eastAsia="仿宋_GB2312" w:cs="宋体"/>
                <w:b/>
                <w:bCs/>
                <w:kern w:val="0"/>
                <w:sz w:val="20"/>
                <w:szCs w:val="20"/>
              </w:rPr>
            </w:pPr>
          </w:p>
        </w:tc>
        <w:tc>
          <w:tcPr>
            <w:tcW w:w="1211" w:type="dxa"/>
            <w:vAlign w:val="center"/>
          </w:tcPr>
          <w:p>
            <w:pPr>
              <w:spacing w:line="600" w:lineRule="exact"/>
              <w:jc w:val="center"/>
              <w:rPr>
                <w:rFonts w:hint="eastAsia" w:ascii="仿宋" w:hAnsi="仿宋" w:eastAsia="仿宋" w:cs="仿宋_GB2312"/>
                <w:bCs/>
                <w:kern w:val="0"/>
                <w:sz w:val="28"/>
                <w:szCs w:val="28"/>
              </w:rPr>
            </w:pPr>
          </w:p>
        </w:tc>
        <w:tc>
          <w:tcPr>
            <w:tcW w:w="797" w:type="dxa"/>
            <w:vAlign w:val="center"/>
          </w:tcPr>
          <w:p>
            <w:pPr>
              <w:spacing w:line="600" w:lineRule="exact"/>
              <w:jc w:val="center"/>
              <w:rPr>
                <w:rFonts w:hint="eastAsia" w:ascii="仿宋" w:hAnsi="仿宋" w:eastAsia="仿宋" w:cs="仿宋_GB2312"/>
                <w:bCs/>
                <w:kern w:val="0"/>
                <w:sz w:val="28"/>
                <w:szCs w:val="28"/>
              </w:rPr>
            </w:pPr>
          </w:p>
        </w:tc>
        <w:tc>
          <w:tcPr>
            <w:tcW w:w="723" w:type="dxa"/>
            <w:vAlign w:val="center"/>
          </w:tcPr>
          <w:p>
            <w:pPr>
              <w:spacing w:line="600" w:lineRule="exact"/>
              <w:jc w:val="center"/>
              <w:rPr>
                <w:rFonts w:hint="eastAsia" w:ascii="仿宋" w:hAnsi="仿宋" w:eastAsia="仿宋" w:cs="仿宋_GB2312"/>
                <w:bCs/>
                <w:kern w:val="0"/>
                <w:sz w:val="28"/>
                <w:szCs w:val="28"/>
              </w:rPr>
            </w:pPr>
          </w:p>
        </w:tc>
        <w:tc>
          <w:tcPr>
            <w:tcW w:w="881" w:type="dxa"/>
            <w:vAlign w:val="center"/>
          </w:tcPr>
          <w:p>
            <w:pPr>
              <w:spacing w:line="600" w:lineRule="exact"/>
              <w:jc w:val="center"/>
              <w:rPr>
                <w:rFonts w:hint="eastAsia" w:ascii="仿宋" w:hAnsi="仿宋" w:eastAsia="仿宋" w:cs="仿宋_GB2312"/>
                <w:bCs/>
                <w:kern w:val="0"/>
                <w:sz w:val="28"/>
                <w:szCs w:val="28"/>
              </w:rPr>
            </w:pPr>
          </w:p>
        </w:tc>
        <w:tc>
          <w:tcPr>
            <w:tcW w:w="1211" w:type="dxa"/>
            <w:vAlign w:val="center"/>
          </w:tcPr>
          <w:p>
            <w:pPr>
              <w:spacing w:line="600" w:lineRule="exact"/>
              <w:jc w:val="center"/>
              <w:rPr>
                <w:rFonts w:hint="eastAsia" w:ascii="仿宋" w:hAnsi="仿宋" w:eastAsia="仿宋"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vAlign w:val="center"/>
          </w:tcPr>
          <w:p>
            <w:pPr>
              <w:spacing w:line="600" w:lineRule="exact"/>
              <w:jc w:val="center"/>
              <w:rPr>
                <w:rFonts w:hint="eastAsia" w:ascii="仿宋" w:hAnsi="仿宋" w:eastAsia="仿宋" w:cs="仿宋_GB2312"/>
                <w:bCs/>
                <w:kern w:val="0"/>
                <w:sz w:val="28"/>
                <w:szCs w:val="28"/>
              </w:rPr>
            </w:pPr>
          </w:p>
        </w:tc>
        <w:tc>
          <w:tcPr>
            <w:tcW w:w="850" w:type="dxa"/>
            <w:vAlign w:val="center"/>
          </w:tcPr>
          <w:p>
            <w:pPr>
              <w:spacing w:line="600" w:lineRule="exact"/>
              <w:jc w:val="center"/>
              <w:rPr>
                <w:rFonts w:hint="eastAsia" w:ascii="仿宋" w:hAnsi="仿宋" w:eastAsia="仿宋" w:cs="仿宋_GB2312"/>
                <w:bCs/>
                <w:kern w:val="0"/>
                <w:sz w:val="28"/>
                <w:szCs w:val="28"/>
              </w:rPr>
            </w:pPr>
            <w:r>
              <w:rPr>
                <w:rFonts w:hint="eastAsia" w:ascii="仿宋_GB2312" w:hAnsi="宋体" w:eastAsia="仿宋_GB2312" w:cs="宋体"/>
                <w:b/>
                <w:bCs/>
                <w:kern w:val="0"/>
                <w:sz w:val="20"/>
                <w:szCs w:val="20"/>
              </w:rPr>
              <w:t>总计</w:t>
            </w:r>
          </w:p>
        </w:tc>
        <w:tc>
          <w:tcPr>
            <w:tcW w:w="1054" w:type="dxa"/>
            <w:vAlign w:val="center"/>
          </w:tcPr>
          <w:p>
            <w:pPr>
              <w:spacing w:line="600" w:lineRule="exact"/>
              <w:jc w:val="center"/>
              <w:rPr>
                <w:rFonts w:hint="eastAsia" w:ascii="仿宋" w:hAnsi="仿宋" w:eastAsia="仿宋" w:cs="仿宋_GB2312"/>
                <w:bCs/>
                <w:kern w:val="0"/>
                <w:sz w:val="28"/>
                <w:szCs w:val="28"/>
              </w:rPr>
            </w:pPr>
          </w:p>
        </w:tc>
        <w:tc>
          <w:tcPr>
            <w:tcW w:w="890" w:type="dxa"/>
            <w:vAlign w:val="center"/>
          </w:tcPr>
          <w:p>
            <w:pPr>
              <w:widowControl/>
              <w:spacing w:line="280" w:lineRule="exact"/>
              <w:jc w:val="center"/>
              <w:rPr>
                <w:rFonts w:hint="eastAsia" w:ascii="仿宋_GB2312" w:hAnsi="宋体" w:eastAsia="仿宋_GB2312" w:cs="宋体"/>
                <w:b/>
                <w:bCs/>
                <w:kern w:val="0"/>
                <w:sz w:val="20"/>
                <w:szCs w:val="20"/>
              </w:rPr>
            </w:pPr>
          </w:p>
        </w:tc>
        <w:tc>
          <w:tcPr>
            <w:tcW w:w="714" w:type="dxa"/>
            <w:vAlign w:val="center"/>
          </w:tcPr>
          <w:p>
            <w:pPr>
              <w:widowControl/>
              <w:spacing w:line="280" w:lineRule="exact"/>
              <w:jc w:val="center"/>
              <w:rPr>
                <w:rFonts w:hint="eastAsia" w:ascii="仿宋_GB2312" w:hAnsi="宋体" w:eastAsia="仿宋_GB2312" w:cs="宋体"/>
                <w:b/>
                <w:bCs/>
                <w:kern w:val="0"/>
                <w:sz w:val="20"/>
                <w:szCs w:val="20"/>
              </w:rPr>
            </w:pPr>
          </w:p>
        </w:tc>
        <w:tc>
          <w:tcPr>
            <w:tcW w:w="1211" w:type="dxa"/>
            <w:vAlign w:val="center"/>
          </w:tcPr>
          <w:p>
            <w:pPr>
              <w:spacing w:line="600" w:lineRule="exact"/>
              <w:jc w:val="center"/>
              <w:rPr>
                <w:rFonts w:hint="eastAsia" w:ascii="仿宋" w:hAnsi="仿宋" w:eastAsia="仿宋" w:cs="仿宋_GB2312"/>
                <w:bCs/>
                <w:kern w:val="0"/>
                <w:sz w:val="28"/>
                <w:szCs w:val="28"/>
              </w:rPr>
            </w:pPr>
          </w:p>
        </w:tc>
        <w:tc>
          <w:tcPr>
            <w:tcW w:w="797" w:type="dxa"/>
            <w:vAlign w:val="center"/>
          </w:tcPr>
          <w:p>
            <w:pPr>
              <w:spacing w:line="600" w:lineRule="exact"/>
              <w:jc w:val="center"/>
              <w:rPr>
                <w:rFonts w:hint="eastAsia" w:ascii="仿宋" w:hAnsi="仿宋" w:eastAsia="仿宋" w:cs="仿宋_GB2312"/>
                <w:bCs/>
                <w:kern w:val="0"/>
                <w:sz w:val="28"/>
                <w:szCs w:val="28"/>
              </w:rPr>
            </w:pPr>
          </w:p>
        </w:tc>
        <w:tc>
          <w:tcPr>
            <w:tcW w:w="723" w:type="dxa"/>
            <w:vAlign w:val="center"/>
          </w:tcPr>
          <w:p>
            <w:pPr>
              <w:spacing w:line="600" w:lineRule="exact"/>
              <w:jc w:val="center"/>
              <w:rPr>
                <w:rFonts w:hint="eastAsia" w:ascii="仿宋" w:hAnsi="仿宋" w:eastAsia="仿宋" w:cs="仿宋_GB2312"/>
                <w:bCs/>
                <w:kern w:val="0"/>
                <w:sz w:val="28"/>
                <w:szCs w:val="28"/>
              </w:rPr>
            </w:pPr>
          </w:p>
        </w:tc>
        <w:tc>
          <w:tcPr>
            <w:tcW w:w="881" w:type="dxa"/>
            <w:vAlign w:val="center"/>
          </w:tcPr>
          <w:p>
            <w:pPr>
              <w:spacing w:line="600" w:lineRule="exact"/>
              <w:jc w:val="center"/>
              <w:rPr>
                <w:rFonts w:hint="eastAsia" w:ascii="仿宋" w:hAnsi="仿宋" w:eastAsia="仿宋" w:cs="仿宋_GB2312"/>
                <w:bCs/>
                <w:kern w:val="0"/>
                <w:sz w:val="28"/>
                <w:szCs w:val="28"/>
              </w:rPr>
            </w:pPr>
          </w:p>
        </w:tc>
        <w:tc>
          <w:tcPr>
            <w:tcW w:w="1211" w:type="dxa"/>
            <w:vAlign w:val="center"/>
          </w:tcPr>
          <w:p>
            <w:pPr>
              <w:spacing w:line="600" w:lineRule="exact"/>
              <w:jc w:val="center"/>
              <w:rPr>
                <w:rFonts w:hint="eastAsia" w:ascii="仿宋" w:hAnsi="仿宋" w:eastAsia="仿宋" w:cs="仿宋_GB2312"/>
                <w:bCs/>
                <w:kern w:val="0"/>
                <w:sz w:val="28"/>
                <w:szCs w:val="28"/>
              </w:rPr>
            </w:pPr>
          </w:p>
        </w:tc>
      </w:tr>
    </w:tbl>
    <w:p>
      <w:pPr>
        <w:widowControl/>
        <w:jc w:val="left"/>
        <w:rPr>
          <w:rFonts w:eastAsia="仿宋_GB2312"/>
          <w:kern w:val="0"/>
          <w:sz w:val="32"/>
          <w:szCs w:val="32"/>
        </w:rPr>
        <w:sectPr>
          <w:footerReference r:id="rId4" w:type="default"/>
          <w:pgSz w:w="11906" w:h="16838"/>
          <w:pgMar w:top="2098" w:right="1531" w:bottom="1984" w:left="1531" w:header="851" w:footer="992" w:gutter="0"/>
          <w:cols w:space="720" w:num="1"/>
          <w:docGrid w:linePitch="312" w:charSpace="0"/>
        </w:sectPr>
      </w:pPr>
      <w:r>
        <w:rPr>
          <w:rFonts w:eastAsia="仿宋_GB2312"/>
          <w:b/>
          <w:bCs/>
          <w:color w:val="000000"/>
          <w:kern w:val="0"/>
          <w:sz w:val="28"/>
          <w:szCs w:val="28"/>
          <w:lang w:bidi="ar"/>
        </w:rPr>
        <w:t>备注：</w:t>
      </w:r>
      <w:r>
        <w:rPr>
          <w:rFonts w:eastAsia="仿宋_GB2312"/>
          <w:b/>
          <w:kern w:val="0"/>
          <w:sz w:val="28"/>
          <w:szCs w:val="32"/>
        </w:rPr>
        <w:t>202</w:t>
      </w:r>
      <w:r>
        <w:rPr>
          <w:rFonts w:hint="eastAsia" w:eastAsia="仿宋_GB2312"/>
          <w:b/>
          <w:kern w:val="0"/>
          <w:sz w:val="28"/>
          <w:szCs w:val="32"/>
        </w:rPr>
        <w:t>5</w:t>
      </w:r>
      <w:r>
        <w:rPr>
          <w:rFonts w:eastAsia="仿宋_GB2312"/>
          <w:b/>
          <w:kern w:val="0"/>
          <w:sz w:val="28"/>
          <w:szCs w:val="32"/>
        </w:rPr>
        <w:t>年本单位</w:t>
      </w:r>
      <w:r>
        <w:rPr>
          <w:rFonts w:hint="eastAsia" w:eastAsia="仿宋_GB2312"/>
          <w:b/>
          <w:kern w:val="0"/>
          <w:sz w:val="28"/>
          <w:szCs w:val="32"/>
        </w:rPr>
        <w:t>无</w:t>
      </w:r>
      <w:r>
        <w:rPr>
          <w:rFonts w:eastAsia="仿宋_GB2312"/>
          <w:b/>
          <w:kern w:val="0"/>
          <w:sz w:val="28"/>
          <w:szCs w:val="32"/>
        </w:rPr>
        <w:t>上年结转结余情况，此表为空表</w:t>
      </w:r>
    </w:p>
    <w:p>
      <w:pPr>
        <w:rPr>
          <w:rFonts w:hint="eastAsia" w:ascii="仿宋_GB2312" w:hAnsi="黑体" w:eastAsia="仿宋_GB2312" w:cs="宋体"/>
          <w:b/>
          <w:bCs/>
          <w:kern w:val="0"/>
          <w:sz w:val="32"/>
          <w:szCs w:val="32"/>
        </w:rPr>
      </w:pPr>
    </w:p>
    <w:p>
      <w:pPr>
        <w:spacing w:line="600" w:lineRule="exact"/>
        <w:ind w:firstLine="640" w:firstLineChars="200"/>
        <w:jc w:val="center"/>
        <w:rPr>
          <w:rFonts w:hint="eastAsia" w:ascii="黑体" w:hAnsi="黑体" w:eastAsia="黑体"/>
          <w:kern w:val="0"/>
          <w:sz w:val="32"/>
          <w:szCs w:val="32"/>
        </w:rPr>
      </w:pPr>
      <w:r>
        <w:rPr>
          <w:rFonts w:hint="eastAsia" w:ascii="黑体" w:hAnsi="黑体" w:eastAsia="黑体"/>
          <w:kern w:val="0"/>
          <w:sz w:val="32"/>
          <w:szCs w:val="32"/>
        </w:rPr>
        <w:t>第三部分  2025年单位预算情况说明</w:t>
      </w:r>
    </w:p>
    <w:p>
      <w:pPr>
        <w:spacing w:line="60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一、关于焉耆回族自治县农业技术推广中心2025年收支预算情况的总体说明</w:t>
      </w:r>
    </w:p>
    <w:p>
      <w:pPr>
        <w:spacing w:line="600" w:lineRule="exact"/>
        <w:ind w:firstLine="640" w:firstLineChars="200"/>
        <w:rPr>
          <w:rFonts w:eastAsia="仿宋_GB2312"/>
          <w:kern w:val="0"/>
          <w:sz w:val="32"/>
          <w:szCs w:val="32"/>
        </w:rPr>
      </w:pPr>
      <w:r>
        <w:rPr>
          <w:rFonts w:eastAsia="仿宋_GB2312"/>
          <w:kern w:val="0"/>
          <w:sz w:val="32"/>
          <w:szCs w:val="32"/>
        </w:rPr>
        <w:t>按照全口径预算的原则，焉耆回族自治县农业技术推广中心2025年所有收入和支出均纳入单位预算管理。收支总预算488.37万元。</w:t>
      </w:r>
    </w:p>
    <w:p>
      <w:pPr>
        <w:spacing w:line="600" w:lineRule="exact"/>
        <w:ind w:firstLine="640" w:firstLineChars="200"/>
        <w:rPr>
          <w:rFonts w:eastAsia="仿宋_GB2312"/>
          <w:kern w:val="0"/>
          <w:sz w:val="32"/>
          <w:szCs w:val="32"/>
        </w:rPr>
      </w:pPr>
      <w:r>
        <w:rPr>
          <w:rFonts w:eastAsia="仿宋_GB2312"/>
          <w:kern w:val="0"/>
          <w:sz w:val="32"/>
          <w:szCs w:val="32"/>
        </w:rPr>
        <w:t>收入预算包括</w:t>
      </w:r>
      <w:r>
        <w:rPr>
          <w:rFonts w:hint="eastAsia" w:eastAsia="仿宋_GB2312"/>
          <w:kern w:val="0"/>
          <w:sz w:val="32"/>
          <w:szCs w:val="32"/>
        </w:rPr>
        <w:t>：</w:t>
      </w:r>
      <w:r>
        <w:rPr>
          <w:rFonts w:eastAsia="仿宋_GB2312"/>
          <w:kern w:val="0"/>
          <w:sz w:val="32"/>
          <w:szCs w:val="32"/>
        </w:rPr>
        <w:t>一般公共预算。</w:t>
      </w:r>
    </w:p>
    <w:p>
      <w:pPr>
        <w:spacing w:line="600" w:lineRule="exact"/>
        <w:ind w:firstLine="640" w:firstLineChars="200"/>
        <w:rPr>
          <w:rFonts w:eastAsia="仿宋_GB2312"/>
          <w:kern w:val="0"/>
          <w:sz w:val="32"/>
          <w:szCs w:val="32"/>
        </w:rPr>
      </w:pPr>
      <w:r>
        <w:rPr>
          <w:rFonts w:eastAsia="仿宋_GB2312"/>
          <w:kern w:val="0"/>
          <w:sz w:val="32"/>
          <w:szCs w:val="32"/>
        </w:rPr>
        <w:t>支出预算包括</w:t>
      </w:r>
      <w:r>
        <w:rPr>
          <w:rFonts w:hint="eastAsia" w:eastAsia="仿宋_GB2312"/>
          <w:kern w:val="0"/>
          <w:sz w:val="32"/>
          <w:szCs w:val="32"/>
        </w:rPr>
        <w:t>：</w:t>
      </w:r>
      <w:r>
        <w:rPr>
          <w:rFonts w:eastAsia="仿宋_GB2312"/>
          <w:kern w:val="0"/>
          <w:sz w:val="32"/>
          <w:szCs w:val="32"/>
        </w:rPr>
        <w:t>社会保障和就业支出、卫生健康支出、农林水支出、住房保障支出。</w:t>
      </w:r>
    </w:p>
    <w:p>
      <w:pPr>
        <w:spacing w:line="60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二、关于焉耆回族自治县农业技术推广中心2025年收入预算情况说明</w:t>
      </w:r>
    </w:p>
    <w:p>
      <w:pPr>
        <w:spacing w:line="600" w:lineRule="exact"/>
        <w:ind w:firstLine="640" w:firstLineChars="200"/>
        <w:rPr>
          <w:rFonts w:eastAsia="仿宋_GB2312"/>
          <w:kern w:val="0"/>
          <w:sz w:val="32"/>
          <w:szCs w:val="32"/>
        </w:rPr>
      </w:pPr>
      <w:r>
        <w:rPr>
          <w:rFonts w:eastAsia="仿宋_GB2312"/>
          <w:kern w:val="0"/>
          <w:sz w:val="32"/>
          <w:szCs w:val="32"/>
        </w:rPr>
        <w:t>焉耆回族自治县农业技术推广中心收入预算488.37万元，其中：</w:t>
      </w:r>
    </w:p>
    <w:p>
      <w:pPr>
        <w:widowControl/>
        <w:spacing w:line="600" w:lineRule="exact"/>
        <w:ind w:firstLine="640" w:firstLineChars="200"/>
        <w:jc w:val="left"/>
        <w:rPr>
          <w:rFonts w:eastAsia="仿宋_GB2312"/>
          <w:color w:val="000000"/>
          <w:kern w:val="0"/>
          <w:sz w:val="31"/>
          <w:szCs w:val="31"/>
          <w:lang w:bidi="ar"/>
        </w:rPr>
      </w:pPr>
      <w:r>
        <w:rPr>
          <w:rFonts w:eastAsia="仿宋_GB2312"/>
          <w:kern w:val="0"/>
          <w:sz w:val="32"/>
          <w:szCs w:val="32"/>
        </w:rPr>
        <w:t>一般公共预算381.62万元，占78.14%，比上年预算减少61.</w:t>
      </w:r>
      <w:r>
        <w:rPr>
          <w:rFonts w:hint="eastAsia" w:eastAsia="仿宋_GB2312"/>
          <w:kern w:val="0"/>
          <w:sz w:val="32"/>
          <w:szCs w:val="32"/>
          <w:lang w:val="en-US" w:eastAsia="zh-CN"/>
        </w:rPr>
        <w:t>30</w:t>
      </w:r>
      <w:r>
        <w:rPr>
          <w:rFonts w:eastAsia="仿宋_GB2312"/>
          <w:kern w:val="0"/>
          <w:sz w:val="32"/>
          <w:szCs w:val="32"/>
        </w:rPr>
        <w:t>万元，下降13.84%，主要原因</w:t>
      </w:r>
      <w:r>
        <w:rPr>
          <w:rFonts w:hint="eastAsia" w:eastAsia="仿宋_GB2312"/>
          <w:kern w:val="0"/>
          <w:sz w:val="32"/>
          <w:szCs w:val="32"/>
        </w:rPr>
        <w:t>是</w:t>
      </w:r>
      <w:r>
        <w:rPr>
          <w:rFonts w:eastAsia="仿宋_GB2312"/>
          <w:color w:val="000000"/>
          <w:kern w:val="0"/>
          <w:sz w:val="31"/>
          <w:szCs w:val="31"/>
          <w:lang w:bidi="ar"/>
        </w:rPr>
        <w:t>在职转退休</w:t>
      </w:r>
      <w:r>
        <w:rPr>
          <w:rFonts w:hint="eastAsia" w:eastAsia="仿宋_GB2312"/>
          <w:color w:val="000000"/>
          <w:kern w:val="0"/>
          <w:sz w:val="31"/>
          <w:szCs w:val="31"/>
          <w:lang w:bidi="ar"/>
        </w:rPr>
        <w:t>2人</w:t>
      </w:r>
      <w:r>
        <w:rPr>
          <w:rFonts w:eastAsia="仿宋_GB2312"/>
          <w:color w:val="000000"/>
          <w:kern w:val="0"/>
          <w:sz w:val="31"/>
          <w:szCs w:val="31"/>
          <w:lang w:bidi="ar"/>
        </w:rPr>
        <w:t>，导致经费减少。</w:t>
      </w:r>
    </w:p>
    <w:p>
      <w:pPr>
        <w:widowControl/>
        <w:spacing w:line="600" w:lineRule="exact"/>
        <w:ind w:firstLine="640" w:firstLineChars="200"/>
      </w:pPr>
      <w:r>
        <w:rPr>
          <w:rFonts w:eastAsia="仿宋_GB2312"/>
          <w:kern w:val="0"/>
          <w:sz w:val="32"/>
          <w:szCs w:val="32"/>
        </w:rPr>
        <w:t>上级一般公共预算安排的转移支付106.75万元，占21.86%，比上年预算增加27.86万元，增长35.31%，主要原因</w:t>
      </w:r>
      <w:r>
        <w:rPr>
          <w:rFonts w:hint="eastAsia" w:eastAsia="仿宋_GB2312"/>
          <w:kern w:val="0"/>
          <w:sz w:val="32"/>
          <w:szCs w:val="32"/>
        </w:rPr>
        <w:t>是</w:t>
      </w:r>
      <w:r>
        <w:rPr>
          <w:rFonts w:eastAsia="仿宋_GB2312"/>
          <w:kern w:val="0"/>
          <w:sz w:val="32"/>
          <w:szCs w:val="32"/>
        </w:rPr>
        <w:t>：</w:t>
      </w:r>
      <w:r>
        <w:rPr>
          <w:rFonts w:eastAsia="仿宋_GB2312"/>
          <w:color w:val="000000"/>
          <w:kern w:val="0"/>
          <w:sz w:val="31"/>
          <w:szCs w:val="31"/>
          <w:lang w:bidi="ar"/>
        </w:rPr>
        <w:t>本年度增加了 2025年基层农技推广体系改革与建设、2025年小麦一喷三防补助资金、2025年新型农业经营主体生产经营能力提升项目预算。</w:t>
      </w:r>
    </w:p>
    <w:p>
      <w:pPr>
        <w:widowControl/>
        <w:spacing w:line="600" w:lineRule="exact"/>
        <w:ind w:firstLine="640" w:firstLineChars="200"/>
        <w:jc w:val="left"/>
        <w:rPr>
          <w:rFonts w:eastAsia="仿宋_GB2312"/>
          <w:kern w:val="0"/>
          <w:sz w:val="32"/>
          <w:szCs w:val="32"/>
        </w:rPr>
      </w:pP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Hans"/>
        </w:rPr>
        <w:t>上级政府性基金安排的转移支付资金</w:t>
      </w:r>
      <w:r>
        <w:rPr>
          <w:rFonts w:hint="eastAsia" w:ascii="仿宋_GB2312" w:hAnsi="宋体" w:eastAsia="仿宋_GB2312" w:cs="宋体"/>
          <w:kern w:val="0"/>
          <w:sz w:val="32"/>
          <w:szCs w:val="32"/>
        </w:rPr>
        <w:t>未安排。</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Hans"/>
        </w:rPr>
        <w:t>上级国有资本经营预算安排的转移支付资金</w:t>
      </w:r>
      <w:r>
        <w:rPr>
          <w:rFonts w:hint="eastAsia" w:ascii="仿宋_GB2312" w:hAnsi="宋体" w:eastAsia="仿宋_GB2312" w:cs="宋体"/>
          <w:kern w:val="0"/>
          <w:sz w:val="32"/>
          <w:szCs w:val="32"/>
        </w:rPr>
        <w:t>未安排。</w:t>
      </w:r>
    </w:p>
    <w:p>
      <w:pPr>
        <w:spacing w:line="60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三、关于焉耆回族自治县农业技术推广中心2025年支出预算情况说明</w:t>
      </w:r>
    </w:p>
    <w:p>
      <w:pPr>
        <w:spacing w:line="600" w:lineRule="exact"/>
        <w:ind w:firstLine="640" w:firstLineChars="200"/>
        <w:rPr>
          <w:rFonts w:eastAsia="仿宋_GB2312"/>
          <w:kern w:val="0"/>
          <w:sz w:val="32"/>
          <w:szCs w:val="32"/>
        </w:rPr>
      </w:pPr>
      <w:r>
        <w:rPr>
          <w:rFonts w:eastAsia="仿宋_GB2312"/>
          <w:kern w:val="0"/>
          <w:sz w:val="32"/>
          <w:szCs w:val="32"/>
        </w:rPr>
        <w:t>焉耆回族自治县农业技术推广中心2025年支出预算    万元，其中：</w:t>
      </w:r>
    </w:p>
    <w:p>
      <w:pPr>
        <w:spacing w:line="600" w:lineRule="exact"/>
        <w:ind w:firstLine="640" w:firstLineChars="200"/>
        <w:rPr>
          <w:rFonts w:eastAsia="仿宋_GB2312"/>
          <w:b/>
          <w:kern w:val="0"/>
          <w:sz w:val="32"/>
          <w:szCs w:val="32"/>
        </w:rPr>
      </w:pPr>
      <w:r>
        <w:rPr>
          <w:rFonts w:eastAsia="仿宋_GB2312"/>
          <w:kern w:val="0"/>
          <w:sz w:val="32"/>
          <w:szCs w:val="32"/>
        </w:rPr>
        <w:t>基本支出381.62万元，占78.14%，比上年预算减少61.3</w:t>
      </w:r>
      <w:r>
        <w:rPr>
          <w:rFonts w:hint="eastAsia" w:eastAsia="仿宋_GB2312"/>
          <w:kern w:val="0"/>
          <w:sz w:val="32"/>
          <w:szCs w:val="32"/>
          <w:lang w:val="en-US" w:eastAsia="zh-CN"/>
        </w:rPr>
        <w:t>0</w:t>
      </w:r>
      <w:r>
        <w:rPr>
          <w:rFonts w:eastAsia="仿宋_GB2312"/>
          <w:kern w:val="0"/>
          <w:sz w:val="32"/>
          <w:szCs w:val="32"/>
        </w:rPr>
        <w:t>万元，下降13.84%，主要原因是</w:t>
      </w:r>
      <w:r>
        <w:rPr>
          <w:rFonts w:hint="eastAsia" w:eastAsia="仿宋_GB2312"/>
          <w:kern w:val="0"/>
          <w:sz w:val="32"/>
          <w:szCs w:val="32"/>
        </w:rPr>
        <w:t>：</w:t>
      </w:r>
      <w:r>
        <w:rPr>
          <w:rFonts w:eastAsia="仿宋_GB2312"/>
          <w:kern w:val="0"/>
          <w:sz w:val="32"/>
          <w:szCs w:val="32"/>
        </w:rPr>
        <w:t>在职转退休2人，导致经费减少。</w:t>
      </w:r>
    </w:p>
    <w:p>
      <w:pPr>
        <w:widowControl/>
        <w:spacing w:line="600" w:lineRule="exact"/>
        <w:ind w:firstLine="640" w:firstLineChars="200"/>
        <w:jc w:val="left"/>
      </w:pPr>
      <w:r>
        <w:rPr>
          <w:rFonts w:eastAsia="仿宋_GB2312"/>
          <w:kern w:val="0"/>
          <w:sz w:val="32"/>
          <w:szCs w:val="32"/>
        </w:rPr>
        <w:t>项目支出106.75万元，占21.86%，比上年预算增加27.86万元，增长35.31%，主要原因是</w:t>
      </w:r>
      <w:r>
        <w:rPr>
          <w:rFonts w:eastAsia="仿宋_GB2312"/>
          <w:color w:val="000000"/>
          <w:kern w:val="0"/>
          <w:sz w:val="31"/>
          <w:szCs w:val="31"/>
          <w:lang w:bidi="ar"/>
        </w:rPr>
        <w:t>本年度增加了 2025年基层农技推广体系改革与建设、2025年小麦一喷三防补助资金、2025年新型农业经营主体生产经营能力提升项目预算。</w:t>
      </w:r>
    </w:p>
    <w:p>
      <w:pPr>
        <w:spacing w:line="60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四、关于焉耆回族自治县农业技术推广中心2025年财政拨款收支预算情况的总体说明</w:t>
      </w:r>
    </w:p>
    <w:p>
      <w:pPr>
        <w:spacing w:line="600" w:lineRule="exact"/>
        <w:ind w:firstLine="640" w:firstLineChars="200"/>
        <w:rPr>
          <w:rFonts w:eastAsia="仿宋_GB2312"/>
          <w:kern w:val="0"/>
          <w:sz w:val="32"/>
          <w:szCs w:val="32"/>
        </w:rPr>
      </w:pPr>
      <w:r>
        <w:rPr>
          <w:rFonts w:eastAsia="仿宋_GB2312"/>
          <w:kern w:val="0"/>
          <w:sz w:val="32"/>
          <w:szCs w:val="32"/>
        </w:rPr>
        <w:t>2025年财政拨款收支总预算488.37万元。</w:t>
      </w:r>
    </w:p>
    <w:p>
      <w:pPr>
        <w:spacing w:line="600" w:lineRule="exact"/>
        <w:ind w:firstLine="616" w:firstLineChars="200"/>
        <w:rPr>
          <w:rFonts w:hint="eastAsia" w:ascii="仿宋_GB2312" w:hAnsi="宋体" w:eastAsia="仿宋_GB2312" w:cs="宋体"/>
          <w:color w:val="auto"/>
          <w:spacing w:val="-6"/>
          <w:kern w:val="0"/>
          <w:sz w:val="32"/>
          <w:szCs w:val="32"/>
          <w:highlight w:val="none"/>
        </w:rPr>
      </w:pPr>
      <w:r>
        <w:rPr>
          <w:rFonts w:hint="eastAsia" w:ascii="仿宋_GB2312" w:hAnsi="宋体" w:eastAsia="仿宋_GB2312" w:cs="宋体"/>
          <w:color w:val="auto"/>
          <w:spacing w:val="-6"/>
          <w:kern w:val="0"/>
          <w:sz w:val="32"/>
          <w:szCs w:val="32"/>
          <w:highlight w:val="none"/>
        </w:rPr>
        <w:t>收入全部为一般公共预算拨款，无政府性基金预算拨款和国有资本经营预算。</w:t>
      </w:r>
    </w:p>
    <w:p>
      <w:pPr>
        <w:spacing w:line="600" w:lineRule="exact"/>
        <w:ind w:firstLine="640" w:firstLineChars="200"/>
        <w:rPr>
          <w:rFonts w:eastAsia="仿宋_GB2312"/>
          <w:kern w:val="0"/>
          <w:sz w:val="32"/>
          <w:szCs w:val="32"/>
        </w:rPr>
      </w:pPr>
      <w:r>
        <w:rPr>
          <w:rFonts w:eastAsia="仿宋_GB2312"/>
          <w:kern w:val="0"/>
          <w:sz w:val="32"/>
          <w:szCs w:val="32"/>
        </w:rPr>
        <w:t>收入预算包括：一般公共预算拨款488.37万元。</w:t>
      </w:r>
    </w:p>
    <w:p>
      <w:pPr>
        <w:spacing w:line="600" w:lineRule="exact"/>
        <w:ind w:firstLine="640" w:firstLineChars="200"/>
        <w:rPr>
          <w:rFonts w:hint="eastAsia" w:ascii="仿宋_GB2312" w:hAnsi="宋体" w:eastAsia="仿宋_GB2312" w:cs="宋体"/>
          <w:kern w:val="0"/>
          <w:sz w:val="32"/>
          <w:szCs w:val="32"/>
        </w:rPr>
      </w:pPr>
      <w:r>
        <w:rPr>
          <w:rFonts w:eastAsia="仿宋_GB2312"/>
          <w:kern w:val="0"/>
          <w:sz w:val="32"/>
          <w:szCs w:val="32"/>
        </w:rPr>
        <w:t>一般公共预算支出包括</w:t>
      </w:r>
      <w:r>
        <w:rPr>
          <w:rFonts w:hint="eastAsia" w:eastAsia="仿宋_GB2312"/>
          <w:kern w:val="0"/>
          <w:sz w:val="32"/>
          <w:szCs w:val="32"/>
        </w:rPr>
        <w:t>：</w:t>
      </w:r>
      <w:r>
        <w:rPr>
          <w:rFonts w:eastAsia="仿宋_GB2312"/>
          <w:kern w:val="0"/>
          <w:sz w:val="32"/>
          <w:szCs w:val="32"/>
        </w:rPr>
        <w:t>社会保障和就业支出64.44万元</w:t>
      </w:r>
      <w:r>
        <w:rPr>
          <w:rFonts w:hint="eastAsia" w:eastAsia="仿宋_GB2312"/>
          <w:kern w:val="0"/>
          <w:sz w:val="32"/>
          <w:szCs w:val="32"/>
        </w:rPr>
        <w:t>，</w:t>
      </w:r>
      <w:r>
        <w:rPr>
          <w:rFonts w:eastAsia="仿宋_GB2312"/>
          <w:kern w:val="0"/>
          <w:sz w:val="32"/>
          <w:szCs w:val="32"/>
        </w:rPr>
        <w:t>主要用于</w:t>
      </w:r>
      <w:r>
        <w:rPr>
          <w:rFonts w:eastAsia="仿宋_GB2312"/>
          <w:color w:val="000000"/>
          <w:kern w:val="0"/>
          <w:sz w:val="31"/>
          <w:szCs w:val="31"/>
          <w:lang w:bidi="ar"/>
        </w:rPr>
        <w:t>人员职业年金、养老金和退休费缴费</w:t>
      </w:r>
      <w:r>
        <w:rPr>
          <w:rFonts w:eastAsia="仿宋_GB2312"/>
          <w:kern w:val="0"/>
          <w:sz w:val="32"/>
          <w:szCs w:val="32"/>
        </w:rPr>
        <w:t>。</w:t>
      </w:r>
    </w:p>
    <w:p>
      <w:pPr>
        <w:spacing w:line="600" w:lineRule="exact"/>
        <w:ind w:firstLine="640" w:firstLineChars="200"/>
        <w:rPr>
          <w:rFonts w:eastAsia="仿宋_GB2312"/>
          <w:kern w:val="0"/>
          <w:sz w:val="32"/>
          <w:szCs w:val="32"/>
        </w:rPr>
      </w:pPr>
      <w:r>
        <w:rPr>
          <w:rFonts w:eastAsia="仿宋_GB2312"/>
          <w:kern w:val="0"/>
          <w:sz w:val="32"/>
          <w:szCs w:val="32"/>
        </w:rPr>
        <w:t>卫生健康支出17.38万元</w:t>
      </w:r>
      <w:r>
        <w:rPr>
          <w:rFonts w:hint="eastAsia" w:eastAsia="仿宋_GB2312"/>
          <w:kern w:val="0"/>
          <w:sz w:val="32"/>
          <w:szCs w:val="32"/>
        </w:rPr>
        <w:t>，</w:t>
      </w:r>
      <w:r>
        <w:rPr>
          <w:rFonts w:eastAsia="仿宋_GB2312"/>
          <w:kern w:val="0"/>
          <w:sz w:val="32"/>
          <w:szCs w:val="32"/>
        </w:rPr>
        <w:t>主要用于</w:t>
      </w:r>
      <w:r>
        <w:rPr>
          <w:rFonts w:eastAsia="仿宋_GB2312"/>
          <w:color w:val="000000"/>
          <w:kern w:val="0"/>
          <w:sz w:val="31"/>
          <w:szCs w:val="31"/>
          <w:lang w:bidi="ar"/>
        </w:rPr>
        <w:t>人员医</w:t>
      </w:r>
      <w:r>
        <w:rPr>
          <w:rFonts w:eastAsia="仿宋_GB2312"/>
          <w:kern w:val="0"/>
          <w:sz w:val="32"/>
          <w:szCs w:val="32"/>
        </w:rPr>
        <w:t>疗保险费用支出。</w:t>
      </w:r>
    </w:p>
    <w:p>
      <w:pPr>
        <w:spacing w:line="600" w:lineRule="exact"/>
        <w:ind w:firstLine="640" w:firstLineChars="200"/>
      </w:pPr>
      <w:r>
        <w:rPr>
          <w:rFonts w:eastAsia="仿宋_GB2312"/>
          <w:kern w:val="0"/>
          <w:sz w:val="32"/>
          <w:szCs w:val="32"/>
        </w:rPr>
        <w:t>农林水支出377.62万元，主要用于2025年基层农技推广体系改革与建设、2025年小麦一喷三防补助资金、2025年新型农业经营主体生产经营能力提升项目。</w:t>
      </w:r>
    </w:p>
    <w:p>
      <w:pPr>
        <w:spacing w:line="600" w:lineRule="exact"/>
        <w:ind w:firstLine="640" w:firstLineChars="200"/>
        <w:rPr>
          <w:rFonts w:eastAsia="仿宋_GB2312"/>
          <w:kern w:val="0"/>
          <w:sz w:val="32"/>
          <w:szCs w:val="32"/>
        </w:rPr>
      </w:pPr>
      <w:r>
        <w:rPr>
          <w:rFonts w:eastAsia="仿宋_GB2312"/>
          <w:kern w:val="0"/>
          <w:sz w:val="32"/>
          <w:szCs w:val="32"/>
        </w:rPr>
        <w:t>住房保障支出28.93万元，主要用于在职人员住房公积金支出。</w:t>
      </w:r>
    </w:p>
    <w:p>
      <w:pPr>
        <w:spacing w:line="60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五、关于焉耆回族自治县农业技术推广中心2025年一般公共预算当年拨款情况说明</w:t>
      </w:r>
    </w:p>
    <w:p>
      <w:pPr>
        <w:spacing w:line="60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pPr>
        <w:spacing w:line="600" w:lineRule="exact"/>
        <w:ind w:firstLine="640" w:firstLineChars="200"/>
        <w:rPr>
          <w:rFonts w:eastAsia="仿宋_GB2312"/>
          <w:kern w:val="0"/>
          <w:sz w:val="32"/>
          <w:szCs w:val="32"/>
        </w:rPr>
      </w:pPr>
      <w:r>
        <w:rPr>
          <w:rFonts w:eastAsia="仿宋_GB2312"/>
          <w:kern w:val="0"/>
          <w:sz w:val="32"/>
          <w:szCs w:val="32"/>
        </w:rPr>
        <w:t>焉耆回族自治县农业技术推广中心2025年一般公共预算拨款合计488.37万元</w:t>
      </w:r>
      <w:r>
        <w:rPr>
          <w:rFonts w:hint="eastAsia" w:eastAsia="仿宋_GB2312"/>
          <w:kern w:val="0"/>
          <w:sz w:val="32"/>
          <w:szCs w:val="32"/>
        </w:rPr>
        <w:t>，</w:t>
      </w:r>
      <w:r>
        <w:rPr>
          <w:rFonts w:eastAsia="仿宋_GB2312"/>
          <w:kern w:val="0"/>
          <w:sz w:val="32"/>
          <w:szCs w:val="32"/>
        </w:rPr>
        <w:t>其中：</w:t>
      </w:r>
    </w:p>
    <w:p>
      <w:pPr>
        <w:spacing w:line="600" w:lineRule="exact"/>
        <w:ind w:firstLine="640" w:firstLineChars="200"/>
        <w:rPr>
          <w:rFonts w:eastAsia="仿宋_GB2312"/>
          <w:kern w:val="0"/>
          <w:sz w:val="32"/>
          <w:szCs w:val="32"/>
        </w:rPr>
      </w:pPr>
      <w:r>
        <w:rPr>
          <w:rFonts w:eastAsia="仿宋_GB2312"/>
          <w:kern w:val="0"/>
          <w:sz w:val="32"/>
          <w:szCs w:val="32"/>
        </w:rPr>
        <w:t>基本支出381.62万元，比上年预算减少61.3</w:t>
      </w:r>
      <w:r>
        <w:rPr>
          <w:rFonts w:hint="eastAsia" w:eastAsia="仿宋_GB2312"/>
          <w:kern w:val="0"/>
          <w:sz w:val="32"/>
          <w:szCs w:val="32"/>
          <w:lang w:val="en-US" w:eastAsia="zh-CN"/>
        </w:rPr>
        <w:t>0</w:t>
      </w:r>
      <w:r>
        <w:rPr>
          <w:rFonts w:eastAsia="仿宋_GB2312"/>
          <w:kern w:val="0"/>
          <w:sz w:val="32"/>
          <w:szCs w:val="32"/>
        </w:rPr>
        <w:t>万元，下降13.84%，主要原因</w:t>
      </w:r>
      <w:r>
        <w:rPr>
          <w:rFonts w:hint="eastAsia" w:eastAsia="仿宋_GB2312"/>
          <w:kern w:val="0"/>
          <w:sz w:val="32"/>
          <w:szCs w:val="32"/>
        </w:rPr>
        <w:t>是</w:t>
      </w:r>
      <w:r>
        <w:rPr>
          <w:rFonts w:eastAsia="仿宋_GB2312"/>
          <w:kern w:val="0"/>
          <w:sz w:val="32"/>
          <w:szCs w:val="32"/>
        </w:rPr>
        <w:t>在职转退休2人，导致经费减少。</w:t>
      </w:r>
    </w:p>
    <w:p>
      <w:pPr>
        <w:spacing w:line="600" w:lineRule="exact"/>
        <w:ind w:firstLine="640" w:firstLineChars="200"/>
        <w:rPr>
          <w:rFonts w:eastAsia="仿宋_GB2312"/>
          <w:kern w:val="0"/>
          <w:sz w:val="32"/>
          <w:szCs w:val="32"/>
        </w:rPr>
      </w:pPr>
      <w:r>
        <w:rPr>
          <w:rFonts w:eastAsia="仿宋_GB2312"/>
          <w:kern w:val="0"/>
          <w:sz w:val="32"/>
          <w:szCs w:val="32"/>
        </w:rPr>
        <w:t>项目支出106.75万元，比上年预算增加27.86万元，增长35.31%，主要原因</w:t>
      </w:r>
      <w:r>
        <w:rPr>
          <w:rFonts w:hint="eastAsia" w:eastAsia="仿宋_GB2312"/>
          <w:kern w:val="0"/>
          <w:sz w:val="32"/>
          <w:szCs w:val="32"/>
        </w:rPr>
        <w:t>是</w:t>
      </w:r>
      <w:r>
        <w:rPr>
          <w:rFonts w:eastAsia="仿宋_GB2312"/>
          <w:kern w:val="0"/>
          <w:sz w:val="32"/>
          <w:szCs w:val="32"/>
        </w:rPr>
        <w:t>本年度增加了2025年基层农技推广体系改革与建设、2025年小麦一喷三防补助资金、2025年新型农业经营主体生产经营能力提升项目预算。</w:t>
      </w:r>
    </w:p>
    <w:p>
      <w:pPr>
        <w:spacing w:line="60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pPr>
        <w:spacing w:line="600" w:lineRule="exact"/>
        <w:ind w:firstLine="640" w:firstLineChars="200"/>
        <w:rPr>
          <w:rFonts w:eastAsia="仿宋_GB2312"/>
          <w:sz w:val="32"/>
          <w:szCs w:val="32"/>
        </w:rPr>
      </w:pPr>
      <w:r>
        <w:rPr>
          <w:rFonts w:eastAsia="仿宋_GB2312"/>
          <w:sz w:val="32"/>
          <w:szCs w:val="32"/>
        </w:rPr>
        <w:t>1.社会保障和就业支出（类）64.44万元，占13.2</w:t>
      </w:r>
      <w:r>
        <w:rPr>
          <w:rFonts w:hint="eastAsia" w:eastAsia="仿宋_GB2312"/>
          <w:sz w:val="32"/>
          <w:szCs w:val="32"/>
          <w:lang w:val="en-US" w:eastAsia="zh-CN"/>
        </w:rPr>
        <w:t>0</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2.卫生健康支出（类）17.38万元，占3.56%。</w:t>
      </w:r>
    </w:p>
    <w:p>
      <w:pPr>
        <w:spacing w:line="600" w:lineRule="exact"/>
        <w:ind w:firstLine="640" w:firstLineChars="200"/>
        <w:rPr>
          <w:rFonts w:eastAsia="仿宋_GB2312"/>
          <w:sz w:val="32"/>
          <w:szCs w:val="32"/>
        </w:rPr>
      </w:pPr>
      <w:r>
        <w:rPr>
          <w:rFonts w:eastAsia="仿宋_GB2312"/>
          <w:sz w:val="32"/>
          <w:szCs w:val="32"/>
        </w:rPr>
        <w:t>3.住房保障支出（类）28.93万元，占5.92%。</w:t>
      </w:r>
    </w:p>
    <w:p>
      <w:pPr>
        <w:pStyle w:val="12"/>
        <w:ind w:left="0" w:leftChars="0" w:firstLine="640" w:firstLineChars="200"/>
      </w:pPr>
      <w:r>
        <w:rPr>
          <w:rFonts w:eastAsia="仿宋_GB2312"/>
          <w:sz w:val="32"/>
          <w:szCs w:val="32"/>
        </w:rPr>
        <w:t>4</w:t>
      </w:r>
      <w:r>
        <w:rPr>
          <w:rFonts w:hint="eastAsia" w:eastAsia="仿宋_GB2312"/>
          <w:sz w:val="32"/>
          <w:szCs w:val="32"/>
        </w:rPr>
        <w:t>.</w:t>
      </w:r>
      <w:r>
        <w:rPr>
          <w:rFonts w:eastAsia="仿宋_GB2312"/>
          <w:sz w:val="32"/>
          <w:szCs w:val="32"/>
        </w:rPr>
        <w:t>农林水支出（类）377.62万元，占77.32%。</w:t>
      </w:r>
    </w:p>
    <w:p>
      <w:pPr>
        <w:spacing w:line="60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（三）一般公共预算当年拨款具体使用情况</w:t>
      </w:r>
    </w:p>
    <w:p>
      <w:pPr>
        <w:spacing w:line="600" w:lineRule="exact"/>
        <w:ind w:firstLine="640" w:firstLineChars="200"/>
        <w:rPr>
          <w:rFonts w:eastAsia="仿宋_GB2312"/>
          <w:kern w:val="0"/>
          <w:sz w:val="32"/>
          <w:szCs w:val="32"/>
        </w:rPr>
      </w:pPr>
      <w:r>
        <w:rPr>
          <w:rFonts w:eastAsia="仿宋_GB2312"/>
          <w:kern w:val="0"/>
          <w:sz w:val="32"/>
          <w:szCs w:val="32"/>
        </w:rPr>
        <w:t>1.社会保障和就业支出（类）行政事业单位养老支出（款）事业单位离退休(项)</w:t>
      </w:r>
      <w:r>
        <w:rPr>
          <w:rFonts w:hint="eastAsia" w:eastAsia="仿宋_GB2312"/>
          <w:kern w:val="0"/>
          <w:sz w:val="32"/>
          <w:szCs w:val="32"/>
        </w:rPr>
        <w:t>：</w:t>
      </w:r>
      <w:r>
        <w:rPr>
          <w:rFonts w:eastAsia="仿宋_GB2312"/>
          <w:kern w:val="0"/>
          <w:sz w:val="32"/>
          <w:szCs w:val="32"/>
        </w:rPr>
        <w:t>2025年预算数为6.57万元</w:t>
      </w:r>
      <w:r>
        <w:rPr>
          <w:rFonts w:hint="eastAsia" w:eastAsia="仿宋_GB2312"/>
          <w:kern w:val="0"/>
          <w:sz w:val="32"/>
          <w:szCs w:val="32"/>
        </w:rPr>
        <w:t>，</w:t>
      </w:r>
      <w:r>
        <w:rPr>
          <w:rFonts w:eastAsia="仿宋_GB2312"/>
          <w:kern w:val="0"/>
          <w:sz w:val="32"/>
          <w:szCs w:val="32"/>
        </w:rPr>
        <w:t>比上年预算减少9.66万元</w:t>
      </w:r>
      <w:r>
        <w:rPr>
          <w:rFonts w:hint="eastAsia" w:eastAsia="仿宋_GB2312"/>
          <w:kern w:val="0"/>
          <w:sz w:val="32"/>
          <w:szCs w:val="32"/>
        </w:rPr>
        <w:t>，</w:t>
      </w:r>
      <w:r>
        <w:rPr>
          <w:rFonts w:eastAsia="仿宋_GB2312"/>
          <w:kern w:val="0"/>
          <w:sz w:val="32"/>
          <w:szCs w:val="32"/>
        </w:rPr>
        <w:t>下降59.52%</w:t>
      </w:r>
      <w:r>
        <w:rPr>
          <w:rFonts w:hint="eastAsia" w:eastAsia="仿宋_GB2312"/>
          <w:kern w:val="0"/>
          <w:sz w:val="32"/>
          <w:szCs w:val="32"/>
        </w:rPr>
        <w:t>，</w:t>
      </w:r>
      <w:r>
        <w:rPr>
          <w:rFonts w:eastAsia="仿宋_GB2312"/>
          <w:kern w:val="0"/>
          <w:sz w:val="32"/>
          <w:szCs w:val="32"/>
        </w:rPr>
        <w:t>主要原因是：</w:t>
      </w:r>
      <w:r>
        <w:rPr>
          <w:rFonts w:hint="eastAsia" w:eastAsia="仿宋_GB2312"/>
          <w:kern w:val="0"/>
          <w:sz w:val="32"/>
          <w:szCs w:val="32"/>
        </w:rPr>
        <w:t>退休人员退休费预算预留减少</w:t>
      </w:r>
      <w:r>
        <w:rPr>
          <w:rFonts w:eastAsia="仿宋_GB2312"/>
          <w:kern w:val="0"/>
          <w:sz w:val="32"/>
          <w:szCs w:val="32"/>
        </w:rPr>
        <w:t>。</w:t>
      </w:r>
    </w:p>
    <w:p>
      <w:pPr>
        <w:spacing w:line="600" w:lineRule="exact"/>
        <w:ind w:firstLine="640" w:firstLineChars="200"/>
        <w:rPr>
          <w:rFonts w:eastAsia="仿宋_GB2312"/>
          <w:kern w:val="0"/>
          <w:sz w:val="32"/>
          <w:szCs w:val="32"/>
        </w:rPr>
      </w:pPr>
      <w:r>
        <w:rPr>
          <w:rFonts w:eastAsia="仿宋_GB2312"/>
          <w:kern w:val="0"/>
          <w:sz w:val="32"/>
          <w:szCs w:val="32"/>
        </w:rPr>
        <w:t>2.社会保障和就业支出（类）行政事业单位养老支出（款）机关事业单位基本养老保险缴费支出(项)</w:t>
      </w:r>
      <w:r>
        <w:rPr>
          <w:rFonts w:hint="eastAsia" w:eastAsia="仿宋_GB2312"/>
          <w:kern w:val="0"/>
          <w:sz w:val="32"/>
          <w:szCs w:val="32"/>
        </w:rPr>
        <w:t>：</w:t>
      </w:r>
      <w:r>
        <w:rPr>
          <w:rFonts w:eastAsia="仿宋_GB2312"/>
          <w:kern w:val="0"/>
          <w:sz w:val="32"/>
          <w:szCs w:val="32"/>
        </w:rPr>
        <w:t>2025年预算数为38.58万元，比上年预算减少4.25万元</w:t>
      </w:r>
      <w:r>
        <w:rPr>
          <w:rFonts w:hint="eastAsia" w:eastAsia="仿宋_GB2312"/>
          <w:kern w:val="0"/>
          <w:sz w:val="32"/>
          <w:szCs w:val="32"/>
        </w:rPr>
        <w:t>，</w:t>
      </w:r>
      <w:r>
        <w:rPr>
          <w:rFonts w:eastAsia="仿宋_GB2312"/>
          <w:kern w:val="0"/>
          <w:sz w:val="32"/>
          <w:szCs w:val="32"/>
        </w:rPr>
        <w:t>下降9.92%</w:t>
      </w:r>
      <w:r>
        <w:rPr>
          <w:rFonts w:hint="eastAsia" w:eastAsia="仿宋_GB2312"/>
          <w:kern w:val="0"/>
          <w:sz w:val="32"/>
          <w:szCs w:val="32"/>
        </w:rPr>
        <w:t>，</w:t>
      </w:r>
      <w:r>
        <w:rPr>
          <w:rFonts w:eastAsia="仿宋_GB2312"/>
          <w:kern w:val="0"/>
          <w:sz w:val="32"/>
          <w:szCs w:val="32"/>
        </w:rPr>
        <w:t>主要原因是：在职转退休2人</w:t>
      </w:r>
      <w:r>
        <w:rPr>
          <w:rFonts w:hint="eastAsia" w:eastAsia="仿宋_GB2312"/>
          <w:kern w:val="0"/>
          <w:sz w:val="32"/>
          <w:szCs w:val="32"/>
        </w:rPr>
        <w:t>，</w:t>
      </w:r>
      <w:r>
        <w:rPr>
          <w:rFonts w:eastAsia="仿宋_GB2312"/>
          <w:kern w:val="0"/>
          <w:sz w:val="32"/>
          <w:szCs w:val="32"/>
        </w:rPr>
        <w:t>导致机关事业单位基本养老保险缴费减少。</w:t>
      </w:r>
    </w:p>
    <w:p>
      <w:pPr>
        <w:spacing w:line="600" w:lineRule="exact"/>
        <w:ind w:firstLine="640" w:firstLineChars="200"/>
        <w:rPr>
          <w:rFonts w:eastAsia="仿宋_GB2312"/>
          <w:kern w:val="0"/>
          <w:sz w:val="32"/>
          <w:szCs w:val="32"/>
        </w:rPr>
      </w:pPr>
      <w:r>
        <w:rPr>
          <w:rFonts w:eastAsia="仿宋_GB2312"/>
          <w:kern w:val="0"/>
          <w:sz w:val="32"/>
          <w:szCs w:val="32"/>
        </w:rPr>
        <w:t>3.社会保障和就业支出（类）行政事业单位养老支出（款）机关事业单位职业年金缴费支出(项)</w:t>
      </w:r>
      <w:r>
        <w:rPr>
          <w:rFonts w:hint="eastAsia" w:eastAsia="仿宋_GB2312"/>
          <w:kern w:val="0"/>
          <w:sz w:val="32"/>
          <w:szCs w:val="32"/>
        </w:rPr>
        <w:t>：</w:t>
      </w:r>
      <w:r>
        <w:rPr>
          <w:rFonts w:eastAsia="仿宋_GB2312"/>
          <w:kern w:val="0"/>
          <w:sz w:val="32"/>
          <w:szCs w:val="32"/>
        </w:rPr>
        <w:t>2025年预算数为19.29万元，比上年预算减少2.12万元</w:t>
      </w:r>
      <w:r>
        <w:rPr>
          <w:rFonts w:hint="eastAsia" w:eastAsia="仿宋_GB2312"/>
          <w:kern w:val="0"/>
          <w:sz w:val="32"/>
          <w:szCs w:val="32"/>
        </w:rPr>
        <w:t>，</w:t>
      </w:r>
      <w:r>
        <w:rPr>
          <w:rFonts w:eastAsia="仿宋_GB2312"/>
          <w:kern w:val="0"/>
          <w:sz w:val="32"/>
          <w:szCs w:val="32"/>
        </w:rPr>
        <w:t>下降9.9%</w:t>
      </w:r>
      <w:r>
        <w:rPr>
          <w:rFonts w:hint="eastAsia" w:eastAsia="仿宋_GB2312"/>
          <w:kern w:val="0"/>
          <w:sz w:val="32"/>
          <w:szCs w:val="32"/>
        </w:rPr>
        <w:t>，</w:t>
      </w:r>
      <w:r>
        <w:rPr>
          <w:rFonts w:eastAsia="仿宋_GB2312"/>
          <w:kern w:val="0"/>
          <w:sz w:val="32"/>
          <w:szCs w:val="32"/>
        </w:rPr>
        <w:t>主要原因是：在职转退休2人，导致机关事业单位职业年金缴费减少。</w:t>
      </w:r>
    </w:p>
    <w:p>
      <w:pPr>
        <w:spacing w:line="600" w:lineRule="exact"/>
        <w:ind w:firstLine="640" w:firstLineChars="200"/>
        <w:rPr>
          <w:rFonts w:eastAsia="仿宋_GB2312"/>
          <w:kern w:val="0"/>
          <w:sz w:val="32"/>
          <w:szCs w:val="32"/>
        </w:rPr>
      </w:pPr>
      <w:r>
        <w:rPr>
          <w:rFonts w:eastAsia="仿宋_GB2312"/>
          <w:kern w:val="0"/>
          <w:sz w:val="32"/>
          <w:szCs w:val="32"/>
        </w:rPr>
        <w:t>4.卫生健康支出（类）行政事业单位医疗（款）事业单位医疗(项)</w:t>
      </w:r>
      <w:r>
        <w:rPr>
          <w:rFonts w:hint="eastAsia" w:eastAsia="仿宋_GB2312"/>
          <w:kern w:val="0"/>
          <w:sz w:val="32"/>
          <w:szCs w:val="32"/>
        </w:rPr>
        <w:t>：</w:t>
      </w:r>
      <w:r>
        <w:rPr>
          <w:rFonts w:eastAsia="仿宋_GB2312"/>
          <w:kern w:val="0"/>
          <w:sz w:val="32"/>
          <w:szCs w:val="32"/>
        </w:rPr>
        <w:t>2025年预算数为17.38万元，比上年预算减少1.36万元</w:t>
      </w:r>
      <w:r>
        <w:rPr>
          <w:rFonts w:hint="eastAsia" w:eastAsia="仿宋_GB2312"/>
          <w:kern w:val="0"/>
          <w:sz w:val="32"/>
          <w:szCs w:val="32"/>
        </w:rPr>
        <w:t>，</w:t>
      </w:r>
      <w:r>
        <w:rPr>
          <w:rFonts w:eastAsia="仿宋_GB2312"/>
          <w:kern w:val="0"/>
          <w:sz w:val="32"/>
          <w:szCs w:val="32"/>
        </w:rPr>
        <w:t>下降7.26%</w:t>
      </w:r>
      <w:r>
        <w:rPr>
          <w:rFonts w:hint="eastAsia" w:eastAsia="仿宋_GB2312"/>
          <w:kern w:val="0"/>
          <w:sz w:val="32"/>
          <w:szCs w:val="32"/>
        </w:rPr>
        <w:t>，</w:t>
      </w:r>
      <w:r>
        <w:rPr>
          <w:rFonts w:eastAsia="仿宋_GB2312"/>
          <w:kern w:val="0"/>
          <w:sz w:val="32"/>
          <w:szCs w:val="32"/>
        </w:rPr>
        <w:t>主要原因是：在职转退休2人，导致事业单位医疗缴费减少。</w:t>
      </w:r>
    </w:p>
    <w:p>
      <w:pPr>
        <w:spacing w:line="600" w:lineRule="exact"/>
        <w:ind w:firstLine="640" w:firstLineChars="200"/>
        <w:rPr>
          <w:rFonts w:eastAsia="仿宋_GB2312"/>
          <w:kern w:val="0"/>
          <w:sz w:val="32"/>
          <w:szCs w:val="32"/>
        </w:rPr>
      </w:pPr>
      <w:r>
        <w:rPr>
          <w:rFonts w:eastAsia="仿宋_GB2312"/>
          <w:kern w:val="0"/>
          <w:sz w:val="32"/>
          <w:szCs w:val="32"/>
        </w:rPr>
        <w:t>5.农林水支出（类）农业农村（款）事业运行(项)</w:t>
      </w:r>
      <w:r>
        <w:rPr>
          <w:rFonts w:hint="eastAsia" w:eastAsia="仿宋_GB2312"/>
          <w:kern w:val="0"/>
          <w:sz w:val="32"/>
          <w:szCs w:val="32"/>
        </w:rPr>
        <w:t>：</w:t>
      </w:r>
      <w:r>
        <w:rPr>
          <w:rFonts w:eastAsia="仿宋_GB2312"/>
          <w:kern w:val="0"/>
          <w:sz w:val="32"/>
          <w:szCs w:val="32"/>
        </w:rPr>
        <w:t>2025年预算数为270.87万元，比上年预算减少40.72万元</w:t>
      </w:r>
      <w:r>
        <w:rPr>
          <w:rFonts w:hint="eastAsia" w:eastAsia="仿宋_GB2312"/>
          <w:kern w:val="0"/>
          <w:sz w:val="32"/>
          <w:szCs w:val="32"/>
        </w:rPr>
        <w:t>，</w:t>
      </w:r>
      <w:r>
        <w:rPr>
          <w:rFonts w:eastAsia="仿宋_GB2312"/>
          <w:kern w:val="0"/>
          <w:sz w:val="32"/>
          <w:szCs w:val="32"/>
        </w:rPr>
        <w:t>下降13.07%</w:t>
      </w:r>
      <w:r>
        <w:rPr>
          <w:rFonts w:hint="eastAsia" w:eastAsia="仿宋_GB2312"/>
          <w:kern w:val="0"/>
          <w:sz w:val="32"/>
          <w:szCs w:val="32"/>
        </w:rPr>
        <w:t>，</w:t>
      </w:r>
      <w:r>
        <w:rPr>
          <w:rFonts w:eastAsia="仿宋_GB2312"/>
          <w:kern w:val="0"/>
          <w:sz w:val="32"/>
          <w:szCs w:val="32"/>
        </w:rPr>
        <w:t>主要原因是：在职转退休2人，导致人员工资等经费减少。</w:t>
      </w:r>
    </w:p>
    <w:p>
      <w:pPr>
        <w:spacing w:line="600" w:lineRule="exact"/>
        <w:ind w:firstLine="640" w:firstLineChars="200"/>
        <w:rPr>
          <w:rFonts w:eastAsia="仿宋_GB2312"/>
          <w:kern w:val="0"/>
          <w:sz w:val="32"/>
          <w:szCs w:val="32"/>
        </w:rPr>
      </w:pPr>
      <w:r>
        <w:rPr>
          <w:rFonts w:eastAsia="仿宋_GB2312"/>
          <w:kern w:val="0"/>
          <w:sz w:val="32"/>
          <w:szCs w:val="32"/>
        </w:rPr>
        <w:t>6.农林水支出（类）农业农村（款）农业生产发展(项)</w:t>
      </w:r>
      <w:r>
        <w:rPr>
          <w:rFonts w:hint="eastAsia" w:eastAsia="仿宋_GB2312"/>
          <w:kern w:val="0"/>
          <w:sz w:val="32"/>
          <w:szCs w:val="32"/>
        </w:rPr>
        <w:t>：</w:t>
      </w:r>
      <w:r>
        <w:rPr>
          <w:rFonts w:eastAsia="仿宋_GB2312"/>
          <w:kern w:val="0"/>
          <w:sz w:val="32"/>
          <w:szCs w:val="32"/>
        </w:rPr>
        <w:t>2025年预算数为45.75万元，比上年预算增加2.84万元</w:t>
      </w:r>
      <w:r>
        <w:rPr>
          <w:rFonts w:hint="eastAsia" w:eastAsia="仿宋_GB2312"/>
          <w:kern w:val="0"/>
          <w:sz w:val="32"/>
          <w:szCs w:val="32"/>
        </w:rPr>
        <w:t>，</w:t>
      </w:r>
      <w:r>
        <w:rPr>
          <w:rFonts w:eastAsia="仿宋_GB2312"/>
          <w:kern w:val="0"/>
          <w:sz w:val="32"/>
          <w:szCs w:val="32"/>
        </w:rPr>
        <w:t>增长6.62%</w:t>
      </w:r>
      <w:r>
        <w:rPr>
          <w:rFonts w:hint="eastAsia" w:eastAsia="仿宋_GB2312"/>
          <w:kern w:val="0"/>
          <w:sz w:val="32"/>
          <w:szCs w:val="32"/>
        </w:rPr>
        <w:t>，</w:t>
      </w:r>
      <w:r>
        <w:rPr>
          <w:rFonts w:eastAsia="仿宋_GB2312"/>
          <w:kern w:val="0"/>
          <w:sz w:val="32"/>
          <w:szCs w:val="32"/>
        </w:rPr>
        <w:t>主要原因是：2025年基层农技推广体系改革与建设项目资金增加。</w:t>
      </w:r>
    </w:p>
    <w:p>
      <w:pPr>
        <w:spacing w:line="600" w:lineRule="exact"/>
        <w:ind w:firstLine="640" w:firstLineChars="200"/>
        <w:rPr>
          <w:rFonts w:eastAsia="仿宋_GB2312"/>
          <w:kern w:val="0"/>
          <w:sz w:val="32"/>
          <w:szCs w:val="32"/>
        </w:rPr>
      </w:pPr>
      <w:r>
        <w:rPr>
          <w:rFonts w:eastAsia="仿宋_GB2312"/>
          <w:kern w:val="0"/>
          <w:sz w:val="32"/>
          <w:szCs w:val="32"/>
        </w:rPr>
        <w:t>7.农林水支出（类）农业农村（款）农村合作经济(项)</w:t>
      </w:r>
      <w:r>
        <w:rPr>
          <w:rFonts w:hint="eastAsia" w:eastAsia="仿宋_GB2312"/>
          <w:kern w:val="0"/>
          <w:sz w:val="32"/>
          <w:szCs w:val="32"/>
        </w:rPr>
        <w:t>：</w:t>
      </w:r>
      <w:r>
        <w:rPr>
          <w:rFonts w:eastAsia="仿宋_GB2312"/>
          <w:kern w:val="0"/>
          <w:sz w:val="32"/>
          <w:szCs w:val="32"/>
        </w:rPr>
        <w:t>2025年预算数为61万元，比上年预算增加25.02万元</w:t>
      </w:r>
      <w:r>
        <w:rPr>
          <w:rFonts w:hint="eastAsia" w:eastAsia="仿宋_GB2312"/>
          <w:kern w:val="0"/>
          <w:sz w:val="32"/>
          <w:szCs w:val="32"/>
        </w:rPr>
        <w:t>，</w:t>
      </w:r>
      <w:r>
        <w:rPr>
          <w:rFonts w:eastAsia="仿宋_GB2312"/>
          <w:kern w:val="0"/>
          <w:sz w:val="32"/>
          <w:szCs w:val="32"/>
        </w:rPr>
        <w:t>增长69.54%</w:t>
      </w:r>
      <w:r>
        <w:rPr>
          <w:rFonts w:hint="eastAsia" w:eastAsia="仿宋_GB2312"/>
          <w:kern w:val="0"/>
          <w:sz w:val="32"/>
          <w:szCs w:val="32"/>
        </w:rPr>
        <w:t>，</w:t>
      </w:r>
      <w:r>
        <w:rPr>
          <w:rFonts w:eastAsia="仿宋_GB2312"/>
          <w:kern w:val="0"/>
          <w:sz w:val="32"/>
          <w:szCs w:val="32"/>
        </w:rPr>
        <w:t>主要原因是：2025年小麦一喷三防补助资金增加。</w:t>
      </w:r>
    </w:p>
    <w:p>
      <w:pPr>
        <w:spacing w:line="600" w:lineRule="exact"/>
        <w:ind w:firstLine="640" w:firstLineChars="200"/>
        <w:rPr>
          <w:rFonts w:eastAsia="仿宋_GB2312"/>
          <w:kern w:val="0"/>
          <w:sz w:val="32"/>
          <w:szCs w:val="32"/>
        </w:rPr>
      </w:pPr>
      <w:r>
        <w:rPr>
          <w:rFonts w:eastAsia="仿宋_GB2312"/>
          <w:kern w:val="0"/>
          <w:sz w:val="32"/>
          <w:szCs w:val="32"/>
        </w:rPr>
        <w:t>8.住房保障支出（类）住房改革支出（款）住房公积金(项)</w:t>
      </w:r>
      <w:r>
        <w:rPr>
          <w:rFonts w:hint="eastAsia" w:eastAsia="仿宋_GB2312"/>
          <w:kern w:val="0"/>
          <w:sz w:val="32"/>
          <w:szCs w:val="32"/>
        </w:rPr>
        <w:t>：</w:t>
      </w:r>
      <w:r>
        <w:rPr>
          <w:rFonts w:eastAsia="仿宋_GB2312"/>
          <w:kern w:val="0"/>
          <w:sz w:val="32"/>
          <w:szCs w:val="32"/>
        </w:rPr>
        <w:t>202</w:t>
      </w:r>
      <w:r>
        <w:rPr>
          <w:rFonts w:hint="eastAsia" w:eastAsia="仿宋_GB2312"/>
          <w:kern w:val="0"/>
          <w:sz w:val="32"/>
          <w:szCs w:val="32"/>
        </w:rPr>
        <w:t>5</w:t>
      </w:r>
      <w:r>
        <w:rPr>
          <w:rFonts w:eastAsia="仿宋_GB2312"/>
          <w:kern w:val="0"/>
          <w:sz w:val="32"/>
          <w:szCs w:val="32"/>
        </w:rPr>
        <w:t>年预算数为28.93万元，比上年预算减少3.19万元</w:t>
      </w:r>
      <w:r>
        <w:rPr>
          <w:rFonts w:hint="eastAsia" w:eastAsia="仿宋_GB2312"/>
          <w:kern w:val="0"/>
          <w:sz w:val="32"/>
          <w:szCs w:val="32"/>
        </w:rPr>
        <w:t>，</w:t>
      </w:r>
      <w:r>
        <w:rPr>
          <w:rFonts w:eastAsia="仿宋_GB2312"/>
          <w:color w:val="000000"/>
          <w:kern w:val="0"/>
          <w:sz w:val="31"/>
          <w:szCs w:val="31"/>
          <w:lang w:bidi="ar"/>
        </w:rPr>
        <w:t>下降</w:t>
      </w:r>
      <w:r>
        <w:rPr>
          <w:rFonts w:eastAsia="仿宋_GB2312"/>
          <w:kern w:val="0"/>
          <w:sz w:val="32"/>
          <w:szCs w:val="32"/>
        </w:rPr>
        <w:t>0.1%</w:t>
      </w:r>
      <w:r>
        <w:rPr>
          <w:rFonts w:hint="eastAsia" w:eastAsia="仿宋_GB2312"/>
          <w:kern w:val="0"/>
          <w:sz w:val="32"/>
          <w:szCs w:val="32"/>
        </w:rPr>
        <w:t>，</w:t>
      </w:r>
      <w:r>
        <w:rPr>
          <w:rFonts w:eastAsia="仿宋_GB2312"/>
          <w:kern w:val="0"/>
          <w:sz w:val="32"/>
          <w:szCs w:val="32"/>
        </w:rPr>
        <w:t>主要原因是：在职转退休2人</w:t>
      </w:r>
      <w:r>
        <w:rPr>
          <w:rFonts w:hint="eastAsia" w:eastAsia="仿宋_GB2312"/>
          <w:kern w:val="0"/>
          <w:sz w:val="32"/>
          <w:szCs w:val="32"/>
        </w:rPr>
        <w:t>，</w:t>
      </w:r>
      <w:r>
        <w:rPr>
          <w:rFonts w:eastAsia="仿宋_GB2312"/>
          <w:kern w:val="0"/>
          <w:sz w:val="32"/>
          <w:szCs w:val="32"/>
        </w:rPr>
        <w:t>住房公积金</w:t>
      </w:r>
      <w:r>
        <w:rPr>
          <w:rFonts w:hint="eastAsia" w:eastAsia="仿宋_GB2312"/>
          <w:kern w:val="0"/>
          <w:sz w:val="32"/>
          <w:szCs w:val="32"/>
        </w:rPr>
        <w:t>经费减少</w:t>
      </w:r>
      <w:r>
        <w:rPr>
          <w:rFonts w:eastAsia="仿宋_GB2312"/>
          <w:kern w:val="0"/>
          <w:sz w:val="32"/>
          <w:szCs w:val="32"/>
        </w:rPr>
        <w:t>。</w:t>
      </w:r>
    </w:p>
    <w:p>
      <w:pPr>
        <w:spacing w:line="60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六、关于焉耆回族自治县农业技术推广中心2025年一般公共预算基本支出情况说明</w:t>
      </w:r>
    </w:p>
    <w:p>
      <w:pPr>
        <w:spacing w:line="600" w:lineRule="exact"/>
        <w:ind w:firstLine="616" w:firstLineChars="200"/>
        <w:rPr>
          <w:rFonts w:eastAsia="仿宋_GB2312"/>
          <w:kern w:val="0"/>
          <w:sz w:val="32"/>
          <w:szCs w:val="32"/>
        </w:rPr>
      </w:pPr>
      <w:r>
        <w:rPr>
          <w:rFonts w:eastAsia="仿宋_GB2312"/>
          <w:spacing w:val="-6"/>
          <w:kern w:val="0"/>
          <w:sz w:val="32"/>
          <w:szCs w:val="32"/>
        </w:rPr>
        <w:t>焉耆回族自治县农业技术推广中心2025年一般公共预算基本支出381.62万元，其中：</w:t>
      </w:r>
    </w:p>
    <w:p>
      <w:pPr>
        <w:spacing w:line="600" w:lineRule="exact"/>
        <w:ind w:firstLine="616" w:firstLineChars="200"/>
        <w:rPr>
          <w:rFonts w:eastAsia="仿宋_GB2312"/>
          <w:kern w:val="0"/>
          <w:sz w:val="32"/>
          <w:szCs w:val="32"/>
        </w:rPr>
      </w:pPr>
      <w:r>
        <w:rPr>
          <w:rFonts w:eastAsia="仿宋_GB2312"/>
          <w:spacing w:val="-6"/>
          <w:kern w:val="0"/>
          <w:sz w:val="32"/>
          <w:szCs w:val="32"/>
        </w:rPr>
        <w:t>人员经费370.69万元</w:t>
      </w:r>
      <w:r>
        <w:rPr>
          <w:rFonts w:hint="eastAsia" w:eastAsia="仿宋_GB2312"/>
          <w:spacing w:val="-6"/>
          <w:kern w:val="0"/>
          <w:sz w:val="32"/>
          <w:szCs w:val="32"/>
        </w:rPr>
        <w:t>，主要</w:t>
      </w:r>
      <w:r>
        <w:rPr>
          <w:rFonts w:eastAsia="仿宋_GB2312"/>
          <w:spacing w:val="-6"/>
          <w:kern w:val="0"/>
          <w:sz w:val="32"/>
          <w:szCs w:val="32"/>
        </w:rPr>
        <w:t>包括：基本工资、津贴补贴、机关事业单位基本养老保险缴费、职业年金缴费、职工基本医疗保险缴费、其他社会保障缴费、住房公积金、退休费。</w:t>
      </w:r>
    </w:p>
    <w:p>
      <w:pPr>
        <w:spacing w:line="600" w:lineRule="exact"/>
        <w:ind w:firstLine="616" w:firstLineChars="200"/>
        <w:rPr>
          <w:rFonts w:eastAsia="仿宋_GB2312"/>
          <w:kern w:val="0"/>
          <w:sz w:val="32"/>
          <w:szCs w:val="32"/>
        </w:rPr>
      </w:pPr>
      <w:r>
        <w:rPr>
          <w:rFonts w:eastAsia="仿宋_GB2312"/>
          <w:spacing w:val="-6"/>
          <w:kern w:val="0"/>
          <w:sz w:val="32"/>
          <w:szCs w:val="32"/>
        </w:rPr>
        <w:t>公用经费10.93万元</w:t>
      </w:r>
      <w:r>
        <w:rPr>
          <w:rFonts w:hint="eastAsia" w:eastAsia="仿宋_GB2312"/>
          <w:spacing w:val="-6"/>
          <w:kern w:val="0"/>
          <w:sz w:val="32"/>
          <w:szCs w:val="32"/>
        </w:rPr>
        <w:t>，主要</w:t>
      </w:r>
      <w:r>
        <w:rPr>
          <w:rFonts w:eastAsia="仿宋_GB2312"/>
          <w:spacing w:val="-6"/>
          <w:kern w:val="0"/>
          <w:sz w:val="32"/>
          <w:szCs w:val="32"/>
        </w:rPr>
        <w:t>包括：办公费、印刷费、水费、电费、邮电费、取暖费、工会经费、福利费、公务用车运行维护费。</w:t>
      </w:r>
    </w:p>
    <w:p>
      <w:pPr>
        <w:spacing w:line="60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七、关于焉耆回族自治县农业技术推广中心2025年一般公共预算项目支出情况说明</w:t>
      </w:r>
    </w:p>
    <w:p>
      <w:pPr>
        <w:spacing w:line="600" w:lineRule="exact"/>
        <w:ind w:firstLine="640" w:firstLineChars="200"/>
        <w:rPr>
          <w:rFonts w:hint="eastAsia" w:ascii="仿宋_GB2312" w:hAnsi="仿宋_GB2312" w:eastAsia="仿宋_GB2312" w:cs="仿宋_GB2312"/>
          <w:kern w:val="0"/>
          <w:sz w:val="32"/>
          <w:szCs w:val="32"/>
        </w:rPr>
      </w:pPr>
      <w:r>
        <w:rPr>
          <w:rFonts w:hint="eastAsia" w:eastAsia="仿宋_GB2312"/>
          <w:kern w:val="0"/>
          <w:sz w:val="32"/>
          <w:szCs w:val="32"/>
        </w:rPr>
        <w:t>1.</w:t>
      </w:r>
      <w:r>
        <w:rPr>
          <w:rFonts w:hint="eastAsia" w:ascii="仿宋_GB2312" w:hAnsi="仿宋_GB2312" w:eastAsia="仿宋_GB2312" w:cs="仿宋_GB2312"/>
          <w:kern w:val="0"/>
          <w:sz w:val="32"/>
          <w:szCs w:val="32"/>
        </w:rPr>
        <w:t>项目名称：</w:t>
      </w:r>
      <w:r>
        <w:rPr>
          <w:rFonts w:hint="eastAsia" w:eastAsia="仿宋_GB2312"/>
          <w:kern w:val="0"/>
          <w:sz w:val="32"/>
          <w:szCs w:val="32"/>
        </w:rPr>
        <w:t>2025年中央农业经营主体能力提升资金（基层农技推广体系改革与建设）</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设立的政策依据：根据《关于提前下达</w:t>
      </w:r>
      <w:r>
        <w:rPr>
          <w:rFonts w:hint="eastAsia" w:eastAsia="仿宋_GB2312"/>
          <w:kern w:val="0"/>
          <w:sz w:val="32"/>
          <w:szCs w:val="32"/>
        </w:rPr>
        <w:t>2025</w:t>
      </w:r>
      <w:r>
        <w:rPr>
          <w:rFonts w:hint="eastAsia" w:ascii="仿宋_GB2312" w:hAnsi="仿宋_GB2312" w:eastAsia="仿宋_GB2312" w:cs="仿宋_GB2312"/>
          <w:kern w:val="0"/>
          <w:sz w:val="32"/>
          <w:szCs w:val="32"/>
        </w:rPr>
        <w:t>年中央农业经营主体能力提升资金（基层农技推广体系改革与建设）（巴财农〔</w:t>
      </w:r>
      <w:r>
        <w:rPr>
          <w:rFonts w:hint="eastAsia" w:eastAsia="仿宋_GB2312"/>
          <w:kern w:val="0"/>
          <w:sz w:val="32"/>
          <w:szCs w:val="32"/>
        </w:rPr>
        <w:t>2024</w:t>
      </w:r>
      <w:r>
        <w:rPr>
          <w:rFonts w:hint="eastAsia" w:ascii="仿宋_GB2312" w:hAnsi="仿宋_GB2312" w:eastAsia="仿宋_GB2312" w:cs="仿宋_GB2312"/>
          <w:kern w:val="0"/>
          <w:sz w:val="32"/>
          <w:szCs w:val="32"/>
        </w:rPr>
        <w:t>〕</w:t>
      </w:r>
      <w:r>
        <w:rPr>
          <w:rFonts w:hint="eastAsia" w:eastAsia="仿宋_GB2312"/>
          <w:kern w:val="0"/>
          <w:sz w:val="32"/>
          <w:szCs w:val="32"/>
        </w:rPr>
        <w:t>56</w:t>
      </w:r>
      <w:r>
        <w:rPr>
          <w:rFonts w:hint="eastAsia" w:ascii="仿宋_GB2312" w:hAnsi="仿宋_GB2312" w:eastAsia="仿宋_GB2312" w:cs="仿宋_GB2312"/>
          <w:kern w:val="0"/>
          <w:sz w:val="32"/>
          <w:szCs w:val="32"/>
        </w:rPr>
        <w:t>号）》文件精神，设立此项目。</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预算安排规模：</w:t>
      </w:r>
      <w:r>
        <w:rPr>
          <w:rFonts w:hint="eastAsia" w:eastAsia="仿宋_GB2312"/>
          <w:kern w:val="0"/>
          <w:sz w:val="32"/>
          <w:szCs w:val="32"/>
        </w:rPr>
        <w:t>35</w:t>
      </w:r>
      <w:r>
        <w:rPr>
          <w:rFonts w:hint="eastAsia" w:ascii="仿宋_GB2312" w:hAnsi="仿宋_GB2312" w:eastAsia="仿宋_GB2312" w:cs="仿宋_GB2312"/>
          <w:kern w:val="0"/>
          <w:sz w:val="32"/>
          <w:szCs w:val="32"/>
        </w:rPr>
        <w:t>万元</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项目承担单位：焉耆回族自治县农业技术推广中心</w:t>
      </w:r>
    </w:p>
    <w:p>
      <w:pPr>
        <w:spacing w:line="600" w:lineRule="exact"/>
        <w:ind w:firstLine="640" w:firstLineChars="200"/>
        <w:rPr>
          <w:rFonts w:eastAsia="仿宋_GB2312"/>
          <w:kern w:val="0"/>
          <w:sz w:val="32"/>
          <w:szCs w:val="32"/>
        </w:rPr>
      </w:pPr>
      <w:r>
        <w:rPr>
          <w:rFonts w:hint="eastAsia" w:ascii="仿宋_GB2312" w:hAnsi="仿宋_GB2312" w:eastAsia="仿宋_GB2312" w:cs="仿宋_GB2312"/>
          <w:kern w:val="0"/>
          <w:sz w:val="32"/>
          <w:szCs w:val="32"/>
        </w:rPr>
        <w:t>资金分配情况：主要用于农业技术人员培训（外出观摩+时间技术操作形式）</w:t>
      </w:r>
      <w:r>
        <w:rPr>
          <w:rFonts w:hint="eastAsia" w:eastAsia="仿宋_GB2312"/>
          <w:kern w:val="0"/>
          <w:sz w:val="32"/>
          <w:szCs w:val="32"/>
        </w:rPr>
        <w:t>15万元；示范基地物化补助10万元（购买农资、横幅制作、宣传、学习资料等）；特聘技术人员技术服务费10万元。</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资金执行时间：</w:t>
      </w:r>
      <w:r>
        <w:rPr>
          <w:rFonts w:hint="eastAsia" w:eastAsia="仿宋_GB2312"/>
          <w:kern w:val="0"/>
          <w:sz w:val="32"/>
          <w:szCs w:val="32"/>
        </w:rPr>
        <w:t>2025年1月1日-12月31日</w:t>
      </w:r>
    </w:p>
    <w:p>
      <w:pPr>
        <w:spacing w:line="600" w:lineRule="exact"/>
        <w:ind w:firstLine="640" w:firstLineChars="200"/>
        <w:rPr>
          <w:rFonts w:hint="eastAsia" w:ascii="仿宋_GB2312" w:hAnsi="仿宋_GB2312" w:eastAsia="仿宋_GB2312" w:cs="仿宋_GB2312"/>
          <w:kern w:val="0"/>
          <w:sz w:val="32"/>
          <w:szCs w:val="32"/>
        </w:rPr>
      </w:pPr>
      <w:r>
        <w:rPr>
          <w:rFonts w:hint="eastAsia" w:eastAsia="仿宋_GB2312"/>
          <w:kern w:val="0"/>
          <w:sz w:val="32"/>
          <w:szCs w:val="32"/>
        </w:rPr>
        <w:t>2.</w:t>
      </w:r>
      <w:r>
        <w:rPr>
          <w:rFonts w:hint="eastAsia" w:ascii="仿宋_GB2312" w:hAnsi="仿宋_GB2312" w:eastAsia="仿宋_GB2312" w:cs="仿宋_GB2312"/>
          <w:kern w:val="0"/>
          <w:sz w:val="32"/>
          <w:szCs w:val="32"/>
        </w:rPr>
        <w:t>项目名称：</w:t>
      </w:r>
      <w:r>
        <w:rPr>
          <w:rFonts w:hint="eastAsia" w:eastAsia="仿宋_GB2312"/>
          <w:kern w:val="0"/>
          <w:sz w:val="32"/>
          <w:szCs w:val="32"/>
        </w:rPr>
        <w:t>2025年中央农业经营主体能力提升资金(新型农业经营主体生产经营能力提升)</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设立的政策依据：根据《关于提前下达</w:t>
      </w:r>
      <w:r>
        <w:rPr>
          <w:rFonts w:hint="eastAsia" w:eastAsia="仿宋_GB2312"/>
          <w:kern w:val="0"/>
          <w:sz w:val="32"/>
          <w:szCs w:val="32"/>
        </w:rPr>
        <w:t>2025</w:t>
      </w:r>
      <w:r>
        <w:rPr>
          <w:rFonts w:hint="eastAsia" w:ascii="仿宋_GB2312" w:hAnsi="仿宋_GB2312" w:eastAsia="仿宋_GB2312" w:cs="仿宋_GB2312"/>
          <w:kern w:val="0"/>
          <w:sz w:val="32"/>
          <w:szCs w:val="32"/>
        </w:rPr>
        <w:t>年中央农业经营主体能力提升资金(新型农业经营主体生产经营能力提升)（巴财农〔</w:t>
      </w:r>
      <w:r>
        <w:rPr>
          <w:rFonts w:hint="eastAsia" w:eastAsia="仿宋_GB2312"/>
          <w:kern w:val="0"/>
          <w:sz w:val="32"/>
          <w:szCs w:val="32"/>
        </w:rPr>
        <w:t>2024</w:t>
      </w:r>
      <w:r>
        <w:rPr>
          <w:rFonts w:hint="eastAsia" w:ascii="仿宋_GB2312" w:hAnsi="仿宋_GB2312" w:eastAsia="仿宋_GB2312" w:cs="仿宋_GB2312"/>
          <w:kern w:val="0"/>
          <w:sz w:val="32"/>
          <w:szCs w:val="32"/>
        </w:rPr>
        <w:t>〕</w:t>
      </w:r>
      <w:r>
        <w:rPr>
          <w:rFonts w:hint="eastAsia" w:eastAsia="仿宋_GB2312"/>
          <w:kern w:val="0"/>
          <w:sz w:val="32"/>
          <w:szCs w:val="32"/>
        </w:rPr>
        <w:t>56</w:t>
      </w:r>
      <w:r>
        <w:rPr>
          <w:rFonts w:hint="eastAsia" w:ascii="仿宋_GB2312" w:hAnsi="仿宋_GB2312" w:eastAsia="仿宋_GB2312" w:cs="仿宋_GB2312"/>
          <w:kern w:val="0"/>
          <w:sz w:val="32"/>
          <w:szCs w:val="32"/>
        </w:rPr>
        <w:t xml:space="preserve">号）》文件精神，设立此项目。  </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预算安排规模：</w:t>
      </w:r>
      <w:r>
        <w:rPr>
          <w:rFonts w:hint="eastAsia" w:eastAsia="仿宋_GB2312"/>
          <w:kern w:val="0"/>
          <w:sz w:val="32"/>
          <w:szCs w:val="32"/>
        </w:rPr>
        <w:t>26</w:t>
      </w:r>
      <w:r>
        <w:rPr>
          <w:rFonts w:hint="eastAsia" w:ascii="仿宋_GB2312" w:hAnsi="仿宋_GB2312" w:eastAsia="仿宋_GB2312" w:cs="仿宋_GB2312"/>
          <w:kern w:val="0"/>
          <w:sz w:val="32"/>
          <w:szCs w:val="32"/>
        </w:rPr>
        <w:t>万元</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项目承担单位：焉耆回族自治县农业技术推广中心</w:t>
      </w:r>
    </w:p>
    <w:p>
      <w:pPr>
        <w:spacing w:line="600" w:lineRule="exact"/>
        <w:ind w:firstLine="640" w:firstLineChars="200"/>
        <w:rPr>
          <w:rFonts w:eastAsia="仿宋_GB2312"/>
          <w:kern w:val="0"/>
          <w:sz w:val="32"/>
          <w:szCs w:val="32"/>
        </w:rPr>
      </w:pPr>
      <w:r>
        <w:rPr>
          <w:rFonts w:hint="eastAsia" w:ascii="仿宋_GB2312" w:hAnsi="仿宋_GB2312" w:eastAsia="仿宋_GB2312" w:cs="仿宋_GB2312"/>
          <w:kern w:val="0"/>
          <w:sz w:val="32"/>
          <w:szCs w:val="32"/>
        </w:rPr>
        <w:t>资金分配情况：焉耆县农裕农作物种植专业合作社购买自动投苗旱地移栽机器</w:t>
      </w:r>
      <w:r>
        <w:rPr>
          <w:rFonts w:hint="eastAsia" w:eastAsia="仿宋_GB2312"/>
          <w:kern w:val="0"/>
          <w:sz w:val="32"/>
          <w:szCs w:val="32"/>
        </w:rPr>
        <w:t>6台，项目资金20万元；焉耆蓝色鸿鹄家庭农场购买果园专用拖拉机、打药机、旋耕机、开沟施肥机、埋滕机项目资金6万元。</w:t>
      </w:r>
    </w:p>
    <w:p>
      <w:pPr>
        <w:spacing w:line="600" w:lineRule="exact"/>
        <w:ind w:firstLine="640" w:firstLineChars="200"/>
        <w:rPr>
          <w:rFonts w:eastAsia="仿宋_GB2312"/>
          <w:kern w:val="0"/>
          <w:sz w:val="32"/>
          <w:szCs w:val="32"/>
        </w:rPr>
      </w:pPr>
      <w:r>
        <w:rPr>
          <w:rFonts w:hint="eastAsia" w:ascii="仿宋_GB2312" w:hAnsi="仿宋_GB2312" w:eastAsia="仿宋_GB2312" w:cs="仿宋_GB2312"/>
          <w:kern w:val="0"/>
          <w:sz w:val="32"/>
          <w:szCs w:val="32"/>
        </w:rPr>
        <w:t>资金执行时间：</w:t>
      </w:r>
      <w:r>
        <w:rPr>
          <w:rFonts w:hint="eastAsia" w:eastAsia="仿宋_GB2312"/>
          <w:kern w:val="0"/>
          <w:sz w:val="32"/>
          <w:szCs w:val="32"/>
        </w:rPr>
        <w:t>2025年1月1日-12月31日</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3.项目名称：</w:t>
      </w:r>
      <w:r>
        <w:rPr>
          <w:rFonts w:hint="eastAsia" w:eastAsia="仿宋_GB2312"/>
          <w:kern w:val="0"/>
          <w:sz w:val="32"/>
          <w:szCs w:val="32"/>
        </w:rPr>
        <w:t>2025年中央粮油生产保障资金（小麦一喷三防补助资金）</w:t>
      </w:r>
      <w:r>
        <w:rPr>
          <w:rFonts w:hint="eastAsia" w:ascii="仿宋_GB2312" w:hAnsi="仿宋_GB2312" w:eastAsia="仿宋_GB2312" w:cs="仿宋_GB2312"/>
          <w:kern w:val="0"/>
          <w:sz w:val="32"/>
          <w:szCs w:val="32"/>
        </w:rPr>
        <w:t>项目</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设立的政策依据：根据《</w:t>
      </w:r>
      <w:r>
        <w:rPr>
          <w:rFonts w:hint="eastAsia" w:eastAsia="仿宋_GB2312"/>
          <w:kern w:val="0"/>
          <w:sz w:val="32"/>
          <w:szCs w:val="32"/>
        </w:rPr>
        <w:t>2025年中央粮油生产保障资金（小麦一喷三防补助资金）（巴财农</w:t>
      </w:r>
      <w:r>
        <w:rPr>
          <w:rFonts w:hint="eastAsia" w:ascii="仿宋_GB2312" w:hAnsi="仿宋_GB2312" w:eastAsia="仿宋_GB2312" w:cs="仿宋_GB2312"/>
          <w:kern w:val="0"/>
          <w:sz w:val="32"/>
          <w:szCs w:val="32"/>
        </w:rPr>
        <w:t>〔</w:t>
      </w:r>
      <w:r>
        <w:rPr>
          <w:rFonts w:hint="eastAsia" w:eastAsia="仿宋_GB2312"/>
          <w:kern w:val="0"/>
          <w:sz w:val="32"/>
          <w:szCs w:val="32"/>
        </w:rPr>
        <w:t>2024</w:t>
      </w:r>
      <w:r>
        <w:rPr>
          <w:rFonts w:hint="eastAsia" w:ascii="仿宋_GB2312" w:hAnsi="仿宋_GB2312" w:eastAsia="仿宋_GB2312" w:cs="仿宋_GB2312"/>
          <w:kern w:val="0"/>
          <w:sz w:val="32"/>
          <w:szCs w:val="32"/>
        </w:rPr>
        <w:t>〕</w:t>
      </w:r>
      <w:r>
        <w:rPr>
          <w:rFonts w:hint="eastAsia" w:eastAsia="仿宋_GB2312"/>
          <w:kern w:val="0"/>
          <w:sz w:val="32"/>
          <w:szCs w:val="32"/>
        </w:rPr>
        <w:t>61</w:t>
      </w:r>
      <w:r>
        <w:rPr>
          <w:rFonts w:hint="eastAsia" w:ascii="仿宋_GB2312" w:hAnsi="仿宋_GB2312" w:eastAsia="仿宋_GB2312" w:cs="仿宋_GB2312"/>
          <w:kern w:val="0"/>
          <w:sz w:val="32"/>
          <w:szCs w:val="32"/>
        </w:rPr>
        <w:t>号）》文件精神，设立此项目。</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预算安排规模：</w:t>
      </w:r>
      <w:r>
        <w:rPr>
          <w:rFonts w:hint="eastAsia" w:eastAsia="仿宋_GB2312"/>
          <w:kern w:val="0"/>
          <w:sz w:val="32"/>
          <w:szCs w:val="32"/>
        </w:rPr>
        <w:t>45.75</w:t>
      </w:r>
      <w:r>
        <w:rPr>
          <w:rFonts w:hint="eastAsia" w:ascii="仿宋_GB2312" w:hAnsi="仿宋_GB2312" w:eastAsia="仿宋_GB2312" w:cs="仿宋_GB2312"/>
          <w:kern w:val="0"/>
          <w:sz w:val="32"/>
          <w:szCs w:val="32"/>
        </w:rPr>
        <w:t>万元</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项目承担单位：焉耆回族自治县农业技术推广中心</w:t>
      </w:r>
    </w:p>
    <w:p>
      <w:pPr>
        <w:spacing w:line="600" w:lineRule="exact"/>
        <w:ind w:firstLine="640" w:firstLineChars="200"/>
      </w:pPr>
      <w:r>
        <w:rPr>
          <w:rFonts w:hint="eastAsia" w:ascii="仿宋_GB2312" w:hAnsi="仿宋_GB2312" w:eastAsia="仿宋_GB2312" w:cs="仿宋_GB2312"/>
          <w:kern w:val="0"/>
          <w:sz w:val="32"/>
          <w:szCs w:val="32"/>
        </w:rPr>
        <w:t>资金分配情况：</w:t>
      </w:r>
      <w:r>
        <w:rPr>
          <w:rFonts w:eastAsia="仿宋_GB2312"/>
          <w:kern w:val="0"/>
          <w:sz w:val="32"/>
          <w:szCs w:val="32"/>
        </w:rPr>
        <w:t>2025年小麦一喷三防项目资金47.75万元</w:t>
      </w:r>
      <w:r>
        <w:rPr>
          <w:rFonts w:hint="eastAsia" w:eastAsia="仿宋_GB2312"/>
          <w:kern w:val="0"/>
          <w:sz w:val="32"/>
          <w:szCs w:val="32"/>
        </w:rPr>
        <w:t>，</w:t>
      </w:r>
      <w:r>
        <w:rPr>
          <w:rFonts w:eastAsia="仿宋_GB2312"/>
          <w:kern w:val="0"/>
          <w:sz w:val="32"/>
          <w:szCs w:val="32"/>
        </w:rPr>
        <w:t>对县域内小麦种植区域自愿实施小麦“一喷三防”的农民（含种粮大户、家庭农场）、农民专业合作社等，通过政府采购程序，购买杀菌剂、杀虫剂、叶面肥和植物生长调节剂等物资予以发放。</w:t>
      </w:r>
    </w:p>
    <w:p>
      <w:pPr>
        <w:spacing w:line="600" w:lineRule="exact"/>
        <w:ind w:firstLine="640" w:firstLineChars="200"/>
        <w:rPr>
          <w:rFonts w:eastAsia="仿宋_GB2312"/>
          <w:kern w:val="0"/>
          <w:sz w:val="32"/>
          <w:szCs w:val="32"/>
        </w:rPr>
      </w:pPr>
      <w:r>
        <w:rPr>
          <w:rFonts w:eastAsia="仿宋_GB2312"/>
          <w:kern w:val="0"/>
          <w:sz w:val="32"/>
          <w:szCs w:val="32"/>
        </w:rPr>
        <w:t>资金执行时间：</w:t>
      </w:r>
      <w:r>
        <w:rPr>
          <w:rFonts w:hint="eastAsia" w:eastAsia="仿宋_GB2312"/>
          <w:kern w:val="0"/>
          <w:sz w:val="32"/>
          <w:szCs w:val="32"/>
        </w:rPr>
        <w:t>2025年1月1日-12月31日</w:t>
      </w:r>
    </w:p>
    <w:p>
      <w:pPr>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资金来源：</w:t>
      </w:r>
      <w:r>
        <w:rPr>
          <w:rFonts w:hint="eastAsia" w:ascii="仿宋_GB2312" w:hAnsi="仿宋_GB2312" w:eastAsia="仿宋_GB2312" w:cs="仿宋_GB2312"/>
          <w:kern w:val="0"/>
          <w:sz w:val="32"/>
          <w:szCs w:val="32"/>
          <w:lang w:eastAsia="zh-CN"/>
        </w:rPr>
        <w:t>中央预算资金</w:t>
      </w:r>
    </w:p>
    <w:p>
      <w:pPr>
        <w:spacing w:line="600" w:lineRule="exact"/>
        <w:ind w:firstLine="640" w:firstLineChars="200"/>
        <w:rPr>
          <w:rFonts w:eastAsia="仿宋_GB2312"/>
          <w:kern w:val="0"/>
          <w:sz w:val="32"/>
          <w:szCs w:val="32"/>
        </w:rPr>
      </w:pPr>
      <w:r>
        <w:rPr>
          <w:rFonts w:hint="eastAsia" w:ascii="仿宋_GB2312" w:hAnsi="仿宋_GB2312" w:eastAsia="仿宋_GB2312" w:cs="仿宋_GB2312"/>
          <w:kern w:val="0"/>
          <w:sz w:val="32"/>
          <w:szCs w:val="32"/>
        </w:rPr>
        <w:t>补贴人数：</w:t>
      </w:r>
      <w:r>
        <w:rPr>
          <w:rFonts w:eastAsia="仿宋_GB2312"/>
          <w:kern w:val="0"/>
          <w:sz w:val="32"/>
          <w:szCs w:val="32"/>
        </w:rPr>
        <w:t>小麦2月底开始种植，补贴人数目前无法统计。</w:t>
      </w:r>
    </w:p>
    <w:p>
      <w:pPr>
        <w:spacing w:line="600" w:lineRule="exact"/>
        <w:ind w:firstLine="640" w:firstLineChars="200"/>
        <w:rPr>
          <w:rFonts w:eastAsia="仿宋_GB2312"/>
          <w:kern w:val="0"/>
          <w:sz w:val="32"/>
          <w:szCs w:val="32"/>
        </w:rPr>
      </w:pPr>
      <w:r>
        <w:rPr>
          <w:rFonts w:eastAsia="仿宋_GB2312"/>
          <w:kern w:val="0"/>
          <w:sz w:val="32"/>
          <w:szCs w:val="32"/>
        </w:rPr>
        <w:t>补贴标准：计划每亩均5.51元，后根据实际种植情况适当调整标准。</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补贴范围：对县域内小麦种植区域自愿实施小麦“一喷三防”的农民（含种粮大户、家庭农场）、农民专业合作社。</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补贴方式：政府采购物资（农药）发放</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发放程序：项目实施区内的乡镇（场）村（组）要对“一喷三防”情况进行登记造册，由村委会审核，经乡（镇）复核汇总后上报县级农业农村局、财政局。县级农业农村局、财政局要对各乡镇完成的作业面积和作业质量进行验收和抽检，抽检比例不</w:t>
      </w:r>
      <w:r>
        <w:rPr>
          <w:rFonts w:eastAsia="仿宋_GB2312"/>
          <w:kern w:val="0"/>
          <w:sz w:val="32"/>
          <w:szCs w:val="32"/>
        </w:rPr>
        <w:t>低于10%。验收确认的作业面积要在村务公开栏中公示，公示时间不少于7天</w:t>
      </w:r>
      <w:r>
        <w:rPr>
          <w:rFonts w:hint="eastAsia" w:ascii="仿宋_GB2312" w:hAnsi="仿宋_GB2312" w:eastAsia="仿宋_GB2312" w:cs="仿宋_GB2312"/>
          <w:kern w:val="0"/>
          <w:sz w:val="32"/>
          <w:szCs w:val="32"/>
        </w:rPr>
        <w:t>。对弄虚作假的作业组织者，要采取有效措施及时予以处理。</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受益人群和社会效益：开展喷防作物，对小麦“一喷三防”采取“特事特办”的方式，通过绿色通道、以最快速度采购物资，确保防控物资及时发放，抓住小麦灌浆关键“窗口期”统一开展喷防作物，确保不误农时。</w:t>
      </w:r>
    </w:p>
    <w:p>
      <w:pPr>
        <w:spacing w:line="600" w:lineRule="exact"/>
        <w:ind w:firstLine="643" w:firstLineChars="200"/>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rPr>
        <w:t>八、关于焉耆回族自治县农业技术推广中心2025年政府性基金预算支出情况</w:t>
      </w:r>
      <w:r>
        <w:rPr>
          <w:rFonts w:hint="eastAsia" w:ascii="楷体_GB2312" w:hAnsi="楷体_GB2312" w:eastAsia="楷体_GB2312" w:cs="楷体_GB2312"/>
          <w:b/>
          <w:bCs/>
          <w:kern w:val="0"/>
          <w:sz w:val="32"/>
          <w:szCs w:val="32"/>
          <w:lang w:eastAsia="zh-CN"/>
        </w:rPr>
        <w:t>说明</w:t>
      </w:r>
      <w:bookmarkStart w:id="0" w:name="_GoBack"/>
      <w:bookmarkEnd w:id="0"/>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焉耆回族自治县农业技术推广中心</w:t>
      </w:r>
      <w:r>
        <w:rPr>
          <w:rFonts w:eastAsia="仿宋_GB2312"/>
          <w:kern w:val="0"/>
          <w:sz w:val="32"/>
          <w:szCs w:val="32"/>
        </w:rPr>
        <w:t>2025</w:t>
      </w:r>
      <w:r>
        <w:rPr>
          <w:rFonts w:hint="eastAsia" w:ascii="仿宋_GB2312" w:hAnsi="仿宋_GB2312" w:eastAsia="仿宋_GB2312" w:cs="仿宋_GB2312"/>
          <w:kern w:val="0"/>
          <w:sz w:val="32"/>
          <w:szCs w:val="32"/>
        </w:rPr>
        <w:t>年没有使用政府性基金预算拨款安排的支出，政府性基金预算支出情况表为空表。</w:t>
      </w:r>
    </w:p>
    <w:p>
      <w:pPr>
        <w:spacing w:line="60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九、关于焉耆回族自治县农业技术推广中心2025年国有资本经营预算拨款情况说明</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焉耆回族自治县农业技术推广中心</w:t>
      </w:r>
      <w:r>
        <w:rPr>
          <w:rFonts w:eastAsia="仿宋_GB2312"/>
          <w:kern w:val="0"/>
          <w:sz w:val="32"/>
          <w:szCs w:val="32"/>
        </w:rPr>
        <w:t>202</w:t>
      </w:r>
      <w:r>
        <w:rPr>
          <w:rFonts w:hint="eastAsia" w:eastAsia="仿宋_GB2312"/>
          <w:kern w:val="0"/>
          <w:sz w:val="32"/>
          <w:szCs w:val="32"/>
        </w:rPr>
        <w:t>5</w:t>
      </w:r>
      <w:r>
        <w:rPr>
          <w:rFonts w:hint="eastAsia" w:ascii="仿宋_GB2312" w:hAnsi="仿宋_GB2312" w:eastAsia="仿宋_GB2312" w:cs="仿宋_GB2312"/>
          <w:kern w:val="0"/>
          <w:sz w:val="32"/>
          <w:szCs w:val="32"/>
        </w:rPr>
        <w:t>年没有使用国有资本经营预算拨款安排的支出，国有资本经营预算支出情况表为空表。</w:t>
      </w:r>
    </w:p>
    <w:p>
      <w:pPr>
        <w:spacing w:line="60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十、关于焉耆回族自治县农业技术推广中心2025年财政拨款“三公”经费预算情况说明</w:t>
      </w:r>
    </w:p>
    <w:p>
      <w:pPr>
        <w:spacing w:line="600" w:lineRule="exact"/>
        <w:ind w:firstLine="640" w:firstLineChars="200"/>
        <w:rPr>
          <w:rFonts w:hint="eastAsia" w:eastAsia="仿宋_GB2312"/>
          <w:kern w:val="0"/>
          <w:sz w:val="32"/>
          <w:szCs w:val="32"/>
          <w:lang w:eastAsia="zh-CN"/>
        </w:rPr>
      </w:pPr>
      <w:r>
        <w:rPr>
          <w:rFonts w:hint="eastAsia" w:ascii="仿宋_GB2312" w:hAnsi="宋体" w:eastAsia="仿宋_GB2312" w:cs="宋体"/>
          <w:kern w:val="0"/>
          <w:sz w:val="32"/>
          <w:szCs w:val="32"/>
        </w:rPr>
        <w:t>焉耆</w:t>
      </w:r>
      <w:r>
        <w:rPr>
          <w:rFonts w:eastAsia="仿宋_GB2312"/>
          <w:kern w:val="0"/>
          <w:sz w:val="32"/>
          <w:szCs w:val="32"/>
        </w:rPr>
        <w:t>回族自治县农业技术推广中心2025年财政拨款“三公”经费数为1.7万元，其中：因公出国（境）费0万元，公务用车购置费0万元，公务用车运行费1.7万元</w:t>
      </w:r>
      <w:r>
        <w:rPr>
          <w:rFonts w:hint="eastAsia" w:eastAsia="仿宋_GB2312"/>
          <w:kern w:val="0"/>
          <w:sz w:val="32"/>
          <w:szCs w:val="32"/>
          <w:lang w:eastAsia="zh-CN"/>
        </w:rPr>
        <w:t>，</w:t>
      </w:r>
      <w:r>
        <w:rPr>
          <w:rFonts w:eastAsia="仿宋_GB2312"/>
          <w:kern w:val="0"/>
          <w:sz w:val="32"/>
          <w:szCs w:val="32"/>
        </w:rPr>
        <w:t>公务接待费0万元</w:t>
      </w:r>
      <w:r>
        <w:rPr>
          <w:rFonts w:hint="eastAsia" w:eastAsia="仿宋_GB2312"/>
          <w:kern w:val="0"/>
          <w:sz w:val="32"/>
          <w:szCs w:val="32"/>
          <w:lang w:eastAsia="zh-CN"/>
        </w:rPr>
        <w:t>。</w:t>
      </w:r>
    </w:p>
    <w:p>
      <w:pPr>
        <w:spacing w:line="600" w:lineRule="exact"/>
        <w:ind w:firstLine="640" w:firstLineChars="200"/>
      </w:pPr>
      <w:r>
        <w:rPr>
          <w:rFonts w:eastAsia="仿宋_GB2312"/>
          <w:kern w:val="0"/>
          <w:sz w:val="32"/>
          <w:szCs w:val="32"/>
        </w:rPr>
        <w:t>2025年财政拨款“三公”经费比上年增加0万元，增长0%，其中：因公出国（境）费增加0万元，增长0%，主要原因是：</w:t>
      </w:r>
      <w:r>
        <w:rPr>
          <w:rFonts w:hint="eastAsia" w:eastAsia="仿宋_GB2312"/>
          <w:kern w:val="0"/>
          <w:sz w:val="32"/>
          <w:szCs w:val="32"/>
        </w:rPr>
        <w:t>与上年数据一致。</w:t>
      </w:r>
      <w:r>
        <w:rPr>
          <w:rFonts w:eastAsia="仿宋_GB2312"/>
          <w:kern w:val="0"/>
          <w:sz w:val="32"/>
          <w:szCs w:val="32"/>
        </w:rPr>
        <w:t>公务用车购置费增加0万元，增长0%，主要原因是</w:t>
      </w:r>
      <w:r>
        <w:rPr>
          <w:rFonts w:hint="eastAsia" w:eastAsia="仿宋_GB2312"/>
          <w:kern w:val="0"/>
          <w:sz w:val="32"/>
          <w:szCs w:val="32"/>
        </w:rPr>
        <w:t>与上年数据一致。</w:t>
      </w:r>
      <w:r>
        <w:rPr>
          <w:rFonts w:eastAsia="仿宋_GB2312"/>
          <w:kern w:val="0"/>
          <w:sz w:val="32"/>
          <w:szCs w:val="32"/>
        </w:rPr>
        <w:t>公务用车运行费增加0万元，增长0%，主要原因：</w:t>
      </w:r>
      <w:r>
        <w:rPr>
          <w:rFonts w:hint="eastAsia" w:eastAsia="仿宋_GB2312"/>
          <w:kern w:val="0"/>
          <w:sz w:val="32"/>
          <w:szCs w:val="32"/>
        </w:rPr>
        <w:t>与上年数据一致。</w:t>
      </w:r>
      <w:r>
        <w:rPr>
          <w:rFonts w:eastAsia="仿宋_GB2312"/>
          <w:kern w:val="0"/>
          <w:sz w:val="32"/>
          <w:szCs w:val="32"/>
        </w:rPr>
        <w:t>公务接待费增加0万元，增长0%，主要原因是</w:t>
      </w:r>
      <w:r>
        <w:rPr>
          <w:rFonts w:hint="eastAsia" w:eastAsia="仿宋_GB2312"/>
          <w:kern w:val="0"/>
          <w:sz w:val="32"/>
          <w:szCs w:val="32"/>
        </w:rPr>
        <w:t>与上年数据一致。</w:t>
      </w:r>
    </w:p>
    <w:p>
      <w:pPr>
        <w:spacing w:line="600" w:lineRule="exact"/>
        <w:ind w:firstLine="643" w:firstLineChars="200"/>
        <w:rPr>
          <w:rFonts w:hint="eastAsia" w:ascii="仿宋_GB2312" w:hAnsi="仿宋_GB2312" w:eastAsia="仿宋_GB2312" w:cs="仿宋_GB2312"/>
          <w:b/>
          <w:kern w:val="0"/>
          <w:sz w:val="32"/>
          <w:szCs w:val="32"/>
        </w:rPr>
      </w:pPr>
      <w:r>
        <w:rPr>
          <w:rFonts w:hint="eastAsia" w:ascii="楷体_GB2312" w:hAnsi="楷体_GB2312" w:eastAsia="楷体_GB2312" w:cs="楷体_GB2312"/>
          <w:b/>
          <w:bCs/>
          <w:kern w:val="0"/>
          <w:sz w:val="32"/>
          <w:szCs w:val="32"/>
          <w:lang w:eastAsia="zh-Hans"/>
        </w:rPr>
        <w:t>十</w:t>
      </w:r>
      <w:r>
        <w:rPr>
          <w:rFonts w:hint="eastAsia" w:ascii="楷体_GB2312" w:hAnsi="楷体_GB2312" w:eastAsia="楷体_GB2312" w:cs="楷体_GB2312"/>
          <w:b/>
          <w:bCs/>
          <w:kern w:val="0"/>
          <w:sz w:val="32"/>
          <w:szCs w:val="32"/>
        </w:rPr>
        <w:t>一、关于焉耆县农业技术推广中心2025年上年结转结余预算情况说明</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焉耆县农业技术推广中心</w:t>
      </w:r>
      <w:r>
        <w:rPr>
          <w:rFonts w:eastAsia="仿宋_GB2312"/>
          <w:kern w:val="0"/>
          <w:sz w:val="32"/>
          <w:szCs w:val="32"/>
        </w:rPr>
        <w:t>2025年</w:t>
      </w:r>
      <w:r>
        <w:rPr>
          <w:rFonts w:hint="eastAsia" w:ascii="仿宋_GB2312" w:hAnsi="仿宋_GB2312" w:eastAsia="仿宋_GB2312" w:cs="仿宋_GB2312"/>
          <w:kern w:val="0"/>
          <w:sz w:val="32"/>
          <w:szCs w:val="32"/>
        </w:rPr>
        <w:t>没有上年结转结余预算的支出，上年结转结余情况明细表为空表。</w:t>
      </w:r>
    </w:p>
    <w:p>
      <w:pPr>
        <w:spacing w:line="60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eastAsia="zh-Hans"/>
        </w:rPr>
        <w:t>十</w:t>
      </w:r>
      <w:r>
        <w:rPr>
          <w:rFonts w:hint="eastAsia" w:ascii="楷体_GB2312" w:hAnsi="楷体_GB2312" w:eastAsia="楷体_GB2312" w:cs="楷体_GB2312"/>
          <w:b/>
          <w:bCs/>
          <w:kern w:val="0"/>
          <w:sz w:val="32"/>
          <w:szCs w:val="32"/>
        </w:rPr>
        <w:t>二、其他重要事项的情况说明</w:t>
      </w:r>
    </w:p>
    <w:p>
      <w:pPr>
        <w:spacing w:line="60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（一）单位运行经费情况</w:t>
      </w:r>
    </w:p>
    <w:p>
      <w:pPr>
        <w:spacing w:line="600" w:lineRule="exact"/>
        <w:ind w:firstLine="640" w:firstLineChars="200"/>
        <w:rPr>
          <w:rFonts w:hint="eastAsia" w:ascii="仿宋_GB2312" w:hAnsi="仿宋_GB2312" w:eastAsia="仿宋_GB2312" w:cs="仿宋_GB2312"/>
          <w:kern w:val="0"/>
          <w:sz w:val="32"/>
          <w:szCs w:val="32"/>
        </w:rPr>
      </w:pPr>
      <w:r>
        <w:rPr>
          <w:rFonts w:eastAsia="仿宋_GB2312"/>
          <w:kern w:val="0"/>
          <w:sz w:val="32"/>
          <w:szCs w:val="32"/>
        </w:rPr>
        <w:t>焉耆回族自治县农业技术推广中心2025年的事业单位运行经费财政拨款预算10.93万元，比上年预算减少0.38万元，下降3.36%。主要原因是</w:t>
      </w:r>
      <w:r>
        <w:rPr>
          <w:rFonts w:hint="eastAsia" w:eastAsia="仿宋_GB2312"/>
          <w:kern w:val="0"/>
          <w:sz w:val="32"/>
          <w:szCs w:val="32"/>
        </w:rPr>
        <w:t>在职转退休2人，经费减少。</w:t>
      </w:r>
    </w:p>
    <w:p>
      <w:pPr>
        <w:spacing w:line="60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pPr>
        <w:spacing w:line="600" w:lineRule="exact"/>
        <w:ind w:firstLine="640" w:firstLineChars="200"/>
        <w:rPr>
          <w:rFonts w:eastAsia="仿宋_GB2312"/>
          <w:kern w:val="0"/>
          <w:sz w:val="32"/>
          <w:szCs w:val="32"/>
        </w:rPr>
      </w:pPr>
      <w:r>
        <w:rPr>
          <w:rFonts w:eastAsia="仿宋_GB2312"/>
          <w:kern w:val="0"/>
          <w:sz w:val="32"/>
          <w:szCs w:val="32"/>
        </w:rPr>
        <w:t>2025年，焉耆回族自治县农业技术推广中心政府采购预算4.42万元，其中：政府采购货物预算3.7</w:t>
      </w:r>
      <w:r>
        <w:rPr>
          <w:rFonts w:hint="eastAsia" w:eastAsia="仿宋_GB2312"/>
          <w:kern w:val="0"/>
          <w:sz w:val="32"/>
          <w:szCs w:val="32"/>
          <w:lang w:val="en-US" w:eastAsia="zh-CN"/>
        </w:rPr>
        <w:t>0</w:t>
      </w:r>
      <w:r>
        <w:rPr>
          <w:rFonts w:eastAsia="仿宋_GB2312"/>
          <w:kern w:val="0"/>
          <w:sz w:val="32"/>
          <w:szCs w:val="32"/>
        </w:rPr>
        <w:t>万元，政府采购服务预算0.72万元。</w:t>
      </w:r>
    </w:p>
    <w:p>
      <w:pPr>
        <w:spacing w:line="600" w:lineRule="exact"/>
        <w:ind w:firstLine="640" w:firstLineChars="200"/>
        <w:rPr>
          <w:rFonts w:hint="eastAsia" w:ascii="仿宋_GB2312" w:hAnsi="仿宋_GB2312" w:eastAsia="仿宋_GB2312" w:cs="仿宋_GB2312"/>
          <w:kern w:val="0"/>
          <w:sz w:val="32"/>
          <w:szCs w:val="32"/>
        </w:rPr>
      </w:pPr>
      <w:r>
        <w:rPr>
          <w:rFonts w:eastAsia="仿宋_GB2312"/>
          <w:kern w:val="0"/>
          <w:sz w:val="32"/>
          <w:szCs w:val="32"/>
        </w:rPr>
        <w:t>2025年，焉耆回族自治县农业技术推广中心面向中小企业预留政府采购项目预算金额4.42万元，小微企业预留政府采购项目预算金额4.42万元。</w:t>
      </w:r>
    </w:p>
    <w:p>
      <w:pPr>
        <w:spacing w:line="60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pPr>
        <w:spacing w:line="600" w:lineRule="exact"/>
        <w:ind w:firstLine="640" w:firstLineChars="200"/>
        <w:rPr>
          <w:rFonts w:eastAsia="仿宋_GB2312"/>
          <w:kern w:val="0"/>
          <w:sz w:val="32"/>
          <w:szCs w:val="32"/>
        </w:rPr>
      </w:pPr>
      <w:r>
        <w:rPr>
          <w:rFonts w:eastAsia="仿宋_GB2312"/>
          <w:kern w:val="0"/>
          <w:sz w:val="32"/>
          <w:szCs w:val="32"/>
        </w:rPr>
        <w:t>截至202</w:t>
      </w:r>
      <w:r>
        <w:rPr>
          <w:rFonts w:hint="eastAsia" w:eastAsia="仿宋_GB2312"/>
          <w:kern w:val="0"/>
          <w:sz w:val="32"/>
          <w:szCs w:val="32"/>
        </w:rPr>
        <w:t>4</w:t>
      </w:r>
      <w:r>
        <w:rPr>
          <w:rFonts w:eastAsia="仿宋_GB2312"/>
          <w:kern w:val="0"/>
          <w:sz w:val="32"/>
          <w:szCs w:val="32"/>
        </w:rPr>
        <w:t>年底，焉耆回族自治县农业技术推广中心及下属各预算单位占用使用国有资产总体情况为：</w:t>
      </w:r>
    </w:p>
    <w:p>
      <w:pPr>
        <w:spacing w:line="60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w:t>
      </w:r>
      <w:r>
        <w:rPr>
          <w:rFonts w:eastAsia="仿宋_GB2312"/>
          <w:kern w:val="0"/>
          <w:sz w:val="32"/>
          <w:szCs w:val="32"/>
        </w:rPr>
        <w:t>房屋1506平方米，价值220.37万元。</w:t>
      </w:r>
    </w:p>
    <w:p>
      <w:pPr>
        <w:spacing w:line="600" w:lineRule="exact"/>
        <w:ind w:firstLine="640" w:firstLineChars="200"/>
        <w:rPr>
          <w:rFonts w:eastAsia="仿宋_GB2312"/>
          <w:kern w:val="0"/>
          <w:sz w:val="32"/>
          <w:szCs w:val="32"/>
        </w:rPr>
      </w:pPr>
      <w:r>
        <w:rPr>
          <w:rFonts w:eastAsia="仿宋_GB2312"/>
          <w:kern w:val="0"/>
          <w:sz w:val="32"/>
          <w:szCs w:val="32"/>
        </w:rPr>
        <w:t>2</w:t>
      </w:r>
      <w:r>
        <w:rPr>
          <w:rFonts w:hint="eastAsia" w:eastAsia="仿宋_GB2312"/>
          <w:kern w:val="0"/>
          <w:sz w:val="32"/>
          <w:szCs w:val="32"/>
        </w:rPr>
        <w:t>.</w:t>
      </w:r>
      <w:r>
        <w:rPr>
          <w:rFonts w:eastAsia="仿宋_GB2312"/>
          <w:kern w:val="0"/>
          <w:sz w:val="32"/>
          <w:szCs w:val="32"/>
        </w:rPr>
        <w:t>车辆2辆，价值39.45万元。其中：一般公务用车0辆，价值0万元，执法执勤用车0辆，价值0万元，其他用车2辆，价值39.45万元，</w:t>
      </w:r>
    </w:p>
    <w:p>
      <w:pPr>
        <w:spacing w:line="600" w:lineRule="exact"/>
        <w:ind w:firstLine="640" w:firstLineChars="200"/>
        <w:rPr>
          <w:rFonts w:eastAsia="仿宋_GB2312"/>
          <w:kern w:val="0"/>
          <w:sz w:val="32"/>
          <w:szCs w:val="32"/>
        </w:rPr>
      </w:pPr>
      <w:r>
        <w:rPr>
          <w:rFonts w:eastAsia="仿宋_GB2312"/>
          <w:kern w:val="0"/>
          <w:sz w:val="32"/>
          <w:szCs w:val="32"/>
        </w:rPr>
        <w:t>3</w:t>
      </w:r>
      <w:r>
        <w:rPr>
          <w:rFonts w:hint="eastAsia" w:eastAsia="仿宋_GB2312"/>
          <w:kern w:val="0"/>
          <w:sz w:val="32"/>
          <w:szCs w:val="32"/>
        </w:rPr>
        <w:t>.</w:t>
      </w:r>
      <w:r>
        <w:rPr>
          <w:rFonts w:eastAsia="仿宋_GB2312"/>
          <w:kern w:val="0"/>
          <w:sz w:val="32"/>
          <w:szCs w:val="32"/>
        </w:rPr>
        <w:t>办公家具价值20.14万元。</w:t>
      </w:r>
    </w:p>
    <w:p>
      <w:pPr>
        <w:spacing w:line="600" w:lineRule="exact"/>
        <w:ind w:firstLine="640" w:firstLineChars="200"/>
        <w:rPr>
          <w:rFonts w:eastAsia="仿宋_GB2312"/>
          <w:kern w:val="0"/>
          <w:sz w:val="32"/>
          <w:szCs w:val="32"/>
        </w:rPr>
      </w:pPr>
      <w:r>
        <w:rPr>
          <w:rFonts w:eastAsia="仿宋_GB2312"/>
          <w:kern w:val="0"/>
          <w:sz w:val="32"/>
          <w:szCs w:val="32"/>
        </w:rPr>
        <w:t>4</w:t>
      </w:r>
      <w:r>
        <w:rPr>
          <w:rFonts w:hint="eastAsia" w:eastAsia="仿宋_GB2312"/>
          <w:kern w:val="0"/>
          <w:sz w:val="32"/>
          <w:szCs w:val="32"/>
        </w:rPr>
        <w:t>.</w:t>
      </w:r>
      <w:r>
        <w:rPr>
          <w:rFonts w:eastAsia="仿宋_GB2312"/>
          <w:kern w:val="0"/>
          <w:sz w:val="32"/>
          <w:szCs w:val="32"/>
        </w:rPr>
        <w:t>其他资产价值316.92万元。</w:t>
      </w:r>
    </w:p>
    <w:p>
      <w:pPr>
        <w:spacing w:line="600" w:lineRule="exact"/>
        <w:ind w:firstLine="640" w:firstLineChars="200"/>
        <w:rPr>
          <w:rFonts w:eastAsia="仿宋_GB2312"/>
          <w:kern w:val="0"/>
          <w:sz w:val="32"/>
          <w:szCs w:val="32"/>
        </w:rPr>
      </w:pPr>
      <w:r>
        <w:rPr>
          <w:rFonts w:eastAsia="仿宋_GB2312"/>
          <w:kern w:val="0"/>
          <w:sz w:val="32"/>
          <w:szCs w:val="32"/>
        </w:rPr>
        <w:t>单位价值50万元以上大型设备台，单位价值100万元以上大型设备台。</w:t>
      </w:r>
    </w:p>
    <w:p>
      <w:pPr>
        <w:spacing w:line="600" w:lineRule="exact"/>
        <w:ind w:firstLine="640" w:firstLineChars="200"/>
        <w:rPr>
          <w:rFonts w:eastAsia="仿宋_GB2312"/>
          <w:kern w:val="0"/>
          <w:sz w:val="32"/>
          <w:szCs w:val="32"/>
        </w:rPr>
      </w:pPr>
      <w:r>
        <w:rPr>
          <w:rFonts w:eastAsia="仿宋_GB2312"/>
          <w:kern w:val="0"/>
          <w:sz w:val="32"/>
          <w:szCs w:val="32"/>
        </w:rPr>
        <w:t>2025年单位预算未安排购置车辆经费，安排购置50万元以上大型设备0台，单位价值100万元以上大型设备0台。</w:t>
      </w:r>
    </w:p>
    <w:p>
      <w:pPr>
        <w:spacing w:line="60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（四）预算绩效情况</w:t>
      </w:r>
    </w:p>
    <w:p>
      <w:pPr>
        <w:spacing w:line="600" w:lineRule="exact"/>
        <w:ind w:firstLine="640" w:firstLineChars="200"/>
        <w:rPr>
          <w:rFonts w:eastAsia="仿宋_GB2312"/>
          <w:kern w:val="0"/>
          <w:sz w:val="32"/>
          <w:szCs w:val="32"/>
        </w:rPr>
      </w:pPr>
      <w:r>
        <w:rPr>
          <w:rFonts w:hint="default" w:ascii="Times New Roman" w:hAnsi="Times New Roman" w:eastAsia="仿宋_GB2312" w:cs="Times New Roman"/>
          <w:kern w:val="0"/>
          <w:sz w:val="32"/>
          <w:szCs w:val="32"/>
        </w:rPr>
        <w:t>2025年，</w:t>
      </w:r>
      <w:r>
        <w:rPr>
          <w:rFonts w:hint="default" w:ascii="Times New Roman" w:hAnsi="Times New Roman" w:eastAsia="仿宋_GB2312" w:cs="Times New Roman"/>
          <w:kern w:val="0"/>
          <w:sz w:val="32"/>
          <w:szCs w:val="32"/>
          <w:highlight w:val="none"/>
        </w:rPr>
        <w:t>本单位预算绩效管理整体预算绩效目标1个，</w:t>
      </w:r>
      <w:r>
        <w:rPr>
          <w:rFonts w:hint="default" w:ascii="Times New Roman" w:hAnsi="Times New Roman" w:eastAsia="仿宋_GB2312" w:cs="Times New Roman"/>
          <w:kern w:val="0"/>
          <w:sz w:val="32"/>
          <w:szCs w:val="32"/>
        </w:rPr>
        <w:t>涉及金额488.37万元；当年预算安排项目共3个，其中:</w:t>
      </w:r>
      <w:r>
        <w:rPr>
          <w:rFonts w:hint="default" w:ascii="Times New Roman" w:hAnsi="Times New Roman" w:eastAsia="仿宋_GB2312" w:cs="Times New Roman"/>
          <w:kern w:val="0"/>
          <w:sz w:val="32"/>
          <w:szCs w:val="32"/>
          <w:lang w:eastAsia="zh-Hans"/>
        </w:rPr>
        <w:t>财政拨款</w:t>
      </w:r>
      <w:r>
        <w:rPr>
          <w:rFonts w:hint="default" w:ascii="Times New Roman" w:hAnsi="Times New Roman" w:eastAsia="仿宋_GB2312" w:cs="Times New Roman"/>
          <w:kern w:val="0"/>
          <w:sz w:val="32"/>
          <w:szCs w:val="32"/>
        </w:rPr>
        <w:t>项目涉及预算金额106.75万元；</w:t>
      </w:r>
      <w:r>
        <w:rPr>
          <w:rFonts w:hint="default" w:ascii="Times New Roman" w:hAnsi="Times New Roman" w:eastAsia="仿宋_GB2312" w:cs="Times New Roman"/>
          <w:kern w:val="0"/>
          <w:sz w:val="32"/>
          <w:szCs w:val="32"/>
          <w:lang w:eastAsia="zh-Hans"/>
        </w:rPr>
        <w:t>非财政拨款项目</w:t>
      </w:r>
      <w:r>
        <w:rPr>
          <w:rFonts w:hint="default" w:ascii="Times New Roman" w:hAnsi="Times New Roman" w:eastAsia="仿宋_GB2312" w:cs="Times New Roman"/>
          <w:kern w:val="0"/>
          <w:sz w:val="32"/>
          <w:szCs w:val="32"/>
        </w:rPr>
        <w:t>涉及预算金额0万元。具体情况见下表（按项目分别填报）：</w:t>
      </w:r>
    </w:p>
    <w:p>
      <w:pPr>
        <w:spacing w:line="600" w:lineRule="exact"/>
        <w:rPr>
          <w:rFonts w:eastAsia="仿宋_GB2312"/>
          <w:kern w:val="0"/>
          <w:sz w:val="32"/>
          <w:szCs w:val="32"/>
        </w:rPr>
      </w:pPr>
    </w:p>
    <w:p>
      <w:pPr>
        <w:pStyle w:val="12"/>
        <w:rPr>
          <w:rFonts w:eastAsia="仿宋_GB2312"/>
          <w:kern w:val="0"/>
          <w:sz w:val="32"/>
          <w:szCs w:val="32"/>
        </w:rPr>
      </w:pPr>
    </w:p>
    <w:p>
      <w:pPr>
        <w:pStyle w:val="6"/>
        <w:rPr>
          <w:rFonts w:eastAsia="仿宋_GB2312"/>
          <w:kern w:val="0"/>
          <w:sz w:val="32"/>
          <w:szCs w:val="32"/>
        </w:rPr>
      </w:pPr>
    </w:p>
    <w:p>
      <w:pPr>
        <w:pStyle w:val="6"/>
        <w:rPr>
          <w:rFonts w:eastAsia="仿宋_GB2312"/>
          <w:kern w:val="0"/>
          <w:sz w:val="32"/>
          <w:szCs w:val="32"/>
        </w:rPr>
      </w:pPr>
    </w:p>
    <w:tbl>
      <w:tblPr>
        <w:tblStyle w:val="13"/>
        <w:tblpPr w:leftFromText="180" w:rightFromText="180" w:vertAnchor="text" w:horzAnchor="page" w:tblpX="1604" w:tblpY="-7406"/>
        <w:tblOverlap w:val="never"/>
        <w:tblW w:w="9340" w:type="dxa"/>
        <w:tblInd w:w="0" w:type="dxa"/>
        <w:tblLayout w:type="fixed"/>
        <w:tblCellMar>
          <w:top w:w="0" w:type="dxa"/>
          <w:left w:w="108" w:type="dxa"/>
          <w:bottom w:w="0" w:type="dxa"/>
          <w:right w:w="108" w:type="dxa"/>
        </w:tblCellMar>
      </w:tblPr>
      <w:tblGrid>
        <w:gridCol w:w="1122"/>
        <w:gridCol w:w="1367"/>
        <w:gridCol w:w="1657"/>
        <w:gridCol w:w="1271"/>
        <w:gridCol w:w="2114"/>
        <w:gridCol w:w="1809"/>
      </w:tblGrid>
      <w:tr>
        <w:tblPrEx>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vAlign w:val="center"/>
          </w:tcPr>
          <w:p>
            <w:pPr>
              <w:widowControl/>
              <w:jc w:val="both"/>
              <w:textAlignment w:val="center"/>
              <w:rPr>
                <w:rFonts w:hint="eastAsia" w:ascii="仿宋_GB2312" w:hAnsi="宋体" w:eastAsia="仿宋_GB2312" w:cs="仿宋_GB2312"/>
                <w:b/>
                <w:color w:val="000000"/>
                <w:kern w:val="0"/>
                <w:sz w:val="32"/>
                <w:szCs w:val="32"/>
                <w:lang w:bidi="ar"/>
              </w:rPr>
            </w:pPr>
          </w:p>
          <w:p>
            <w:pPr>
              <w:widowControl/>
              <w:jc w:val="center"/>
              <w:textAlignment w:val="center"/>
              <w:rPr>
                <w:rFonts w:hint="eastAsia"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bidi="ar"/>
              </w:rPr>
              <w:t>单位整体绩效目标表</w:t>
            </w:r>
          </w:p>
        </w:tc>
      </w:tr>
      <w:tr>
        <w:tblPrEx>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vAlign w:val="center"/>
          </w:tcPr>
          <w:p>
            <w:pPr>
              <w:widowControl/>
              <w:jc w:val="center"/>
              <w:textAlignment w:val="center"/>
              <w:rPr>
                <w:rFonts w:hint="eastAsia" w:ascii="仿宋_GB2312" w:hAnsi="宋体" w:eastAsia="仿宋_GB2312" w:cs="仿宋_GB2312"/>
                <w:b/>
                <w:color w:val="000000"/>
                <w:kern w:val="0"/>
                <w:sz w:val="32"/>
                <w:szCs w:val="32"/>
                <w:lang w:bidi="ar"/>
              </w:rPr>
            </w:pPr>
            <w:r>
              <w:rPr>
                <w:rFonts w:hint="eastAsia" w:ascii="宋体" w:hAnsi="宋体" w:cs="宋体"/>
                <w:color w:val="000000"/>
                <w:sz w:val="24"/>
              </w:rPr>
              <w:t>（2025年）</w:t>
            </w:r>
          </w:p>
        </w:tc>
      </w:tr>
      <w:tr>
        <w:tblPrEx>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r>
              <w:rPr>
                <w:rFonts w:hint="eastAsia"/>
                <w:color w:val="000000"/>
                <w:sz w:val="20"/>
                <w:szCs w:val="20"/>
              </w:rPr>
              <w:t>焉耆回族自治县农业技术推广中心</w:t>
            </w:r>
          </w:p>
        </w:tc>
      </w:tr>
      <w:tr>
        <w:tblPrEx>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岳小飞</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联系电话：</w:t>
            </w:r>
          </w:p>
        </w:tc>
        <w:tc>
          <w:tcPr>
            <w:tcW w:w="18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r>
              <w:rPr>
                <w:rFonts w:hint="eastAsia" w:ascii="宋体" w:hAnsi="宋体" w:cs="宋体"/>
                <w:color w:val="000000"/>
                <w:sz w:val="20"/>
                <w:szCs w:val="20"/>
              </w:rPr>
              <w:t>13579012555</w:t>
            </w:r>
          </w:p>
        </w:tc>
      </w:tr>
      <w:tr>
        <w:tblPrEx>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tcPr>
          <w:p>
            <w:pPr>
              <w:widowControl/>
              <w:jc w:val="center"/>
              <w:textAlignment w:val="top"/>
              <w:rPr>
                <w:rFonts w:hint="eastAsia" w:ascii="宋体" w:hAnsi="宋体" w:cs="宋体"/>
                <w:color w:val="000000"/>
                <w:sz w:val="20"/>
                <w:szCs w:val="20"/>
              </w:rPr>
            </w:pP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宋体" w:hAnsi="宋体" w:cs="宋体"/>
                <w:color w:val="000000"/>
                <w:sz w:val="20"/>
                <w:szCs w:val="20"/>
              </w:rPr>
            </w:pPr>
            <w:r>
              <w:rPr>
                <w:rFonts w:hint="eastAsia"/>
                <w:color w:val="000000"/>
                <w:sz w:val="20"/>
                <w:szCs w:val="20"/>
              </w:rPr>
              <w:t>加强农业技术指导服务培训工作，对25人基层农技人员培训，特聘10名农技人员，加强专业知识能力，不断提升基层农技推广服务。通过试验、示范开展农业技术推广应用，组织开展农作物“一喷三防”面积8.9万亩，提高重点作物高效节本增效水平。加强1家家庭农场经济支持，通过项目设施提高生产经营能力，增加收入，促进农村经济的持续稳定增长。</w:t>
            </w:r>
          </w:p>
        </w:tc>
      </w:tr>
      <w:tr>
        <w:tblPrEx>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资金总额（万元）</w:t>
            </w:r>
          </w:p>
        </w:tc>
      </w:tr>
      <w:tr>
        <w:tblPrEx>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165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财政资金（万元）</w:t>
            </w: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上级安排</w:t>
            </w:r>
          </w:p>
        </w:tc>
        <w:tc>
          <w:tcPr>
            <w:tcW w:w="392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r>
              <w:rPr>
                <w:rFonts w:hint="eastAsia" w:ascii="宋体" w:hAnsi="宋体" w:cs="宋体"/>
                <w:color w:val="000000"/>
                <w:sz w:val="20"/>
                <w:szCs w:val="20"/>
              </w:rPr>
              <w:t>106.75</w:t>
            </w:r>
          </w:p>
        </w:tc>
      </w:tr>
      <w:tr>
        <w:tblPrEx>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16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本级安排</w:t>
            </w:r>
          </w:p>
        </w:tc>
        <w:tc>
          <w:tcPr>
            <w:tcW w:w="392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r>
              <w:rPr>
                <w:rFonts w:hint="eastAsia" w:ascii="宋体" w:hAnsi="宋体" w:cs="宋体"/>
                <w:color w:val="000000"/>
                <w:sz w:val="20"/>
                <w:szCs w:val="20"/>
              </w:rPr>
              <w:t>381.62</w:t>
            </w:r>
          </w:p>
        </w:tc>
      </w:tr>
      <w:tr>
        <w:tblPrEx>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其他资金（万元）</w:t>
            </w: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w:t>
            </w:r>
          </w:p>
        </w:tc>
        <w:tc>
          <w:tcPr>
            <w:tcW w:w="392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r>
      <w:tr>
        <w:tblPrEx>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一级指标</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二级指标</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三级指标</w:t>
            </w: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指标值</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指标设定依据</w:t>
            </w:r>
          </w:p>
        </w:tc>
        <w:tc>
          <w:tcPr>
            <w:tcW w:w="1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分值权重</w:t>
            </w:r>
          </w:p>
        </w:tc>
      </w:tr>
      <w:tr>
        <w:tblPrEx>
          <w:tblCellMar>
            <w:top w:w="0" w:type="dxa"/>
            <w:left w:w="108" w:type="dxa"/>
            <w:bottom w:w="0" w:type="dxa"/>
            <w:right w:w="108" w:type="dxa"/>
          </w:tblCellMar>
        </w:tblPrEx>
        <w:trPr>
          <w:trHeight w:val="547" w:hRule="atLeast"/>
        </w:trPr>
        <w:tc>
          <w:tcPr>
            <w:tcW w:w="112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履职效能</w:t>
            </w:r>
          </w:p>
        </w:tc>
        <w:tc>
          <w:tcPr>
            <w:tcW w:w="1367" w:type="dxa"/>
            <w:vMerge w:val="restart"/>
            <w:tcBorders>
              <w:top w:val="single" w:color="000000" w:sz="4" w:space="0"/>
              <w:left w:val="single" w:color="000000" w:sz="4" w:space="0"/>
              <w:right w:val="single" w:color="000000" w:sz="4" w:space="0"/>
            </w:tcBorders>
            <w:vAlign w:val="center"/>
          </w:tcPr>
          <w:p>
            <w:pPr>
              <w:widowControl/>
              <w:tabs>
                <w:tab w:val="left" w:pos="378"/>
              </w:tabs>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数量指标</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color w:val="000000"/>
                <w:kern w:val="0"/>
                <w:sz w:val="20"/>
                <w:szCs w:val="20"/>
                <w:lang w:bidi="ar"/>
              </w:rPr>
              <w:t>基层农技人员培训人数</w:t>
            </w: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val="en-US" w:eastAsia="zh-CN" w:bidi="ar"/>
              </w:rPr>
              <w:t>&gt;=25人</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0"/>
                <w:szCs w:val="20"/>
                <w:lang w:val="en-US" w:eastAsia="zh-CN" w:bidi="ar"/>
              </w:rPr>
            </w:pPr>
            <w:r>
              <w:rPr>
                <w:rFonts w:hint="eastAsia" w:ascii="宋体" w:hAnsi="宋体" w:eastAsia="宋体" w:cs="宋体"/>
                <w:color w:val="000000"/>
                <w:sz w:val="20"/>
                <w:szCs w:val="20"/>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4"/>
                <w:lang w:val="en-US" w:eastAsia="zh-CN"/>
              </w:rPr>
            </w:pPr>
            <w:r>
              <w:rPr>
                <w:rFonts w:hint="eastAsia"/>
                <w:color w:val="000000"/>
                <w:kern w:val="0"/>
                <w:sz w:val="20"/>
                <w:szCs w:val="20"/>
                <w:lang w:val="en-US" w:eastAsia="zh-CN" w:bidi="ar"/>
              </w:rPr>
              <w:t>25</w:t>
            </w:r>
          </w:p>
        </w:tc>
      </w:tr>
      <w:tr>
        <w:tblPrEx>
          <w:tblCellMar>
            <w:top w:w="0" w:type="dxa"/>
            <w:left w:w="108" w:type="dxa"/>
            <w:bottom w:w="0" w:type="dxa"/>
            <w:right w:w="108" w:type="dxa"/>
          </w:tblCellMar>
        </w:tblPrEx>
        <w:trPr>
          <w:trHeight w:val="702" w:hRule="atLeast"/>
        </w:trPr>
        <w:tc>
          <w:tcPr>
            <w:tcW w:w="1122"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p>
        </w:tc>
        <w:tc>
          <w:tcPr>
            <w:tcW w:w="1367"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color w:val="000000"/>
                <w:kern w:val="0"/>
                <w:sz w:val="20"/>
                <w:szCs w:val="20"/>
                <w:lang w:bidi="ar"/>
              </w:rPr>
              <w:t>支持示范家庭农场数量</w:t>
            </w: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val="en-US" w:eastAsia="zh-CN" w:bidi="ar"/>
              </w:rPr>
              <w:t>&gt;=1家</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0"/>
                <w:szCs w:val="20"/>
                <w:lang w:val="en-US" w:eastAsia="zh-CN" w:bidi="ar"/>
              </w:rPr>
            </w:pPr>
            <w:r>
              <w:rPr>
                <w:rFonts w:hint="eastAsia" w:ascii="宋体" w:hAnsi="宋体" w:eastAsia="宋体" w:cs="宋体"/>
                <w:color w:val="000000"/>
                <w:sz w:val="20"/>
                <w:szCs w:val="20"/>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4"/>
                <w:lang w:val="en-US" w:eastAsia="zh-CN"/>
              </w:rPr>
            </w:pPr>
            <w:r>
              <w:rPr>
                <w:rFonts w:hint="eastAsia"/>
                <w:color w:val="000000"/>
                <w:kern w:val="0"/>
                <w:sz w:val="20"/>
                <w:szCs w:val="20"/>
                <w:lang w:val="en-US" w:eastAsia="zh-CN" w:bidi="ar"/>
              </w:rPr>
              <w:t>25</w:t>
            </w:r>
          </w:p>
        </w:tc>
      </w:tr>
      <w:tr>
        <w:tblPrEx>
          <w:tblCellMar>
            <w:top w:w="0" w:type="dxa"/>
            <w:left w:w="108" w:type="dxa"/>
            <w:bottom w:w="0" w:type="dxa"/>
            <w:right w:w="108" w:type="dxa"/>
          </w:tblCellMar>
        </w:tblPrEx>
        <w:trPr>
          <w:trHeight w:val="702" w:hRule="atLeast"/>
        </w:trPr>
        <w:tc>
          <w:tcPr>
            <w:tcW w:w="1122"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0"/>
                <w:szCs w:val="20"/>
                <w:lang w:bidi="ar"/>
              </w:rPr>
            </w:pPr>
          </w:p>
        </w:tc>
        <w:tc>
          <w:tcPr>
            <w:tcW w:w="1367" w:type="dxa"/>
            <w:vMerge w:val="continue"/>
            <w:tcBorders>
              <w:left w:val="single" w:color="000000" w:sz="4" w:space="0"/>
              <w:right w:val="single" w:color="000000" w:sz="4" w:space="0"/>
            </w:tcBorders>
            <w:vAlign w:val="center"/>
          </w:tcPr>
          <w:p>
            <w:pPr>
              <w:widowControl/>
              <w:jc w:val="center"/>
              <w:textAlignment w:val="center"/>
              <w:rPr>
                <w:color w:val="000000"/>
                <w:kern w:val="0"/>
                <w:sz w:val="20"/>
                <w:szCs w:val="20"/>
                <w:lang w:bidi="ar"/>
              </w:rPr>
            </w:pP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kern w:val="0"/>
                <w:sz w:val="20"/>
                <w:szCs w:val="20"/>
                <w:lang w:bidi="ar"/>
              </w:rPr>
            </w:pPr>
            <w:r>
              <w:rPr>
                <w:rFonts w:hint="eastAsia"/>
                <w:color w:val="000000"/>
                <w:kern w:val="0"/>
                <w:sz w:val="20"/>
                <w:szCs w:val="20"/>
                <w:lang w:bidi="ar"/>
              </w:rPr>
              <w:t>小麦一喷三防补助面积</w:t>
            </w: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val="en-US" w:eastAsia="zh-CN" w:bidi="ar"/>
              </w:rPr>
              <w:t>&gt;=8.90万亩</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0"/>
                <w:szCs w:val="20"/>
                <w:lang w:val="en-US" w:eastAsia="zh-CN" w:bidi="ar"/>
              </w:rPr>
            </w:pPr>
            <w:r>
              <w:rPr>
                <w:rFonts w:hint="eastAsia" w:ascii="宋体" w:hAnsi="宋体" w:eastAsia="宋体" w:cs="宋体"/>
                <w:color w:val="000000"/>
                <w:sz w:val="20"/>
                <w:szCs w:val="20"/>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宋体"/>
                <w:color w:val="000000"/>
                <w:kern w:val="0"/>
                <w:sz w:val="20"/>
                <w:szCs w:val="20"/>
                <w:lang w:val="en-US" w:eastAsia="zh-CN" w:bidi="ar"/>
              </w:rPr>
            </w:pPr>
            <w:r>
              <w:rPr>
                <w:rFonts w:hint="eastAsia"/>
                <w:color w:val="000000"/>
                <w:kern w:val="0"/>
                <w:sz w:val="20"/>
                <w:szCs w:val="20"/>
                <w:lang w:val="en-US" w:eastAsia="zh-CN" w:bidi="ar"/>
              </w:rPr>
              <w:t>20</w:t>
            </w:r>
          </w:p>
        </w:tc>
      </w:tr>
      <w:tr>
        <w:tblPrEx>
          <w:tblCellMar>
            <w:top w:w="0" w:type="dxa"/>
            <w:left w:w="108" w:type="dxa"/>
            <w:bottom w:w="0" w:type="dxa"/>
            <w:right w:w="108" w:type="dxa"/>
          </w:tblCellMar>
        </w:tblPrEx>
        <w:trPr>
          <w:trHeight w:val="547" w:hRule="atLeast"/>
        </w:trPr>
        <w:tc>
          <w:tcPr>
            <w:tcW w:w="112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p>
        </w:tc>
        <w:tc>
          <w:tcPr>
            <w:tcW w:w="136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color w:val="000000"/>
                <w:kern w:val="0"/>
                <w:sz w:val="20"/>
                <w:szCs w:val="20"/>
                <w:lang w:bidi="ar"/>
              </w:rPr>
              <w:t>特聘农技人员数</w:t>
            </w: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val="en-US" w:eastAsia="zh-CN" w:bidi="ar"/>
              </w:rPr>
              <w:t>&gt;=20人</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0"/>
                <w:szCs w:val="20"/>
                <w:lang w:val="en-US" w:eastAsia="zh-CN" w:bidi="ar"/>
              </w:rPr>
            </w:pPr>
            <w:r>
              <w:rPr>
                <w:rFonts w:hint="eastAsia" w:ascii="宋体" w:hAnsi="宋体" w:eastAsia="宋体" w:cs="宋体"/>
                <w:color w:val="000000"/>
                <w:sz w:val="20"/>
                <w:szCs w:val="20"/>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4"/>
                <w:lang w:val="en-US" w:eastAsia="zh-CN"/>
              </w:rPr>
            </w:pPr>
            <w:r>
              <w:rPr>
                <w:rFonts w:hint="eastAsia"/>
                <w:color w:val="000000"/>
                <w:kern w:val="0"/>
                <w:sz w:val="20"/>
                <w:szCs w:val="20"/>
                <w:lang w:val="en-US" w:eastAsia="zh-CN" w:bidi="ar"/>
              </w:rPr>
              <w:t>20</w:t>
            </w:r>
          </w:p>
        </w:tc>
      </w:tr>
    </w:tbl>
    <w:p/>
    <w:p>
      <w:pPr>
        <w:pStyle w:val="12"/>
      </w:pPr>
    </w:p>
    <w:p>
      <w:pPr>
        <w:pStyle w:val="6"/>
      </w:pPr>
    </w:p>
    <w:p>
      <w:pPr>
        <w:pStyle w:val="4"/>
      </w:pPr>
    </w:p>
    <w:p>
      <w:pPr>
        <w:pStyle w:val="4"/>
      </w:pPr>
    </w:p>
    <w:tbl>
      <w:tblPr>
        <w:tblStyle w:val="13"/>
        <w:tblpPr w:leftFromText="180" w:rightFromText="180" w:vertAnchor="text" w:horzAnchor="page" w:tblpX="1103" w:tblpY="515"/>
        <w:tblOverlap w:val="never"/>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
        <w:gridCol w:w="1200"/>
        <w:gridCol w:w="1565"/>
        <w:gridCol w:w="867"/>
        <w:gridCol w:w="1191"/>
        <w:gridCol w:w="1081"/>
        <w:gridCol w:w="830"/>
        <w:gridCol w:w="1032"/>
        <w:gridCol w:w="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260"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260" w:type="dxa"/>
            <w:gridSpan w:val="9"/>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249"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焉耆回族自治县农业技术推广中心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62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2025年中央农业经营主体能力提升资金（基层农技推广体系改革体系）</w:t>
            </w:r>
          </w:p>
        </w:tc>
        <w:tc>
          <w:tcPr>
            <w:tcW w:w="19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热娜古力·艾则孜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r>
              <w:rPr>
                <w:rFonts w:hint="default" w:ascii="宋体" w:hAnsi="宋体" w:eastAsia="宋体" w:cs="宋体"/>
                <w:i w:val="0"/>
                <w:iCs w:val="0"/>
                <w:color w:val="000000"/>
                <w:sz w:val="18"/>
                <w:szCs w:val="18"/>
                <w:highlight w:val="none"/>
                <w:u w:val="none"/>
              </w:rPr>
              <w:t>35</w:t>
            </w:r>
          </w:p>
        </w:tc>
        <w:tc>
          <w:tcPr>
            <w:tcW w:w="119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r>
              <w:rPr>
                <w:rFonts w:hint="default" w:ascii="宋体" w:hAnsi="宋体" w:eastAsia="宋体" w:cs="宋体"/>
                <w:i w:val="0"/>
                <w:iCs w:val="0"/>
                <w:color w:val="000000"/>
                <w:sz w:val="18"/>
                <w:szCs w:val="18"/>
                <w:highlight w:val="none"/>
                <w:u w:val="none"/>
              </w:rPr>
              <w:t>35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249" w:type="dxa"/>
            <w:gridSpan w:val="7"/>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基层农技人员培训人数25人，培训天数5天，建设农业示范基地1个，特聘农业技术10人，农业主体技术到位率、建设农业科技示范展示基地及时率等于大于95%，基层农技人员技术能力有所提高。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2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基层农技人员培训人数</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&gt;=25人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6</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基层农技人员培训天数</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&gt;=5天</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6</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农业科技示范展示基地数量</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&gt;=1个</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6</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2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特聘农技人员</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&gt;=10人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6</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农业主体技术到位率</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&gt;=95%</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vMerge w:val="continue"/>
            <w:tcBorders>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农技人员培训出勤率</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&gt;=95%</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农技人员培训按期完成率</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&gt;=95%</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6</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2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示范基地物化补助</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&lt;=10万元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6</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农技人员培训经费</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&lt;=15万元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6</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特聘技术人员经费</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&lt;=10万元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8</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基层农技人员技术能力</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有所提高</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20</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按评判等级赋分</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服务对象对补助经费使用情况满意度</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&gt;=95%</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10</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满意度赋分</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bl>
    <w:p/>
    <w:tbl>
      <w:tblPr>
        <w:tblStyle w:val="13"/>
        <w:tblpPr w:leftFromText="180" w:rightFromText="180" w:vertAnchor="text" w:horzAnchor="page" w:tblpX="1103" w:tblpY="515"/>
        <w:tblOverlap w:val="never"/>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
        <w:gridCol w:w="1200"/>
        <w:gridCol w:w="1502"/>
        <w:gridCol w:w="852"/>
        <w:gridCol w:w="1269"/>
        <w:gridCol w:w="1081"/>
        <w:gridCol w:w="917"/>
        <w:gridCol w:w="921"/>
        <w:gridCol w:w="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260"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260" w:type="dxa"/>
            <w:gridSpan w:val="9"/>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249"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焉耆回族自治县农业技术推广中心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62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2025年中央农业经营主体能力提升资金（新型农业经营主体生产经营能力提升）</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16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牛晓庆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r>
              <w:rPr>
                <w:rFonts w:hint="default" w:ascii="宋体" w:hAnsi="宋体" w:eastAsia="宋体" w:cs="宋体"/>
                <w:i w:val="0"/>
                <w:iCs w:val="0"/>
                <w:color w:val="000000"/>
                <w:sz w:val="18"/>
                <w:szCs w:val="18"/>
                <w:highlight w:val="none"/>
                <w:u w:val="none"/>
              </w:rPr>
              <w:t>26</w:t>
            </w:r>
          </w:p>
        </w:tc>
        <w:tc>
          <w:tcPr>
            <w:tcW w:w="12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r>
              <w:rPr>
                <w:rFonts w:hint="default" w:ascii="宋体" w:hAnsi="宋体" w:eastAsia="宋体" w:cs="宋体"/>
                <w:i w:val="0"/>
                <w:iCs w:val="0"/>
                <w:color w:val="000000"/>
                <w:sz w:val="18"/>
                <w:szCs w:val="18"/>
                <w:highlight w:val="none"/>
                <w:u w:val="none"/>
              </w:rPr>
              <w:t>26</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16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249" w:type="dxa"/>
            <w:gridSpan w:val="7"/>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支持自治区级示范合作社数量1家，支持示范家庭农场数量1家，有效提高新型农业经营主体设施条件，增强农民合作社示范社和示范家庭农场发展水平和带动能力。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2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支持自治区级示范合作社数量</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=1家</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10</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2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支持示范家庭农场数量</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=1家</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10</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支持准确率</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10</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资金支付及时率</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&gt;=90%</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10</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2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支持自治区级示范合作社经费</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&lt;=20万元</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10</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2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支持示范家庭农场经费</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&lt;=6万元</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10</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经济效益指标</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6"/>
                <w:szCs w:val="16"/>
                <w:u w:val="none"/>
                <w:lang w:val="en-US" w:eastAsia="zh-CN" w:bidi="ar"/>
              </w:rPr>
              <w:t>农民合作社示范社和示范家庭农场发展水平和带动能力进一步增强</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增强</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10</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按评判等级赋分</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新型农业经营主体设施条件</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有效改善</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10</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按评判等级赋分</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受益主体满意度</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&gt;=95%</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10</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满意度赋分</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9260"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260" w:type="dxa"/>
            <w:gridSpan w:val="9"/>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249"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焉耆回族自治县农业技术推广中心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62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2025年中央粮油生产保障资金（小麦一喷三防补助资金）</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16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郑江红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r>
              <w:rPr>
                <w:rFonts w:hint="default" w:ascii="宋体" w:hAnsi="宋体" w:eastAsia="宋体" w:cs="宋体"/>
                <w:i w:val="0"/>
                <w:iCs w:val="0"/>
                <w:color w:val="000000"/>
                <w:sz w:val="18"/>
                <w:szCs w:val="18"/>
                <w:highlight w:val="none"/>
                <w:u w:val="none"/>
              </w:rPr>
              <w:t>45.75</w:t>
            </w:r>
          </w:p>
        </w:tc>
        <w:tc>
          <w:tcPr>
            <w:tcW w:w="12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r>
              <w:rPr>
                <w:rFonts w:hint="default" w:ascii="宋体" w:hAnsi="宋体" w:eastAsia="宋体" w:cs="宋体"/>
                <w:i w:val="0"/>
                <w:iCs w:val="0"/>
                <w:color w:val="000000"/>
                <w:sz w:val="18"/>
                <w:szCs w:val="18"/>
                <w:highlight w:val="none"/>
                <w:u w:val="none"/>
              </w:rPr>
              <w:t>45.75</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16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249" w:type="dxa"/>
            <w:gridSpan w:val="7"/>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完成小麦一喷三防面积8.9万亩，项目资金使用无重大违规违纪问题，项目计划在7月31日之前完成，小麦一喷三防服务群众满意度90%。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小麦“一喷三防”补助面积</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=8.90万亩</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15</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小麦“一喷三防”补助准确率</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&gt;=96%</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15</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小麦一喷三防措施落实完成时限</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7月31日之前</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10</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小麦“一喷三防”经费</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&lt;=45.75万元</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20</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经济效益指标</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资金使用重大违规违纪问题</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无</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10</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按评判等级赋分</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农民生产积极性提高</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有所提高</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10</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按评判等级赋分</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指导服务对象满意度</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&gt;=90%</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10</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满意度赋分</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bl>
    <w:p>
      <w:pPr>
        <w:pStyle w:val="2"/>
      </w:pPr>
    </w:p>
    <w:p>
      <w:pPr>
        <w:pStyle w:val="12"/>
      </w:pPr>
    </w:p>
    <w:p>
      <w:pPr>
        <w:pStyle w:val="6"/>
      </w:pPr>
    </w:p>
    <w:p>
      <w:pPr>
        <w:spacing w:line="600" w:lineRule="exact"/>
        <w:ind w:firstLine="643" w:firstLineChars="200"/>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ind w:firstLine="640" w:firstLineChars="200"/>
        <w:rPr>
          <w:rFonts w:hint="eastAsia" w:ascii="黑体" w:hAnsi="黑体" w:eastAsia="黑体"/>
          <w:kern w:val="0"/>
          <w:sz w:val="32"/>
          <w:szCs w:val="32"/>
        </w:rPr>
      </w:pPr>
      <w:r>
        <w:rPr>
          <w:rFonts w:hint="eastAsia" w:eastAsia="仿宋_GB2312"/>
          <w:kern w:val="0"/>
          <w:sz w:val="32"/>
          <w:szCs w:val="32"/>
        </w:rPr>
        <w:t>本单位无其他需说明事项</w:t>
      </w:r>
      <w:r>
        <w:rPr>
          <w:rFonts w:eastAsia="仿宋_GB2312"/>
          <w:kern w:val="0"/>
          <w:sz w:val="32"/>
          <w:szCs w:val="32"/>
        </w:rPr>
        <w:t>。</w:t>
      </w:r>
      <w:r>
        <w:br w:type="page"/>
      </w:r>
    </w:p>
    <w:p>
      <w:pPr>
        <w:spacing w:line="600" w:lineRule="exact"/>
        <w:jc w:val="center"/>
        <w:rPr>
          <w:rFonts w:hint="eastAsia" w:ascii="黑体" w:hAnsi="黑体" w:eastAsia="黑体"/>
          <w:kern w:val="0"/>
          <w:sz w:val="32"/>
          <w:szCs w:val="32"/>
        </w:rPr>
      </w:pPr>
      <w:r>
        <w:rPr>
          <w:rFonts w:hint="eastAsia" w:ascii="黑体" w:hAnsi="黑体" w:eastAsia="黑体"/>
          <w:kern w:val="0"/>
          <w:sz w:val="32"/>
          <w:szCs w:val="32"/>
        </w:rPr>
        <w:t>第四部分  名词解释</w:t>
      </w:r>
    </w:p>
    <w:p>
      <w:pPr>
        <w:spacing w:line="600" w:lineRule="exact"/>
        <w:ind w:firstLine="640" w:firstLineChars="200"/>
        <w:rPr>
          <w:rFonts w:hint="eastAsia" w:ascii="黑体" w:hAnsi="黑体" w:eastAsia="黑体"/>
          <w:sz w:val="32"/>
          <w:szCs w:val="32"/>
        </w:rPr>
      </w:pP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pPr>
        <w:spacing w:line="60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rPr>
        <w:t>单位支出预算的组成部分，是各单位为完成其特定的行政任务或事业发展目标，在基本支出预算之外编制的年度项目支出计划。</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单位因公出国（境）费、公务用车购置及运行维护费和公务接待费，其中：因公出国（境）费反映机关和参公事业单位公务出国（境）的国际旅费、国外城市间交通费、住宿费、伙食费、培训费、公杂费等支出；公务用车购置反映机关和参公事业单位公务用车购置支出（含车辆购置税、牌照费）；公务用车运行维护费反映机关和参公事业单位按规定保留的公务用车燃料费、新能源汽车充电费、维修费、过桥过路费、保险费、安全奖励费用等支出；公务接待费反映机关和参公事业单位按规定开支的各类公务接待（含外宾接待）费用。</w:t>
      </w:r>
    </w:p>
    <w:p>
      <w:pPr>
        <w:spacing w:line="60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：指行政单位（含参照公务员法管理事业单位）的公用经费，包括办公及印刷费、邮电费、差旅费、会议费、福利费、日常维修费、专用材料及一般设备购置费、办公用房水电费、办公用房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pPr>
        <w:spacing w:line="600" w:lineRule="exact"/>
        <w:ind w:firstLine="640" w:firstLineChars="200"/>
        <w:rPr>
          <w:rFonts w:hint="eastAsia" w:ascii="仿宋_GB2312" w:hAnsi="宋体" w:eastAsia="仿宋_GB2312" w:cs="宋体"/>
          <w:kern w:val="0"/>
          <w:sz w:val="32"/>
          <w:szCs w:val="32"/>
        </w:rPr>
      </w:pPr>
    </w:p>
    <w:p>
      <w:pPr>
        <w:spacing w:line="600" w:lineRule="exact"/>
        <w:ind w:firstLine="640" w:firstLineChars="200"/>
        <w:rPr>
          <w:rFonts w:hint="eastAsia" w:ascii="仿宋_GB2312" w:hAnsi="宋体" w:eastAsia="仿宋_GB2312" w:cs="宋体"/>
          <w:kern w:val="0"/>
          <w:sz w:val="32"/>
          <w:szCs w:val="32"/>
        </w:rPr>
      </w:pPr>
    </w:p>
    <w:p>
      <w:pPr>
        <w:spacing w:line="600" w:lineRule="exact"/>
        <w:ind w:firstLine="640" w:firstLineChars="200"/>
        <w:rPr>
          <w:rFonts w:hint="eastAsia" w:ascii="仿宋_GB2312" w:hAnsi="宋体" w:eastAsia="仿宋_GB2312" w:cs="宋体"/>
          <w:kern w:val="0"/>
          <w:sz w:val="32"/>
          <w:szCs w:val="32"/>
        </w:rPr>
      </w:pPr>
    </w:p>
    <w:p>
      <w:pPr>
        <w:spacing w:line="600" w:lineRule="exact"/>
        <w:ind w:firstLine="640" w:firstLineChars="200"/>
        <w:jc w:val="righ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焉耆回族自治县农业技术推广中心</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2025</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20</w:t>
      </w:r>
      <w:r>
        <w:rPr>
          <w:rFonts w:ascii="仿宋_GB2312" w:hAnsi="宋体" w:eastAsia="仿宋_GB2312" w:cs="宋体"/>
          <w:kern w:val="0"/>
          <w:sz w:val="32"/>
          <w:szCs w:val="32"/>
        </w:rPr>
        <w:t>日</w:t>
      </w:r>
    </w:p>
    <w:p/>
    <w:p/>
    <w:p/>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_x0000_s000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anchor="t">
                      <a:spAutoFit/>
                    </wps:bodyPr>
                  </wps:wsp>
                </a:graphicData>
              </a:graphic>
            </wp:anchor>
          </w:drawing>
        </mc:Choice>
        <mc:Fallback>
          <w:pict>
            <v:rect id="_x0000_s0004"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XW5UtAAAAAFAQAADwAAAAAAAAAB&#10;ACAAAAAiAAAAZHJzL2Rvd25yZXYueG1sUEsBAhQAFAAAAAgAh07iQCaI3N7fAQAA6AMAAA4AAAAA&#10;AAAAAQAgAAAAHwEAAGRycy9lMm9Eb2MueG1sUEsFBgAAAAAGAAYAWQEAAHAFAAAAAA==&#10;">
              <v:fill on="f" focussize="0,0"/>
              <v:stroke on="f"/>
              <v:imagedata o:title=""/>
              <o:lock v:ext="edit" aspectratio="f"/>
              <v:textbox inset="0mm,0mm,0mm,0mm" style="mso-fit-shape-to-text:t;">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000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anchor="t">
                      <a:spAutoFit/>
                    </wps:bodyPr>
                  </wps:wsp>
                </a:graphicData>
              </a:graphic>
            </wp:anchor>
          </w:drawing>
        </mc:Choice>
        <mc:Fallback>
          <w:pict>
            <v:rect id="_x0000_s000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XW5UtAAAAAFAQAADwAAAAAAAAAB&#10;ACAAAAAiAAAAZHJzL2Rvd25yZXYueG1sUEsBAhQAFAAAAAgAh07iQJDVtojfAQAA6AMAAA4AAAAA&#10;AAAAAQAgAAAAHwEAAGRycy9lMm9Eb2MueG1sUEsFBgAAAAAGAAYAWQEAAHAFA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172A27"/>
    <w:rsid w:val="00001F03"/>
    <w:rsid w:val="0000721A"/>
    <w:rsid w:val="00051E1A"/>
    <w:rsid w:val="00172A27"/>
    <w:rsid w:val="001D7D74"/>
    <w:rsid w:val="003E3037"/>
    <w:rsid w:val="003E4B23"/>
    <w:rsid w:val="00411C9D"/>
    <w:rsid w:val="004738CD"/>
    <w:rsid w:val="00490931"/>
    <w:rsid w:val="004D2433"/>
    <w:rsid w:val="004E4D3E"/>
    <w:rsid w:val="00595CED"/>
    <w:rsid w:val="00676906"/>
    <w:rsid w:val="00713577"/>
    <w:rsid w:val="007533BC"/>
    <w:rsid w:val="007752EE"/>
    <w:rsid w:val="007C19A9"/>
    <w:rsid w:val="008670B2"/>
    <w:rsid w:val="00885BE0"/>
    <w:rsid w:val="00886765"/>
    <w:rsid w:val="00891D3C"/>
    <w:rsid w:val="008A1270"/>
    <w:rsid w:val="008A5445"/>
    <w:rsid w:val="00952C80"/>
    <w:rsid w:val="00980268"/>
    <w:rsid w:val="009A538A"/>
    <w:rsid w:val="009E1746"/>
    <w:rsid w:val="00A34C64"/>
    <w:rsid w:val="00B4356B"/>
    <w:rsid w:val="00C269A4"/>
    <w:rsid w:val="00C26F26"/>
    <w:rsid w:val="00D143F1"/>
    <w:rsid w:val="00D51C31"/>
    <w:rsid w:val="00E079D3"/>
    <w:rsid w:val="00E249F6"/>
    <w:rsid w:val="00E83DEE"/>
    <w:rsid w:val="00EC5960"/>
    <w:rsid w:val="00F57F0D"/>
    <w:rsid w:val="00FA1FA1"/>
    <w:rsid w:val="014B6D7D"/>
    <w:rsid w:val="018B6D77"/>
    <w:rsid w:val="01B76FC7"/>
    <w:rsid w:val="01C01B92"/>
    <w:rsid w:val="02247D2A"/>
    <w:rsid w:val="025C3E06"/>
    <w:rsid w:val="02890527"/>
    <w:rsid w:val="02916725"/>
    <w:rsid w:val="029211D1"/>
    <w:rsid w:val="03DB7297"/>
    <w:rsid w:val="044C7346"/>
    <w:rsid w:val="04544EE0"/>
    <w:rsid w:val="04A06943"/>
    <w:rsid w:val="04CC5E79"/>
    <w:rsid w:val="04F30AC9"/>
    <w:rsid w:val="062B1A3F"/>
    <w:rsid w:val="065C0ED5"/>
    <w:rsid w:val="06BE3C9E"/>
    <w:rsid w:val="06E62D96"/>
    <w:rsid w:val="074966FB"/>
    <w:rsid w:val="078C0A96"/>
    <w:rsid w:val="08210F5F"/>
    <w:rsid w:val="08275B6D"/>
    <w:rsid w:val="084128F2"/>
    <w:rsid w:val="0848288E"/>
    <w:rsid w:val="08553B36"/>
    <w:rsid w:val="085E0D14"/>
    <w:rsid w:val="089C0C33"/>
    <w:rsid w:val="0A0129C6"/>
    <w:rsid w:val="0A635A1F"/>
    <w:rsid w:val="0A706B75"/>
    <w:rsid w:val="0A754258"/>
    <w:rsid w:val="0A84003B"/>
    <w:rsid w:val="0B7C4299"/>
    <w:rsid w:val="0C70733C"/>
    <w:rsid w:val="0CB11A0F"/>
    <w:rsid w:val="0D005408"/>
    <w:rsid w:val="0D142104"/>
    <w:rsid w:val="0D7D7F03"/>
    <w:rsid w:val="0D9D029C"/>
    <w:rsid w:val="0DEC33F5"/>
    <w:rsid w:val="0E2A20AE"/>
    <w:rsid w:val="0E5357EA"/>
    <w:rsid w:val="0ECC3B20"/>
    <w:rsid w:val="0EF03444"/>
    <w:rsid w:val="0F0E11E3"/>
    <w:rsid w:val="0F5D60CB"/>
    <w:rsid w:val="0FCF3140"/>
    <w:rsid w:val="101B5EE6"/>
    <w:rsid w:val="101E7656"/>
    <w:rsid w:val="1032052B"/>
    <w:rsid w:val="107269C9"/>
    <w:rsid w:val="10807415"/>
    <w:rsid w:val="10A37277"/>
    <w:rsid w:val="113E7C4B"/>
    <w:rsid w:val="1153106F"/>
    <w:rsid w:val="11556B45"/>
    <w:rsid w:val="11EE663D"/>
    <w:rsid w:val="12277396"/>
    <w:rsid w:val="12351A02"/>
    <w:rsid w:val="1270243E"/>
    <w:rsid w:val="127852EC"/>
    <w:rsid w:val="13344A56"/>
    <w:rsid w:val="134A7FC6"/>
    <w:rsid w:val="139121B6"/>
    <w:rsid w:val="13B74F81"/>
    <w:rsid w:val="13B96E09"/>
    <w:rsid w:val="13BE63D4"/>
    <w:rsid w:val="13E170B7"/>
    <w:rsid w:val="14167DF0"/>
    <w:rsid w:val="14222251"/>
    <w:rsid w:val="150E5392"/>
    <w:rsid w:val="15542A7F"/>
    <w:rsid w:val="15572CA0"/>
    <w:rsid w:val="15DD1A23"/>
    <w:rsid w:val="160728FA"/>
    <w:rsid w:val="16641CB8"/>
    <w:rsid w:val="16926BD6"/>
    <w:rsid w:val="17AA375B"/>
    <w:rsid w:val="184D44FC"/>
    <w:rsid w:val="18DC3AC2"/>
    <w:rsid w:val="18EE0B52"/>
    <w:rsid w:val="194A1A8B"/>
    <w:rsid w:val="19744CEF"/>
    <w:rsid w:val="198D41EC"/>
    <w:rsid w:val="19BF461F"/>
    <w:rsid w:val="1A0F6FC2"/>
    <w:rsid w:val="1A495034"/>
    <w:rsid w:val="1B9C0B5B"/>
    <w:rsid w:val="1C160456"/>
    <w:rsid w:val="1CDE4860"/>
    <w:rsid w:val="1CEF5447"/>
    <w:rsid w:val="1D22172A"/>
    <w:rsid w:val="1DA3168D"/>
    <w:rsid w:val="1DF64F0E"/>
    <w:rsid w:val="1E1C5573"/>
    <w:rsid w:val="1EB77056"/>
    <w:rsid w:val="1EEC22C3"/>
    <w:rsid w:val="1F3F0B4D"/>
    <w:rsid w:val="1F7B5ABB"/>
    <w:rsid w:val="1FAB208D"/>
    <w:rsid w:val="1FB2504F"/>
    <w:rsid w:val="1FCD0E9D"/>
    <w:rsid w:val="1FCF4937"/>
    <w:rsid w:val="200E7E06"/>
    <w:rsid w:val="202C358B"/>
    <w:rsid w:val="204738DD"/>
    <w:rsid w:val="209771F5"/>
    <w:rsid w:val="21020C1D"/>
    <w:rsid w:val="21165957"/>
    <w:rsid w:val="21D957BE"/>
    <w:rsid w:val="22355E26"/>
    <w:rsid w:val="227F1217"/>
    <w:rsid w:val="22FC304C"/>
    <w:rsid w:val="237143BA"/>
    <w:rsid w:val="237E1A25"/>
    <w:rsid w:val="2397401C"/>
    <w:rsid w:val="23A85924"/>
    <w:rsid w:val="24477056"/>
    <w:rsid w:val="24E010F6"/>
    <w:rsid w:val="24F61132"/>
    <w:rsid w:val="25D90851"/>
    <w:rsid w:val="25E362F2"/>
    <w:rsid w:val="25F85710"/>
    <w:rsid w:val="263C1E0C"/>
    <w:rsid w:val="26C4121C"/>
    <w:rsid w:val="26F03AAE"/>
    <w:rsid w:val="275E4DA2"/>
    <w:rsid w:val="277409BA"/>
    <w:rsid w:val="283068F6"/>
    <w:rsid w:val="28386596"/>
    <w:rsid w:val="288951FC"/>
    <w:rsid w:val="289101CD"/>
    <w:rsid w:val="28B37C38"/>
    <w:rsid w:val="28CB44E9"/>
    <w:rsid w:val="29091E9B"/>
    <w:rsid w:val="291765BC"/>
    <w:rsid w:val="293C4A3B"/>
    <w:rsid w:val="298D2CB3"/>
    <w:rsid w:val="298F782C"/>
    <w:rsid w:val="299D093F"/>
    <w:rsid w:val="29C23AFD"/>
    <w:rsid w:val="29F0646C"/>
    <w:rsid w:val="2A7B4C2D"/>
    <w:rsid w:val="2AF94928"/>
    <w:rsid w:val="2AFB67BB"/>
    <w:rsid w:val="2B1E515C"/>
    <w:rsid w:val="2C450BB7"/>
    <w:rsid w:val="2C715280"/>
    <w:rsid w:val="2D0A1BE9"/>
    <w:rsid w:val="2D1F173D"/>
    <w:rsid w:val="2D563CC8"/>
    <w:rsid w:val="2D9523D6"/>
    <w:rsid w:val="2DA45B44"/>
    <w:rsid w:val="2DB4049B"/>
    <w:rsid w:val="2DE25654"/>
    <w:rsid w:val="2E323B05"/>
    <w:rsid w:val="2E624ECA"/>
    <w:rsid w:val="2EBB200D"/>
    <w:rsid w:val="2F194830"/>
    <w:rsid w:val="2F23420B"/>
    <w:rsid w:val="2F3911AA"/>
    <w:rsid w:val="2FA07B68"/>
    <w:rsid w:val="2FC3494F"/>
    <w:rsid w:val="30132BDE"/>
    <w:rsid w:val="30526F21"/>
    <w:rsid w:val="30674001"/>
    <w:rsid w:val="309412FD"/>
    <w:rsid w:val="30976876"/>
    <w:rsid w:val="30A83428"/>
    <w:rsid w:val="30F1500F"/>
    <w:rsid w:val="3150279B"/>
    <w:rsid w:val="31712383"/>
    <w:rsid w:val="31E82138"/>
    <w:rsid w:val="31F918CD"/>
    <w:rsid w:val="320F6E0C"/>
    <w:rsid w:val="324E27C6"/>
    <w:rsid w:val="33724C5C"/>
    <w:rsid w:val="33A754C5"/>
    <w:rsid w:val="33C90374"/>
    <w:rsid w:val="345C6E7F"/>
    <w:rsid w:val="346A7966"/>
    <w:rsid w:val="34786C7B"/>
    <w:rsid w:val="352C3702"/>
    <w:rsid w:val="3662558A"/>
    <w:rsid w:val="3681571E"/>
    <w:rsid w:val="36964426"/>
    <w:rsid w:val="36A20DD6"/>
    <w:rsid w:val="36B82152"/>
    <w:rsid w:val="37157E27"/>
    <w:rsid w:val="37D006DB"/>
    <w:rsid w:val="37E31422"/>
    <w:rsid w:val="38793493"/>
    <w:rsid w:val="38AE1025"/>
    <w:rsid w:val="38EB2C8D"/>
    <w:rsid w:val="392230DD"/>
    <w:rsid w:val="39401BFB"/>
    <w:rsid w:val="39831BDA"/>
    <w:rsid w:val="3A986183"/>
    <w:rsid w:val="3A9A6BEB"/>
    <w:rsid w:val="3AD72CCE"/>
    <w:rsid w:val="3B08081F"/>
    <w:rsid w:val="3B56253E"/>
    <w:rsid w:val="3BC44782"/>
    <w:rsid w:val="3BCC70FE"/>
    <w:rsid w:val="3C174F70"/>
    <w:rsid w:val="3C95311A"/>
    <w:rsid w:val="3D2C2010"/>
    <w:rsid w:val="3D7300F8"/>
    <w:rsid w:val="3DB06D1A"/>
    <w:rsid w:val="3DBD4572"/>
    <w:rsid w:val="3E1969F4"/>
    <w:rsid w:val="3E592F52"/>
    <w:rsid w:val="3EDE46AB"/>
    <w:rsid w:val="3EF006F1"/>
    <w:rsid w:val="3F24194A"/>
    <w:rsid w:val="3F69088F"/>
    <w:rsid w:val="3FCA6547"/>
    <w:rsid w:val="40CB4F45"/>
    <w:rsid w:val="41146154"/>
    <w:rsid w:val="418F3457"/>
    <w:rsid w:val="41A9342D"/>
    <w:rsid w:val="41CD52B6"/>
    <w:rsid w:val="42A104D2"/>
    <w:rsid w:val="42F22FEE"/>
    <w:rsid w:val="4310053E"/>
    <w:rsid w:val="439379FC"/>
    <w:rsid w:val="43BB579D"/>
    <w:rsid w:val="449D52F1"/>
    <w:rsid w:val="44B22F4D"/>
    <w:rsid w:val="44FF7569"/>
    <w:rsid w:val="4532014A"/>
    <w:rsid w:val="454860A1"/>
    <w:rsid w:val="46A24CF0"/>
    <w:rsid w:val="477E0AF5"/>
    <w:rsid w:val="47A827E1"/>
    <w:rsid w:val="47E36A04"/>
    <w:rsid w:val="48467E41"/>
    <w:rsid w:val="48660AEC"/>
    <w:rsid w:val="4916183E"/>
    <w:rsid w:val="496F2943"/>
    <w:rsid w:val="4AF02BCB"/>
    <w:rsid w:val="4AFA310B"/>
    <w:rsid w:val="4B2170E9"/>
    <w:rsid w:val="4B54682C"/>
    <w:rsid w:val="4B5C06EE"/>
    <w:rsid w:val="4B87228F"/>
    <w:rsid w:val="4BD405F4"/>
    <w:rsid w:val="4C5465FD"/>
    <w:rsid w:val="4C934DED"/>
    <w:rsid w:val="4CE47053"/>
    <w:rsid w:val="4D022D3B"/>
    <w:rsid w:val="4D231632"/>
    <w:rsid w:val="4D796999"/>
    <w:rsid w:val="4DA70013"/>
    <w:rsid w:val="4E8A7466"/>
    <w:rsid w:val="4EB86D94"/>
    <w:rsid w:val="4EC66E4C"/>
    <w:rsid w:val="4F4E6FCF"/>
    <w:rsid w:val="4F513E85"/>
    <w:rsid w:val="4F5E22B0"/>
    <w:rsid w:val="4F777672"/>
    <w:rsid w:val="4F950853"/>
    <w:rsid w:val="50684D5B"/>
    <w:rsid w:val="508A2C37"/>
    <w:rsid w:val="509E774F"/>
    <w:rsid w:val="524D0ACD"/>
    <w:rsid w:val="525651E2"/>
    <w:rsid w:val="52B14709"/>
    <w:rsid w:val="52B7527C"/>
    <w:rsid w:val="52D55435"/>
    <w:rsid w:val="52D777E4"/>
    <w:rsid w:val="531B7D21"/>
    <w:rsid w:val="53273BE1"/>
    <w:rsid w:val="536406FB"/>
    <w:rsid w:val="53B734B1"/>
    <w:rsid w:val="54297C3B"/>
    <w:rsid w:val="5435003F"/>
    <w:rsid w:val="546B0122"/>
    <w:rsid w:val="54981DC2"/>
    <w:rsid w:val="549E7C8D"/>
    <w:rsid w:val="54AF5995"/>
    <w:rsid w:val="552D786E"/>
    <w:rsid w:val="55770051"/>
    <w:rsid w:val="55A05C8A"/>
    <w:rsid w:val="562F22E8"/>
    <w:rsid w:val="568B67BA"/>
    <w:rsid w:val="56A26F15"/>
    <w:rsid w:val="56E420AF"/>
    <w:rsid w:val="57385BF0"/>
    <w:rsid w:val="577966F1"/>
    <w:rsid w:val="5806525F"/>
    <w:rsid w:val="5825160B"/>
    <w:rsid w:val="583878BB"/>
    <w:rsid w:val="587C248A"/>
    <w:rsid w:val="58A0174A"/>
    <w:rsid w:val="58F46B73"/>
    <w:rsid w:val="590B2726"/>
    <w:rsid w:val="592C1636"/>
    <w:rsid w:val="59580344"/>
    <w:rsid w:val="597D39E0"/>
    <w:rsid w:val="599E203C"/>
    <w:rsid w:val="59D557A3"/>
    <w:rsid w:val="59E65148"/>
    <w:rsid w:val="5A2B54EF"/>
    <w:rsid w:val="5AA41DA6"/>
    <w:rsid w:val="5AD96BD8"/>
    <w:rsid w:val="5B734315"/>
    <w:rsid w:val="5BC53620"/>
    <w:rsid w:val="5BFF1AEF"/>
    <w:rsid w:val="5C094C8E"/>
    <w:rsid w:val="5C7E2306"/>
    <w:rsid w:val="5CA63282"/>
    <w:rsid w:val="5DA52417"/>
    <w:rsid w:val="5DAF1922"/>
    <w:rsid w:val="5DF66018"/>
    <w:rsid w:val="5DFA7592"/>
    <w:rsid w:val="5E071E21"/>
    <w:rsid w:val="5E2B4774"/>
    <w:rsid w:val="5E2B6F75"/>
    <w:rsid w:val="5E462EF7"/>
    <w:rsid w:val="5E4C5BCB"/>
    <w:rsid w:val="5E877EF7"/>
    <w:rsid w:val="5EC76549"/>
    <w:rsid w:val="5F0C0759"/>
    <w:rsid w:val="5F151DA3"/>
    <w:rsid w:val="5FA81A29"/>
    <w:rsid w:val="60D604C7"/>
    <w:rsid w:val="60F608A0"/>
    <w:rsid w:val="61043360"/>
    <w:rsid w:val="619179A3"/>
    <w:rsid w:val="61B80E5F"/>
    <w:rsid w:val="62222267"/>
    <w:rsid w:val="622A50AE"/>
    <w:rsid w:val="625363E6"/>
    <w:rsid w:val="62FC6EBA"/>
    <w:rsid w:val="63137A83"/>
    <w:rsid w:val="6326355E"/>
    <w:rsid w:val="63282B14"/>
    <w:rsid w:val="632D1352"/>
    <w:rsid w:val="6345256C"/>
    <w:rsid w:val="63B20B56"/>
    <w:rsid w:val="63BB5053"/>
    <w:rsid w:val="63BC45E5"/>
    <w:rsid w:val="63C80D7F"/>
    <w:rsid w:val="64312557"/>
    <w:rsid w:val="646346E5"/>
    <w:rsid w:val="647F4A9B"/>
    <w:rsid w:val="64952469"/>
    <w:rsid w:val="64A02C8E"/>
    <w:rsid w:val="64AF1B9C"/>
    <w:rsid w:val="64BC670C"/>
    <w:rsid w:val="65685B3A"/>
    <w:rsid w:val="671B0AD9"/>
    <w:rsid w:val="673954E5"/>
    <w:rsid w:val="67581292"/>
    <w:rsid w:val="68322C7B"/>
    <w:rsid w:val="68703C4C"/>
    <w:rsid w:val="688E13C0"/>
    <w:rsid w:val="68B12A1C"/>
    <w:rsid w:val="68E0442C"/>
    <w:rsid w:val="690D16D9"/>
    <w:rsid w:val="693450F9"/>
    <w:rsid w:val="698B7D26"/>
    <w:rsid w:val="69B1390B"/>
    <w:rsid w:val="6A2112A1"/>
    <w:rsid w:val="6A397317"/>
    <w:rsid w:val="6A6A6B16"/>
    <w:rsid w:val="6A9B6E1B"/>
    <w:rsid w:val="6BD15587"/>
    <w:rsid w:val="6BD51325"/>
    <w:rsid w:val="6CA55BE9"/>
    <w:rsid w:val="6CB62790"/>
    <w:rsid w:val="6CF96030"/>
    <w:rsid w:val="6CFD5551"/>
    <w:rsid w:val="6D755E8F"/>
    <w:rsid w:val="6DDD4E6E"/>
    <w:rsid w:val="6E1A41E5"/>
    <w:rsid w:val="6E7838CF"/>
    <w:rsid w:val="6F4410A9"/>
    <w:rsid w:val="703139FB"/>
    <w:rsid w:val="705B69EF"/>
    <w:rsid w:val="7080366E"/>
    <w:rsid w:val="70D551F9"/>
    <w:rsid w:val="70EE1AB0"/>
    <w:rsid w:val="71182724"/>
    <w:rsid w:val="71687A64"/>
    <w:rsid w:val="716976C2"/>
    <w:rsid w:val="71782755"/>
    <w:rsid w:val="71AC5CC8"/>
    <w:rsid w:val="71BD79F9"/>
    <w:rsid w:val="71CB33CA"/>
    <w:rsid w:val="72066E28"/>
    <w:rsid w:val="72F80DE6"/>
    <w:rsid w:val="730047FE"/>
    <w:rsid w:val="732565B6"/>
    <w:rsid w:val="732E5385"/>
    <w:rsid w:val="736211E0"/>
    <w:rsid w:val="73BE07A5"/>
    <w:rsid w:val="73E52A5E"/>
    <w:rsid w:val="741B1010"/>
    <w:rsid w:val="744257A9"/>
    <w:rsid w:val="74547891"/>
    <w:rsid w:val="74767666"/>
    <w:rsid w:val="74AB68B1"/>
    <w:rsid w:val="74D7075C"/>
    <w:rsid w:val="74E42901"/>
    <w:rsid w:val="75136F40"/>
    <w:rsid w:val="753A00BC"/>
    <w:rsid w:val="754D71AA"/>
    <w:rsid w:val="75A777A2"/>
    <w:rsid w:val="761E53E4"/>
    <w:rsid w:val="76692397"/>
    <w:rsid w:val="76A55F68"/>
    <w:rsid w:val="77374A72"/>
    <w:rsid w:val="779052CF"/>
    <w:rsid w:val="78E97597"/>
    <w:rsid w:val="7992158E"/>
    <w:rsid w:val="79C32625"/>
    <w:rsid w:val="79DE6CAE"/>
    <w:rsid w:val="7A740317"/>
    <w:rsid w:val="7AD12814"/>
    <w:rsid w:val="7AEC1D7D"/>
    <w:rsid w:val="7B1E5D3D"/>
    <w:rsid w:val="7B422860"/>
    <w:rsid w:val="7C1A3F0F"/>
    <w:rsid w:val="7C3F5AB4"/>
    <w:rsid w:val="7CD40E0E"/>
    <w:rsid w:val="7D1965E9"/>
    <w:rsid w:val="7DFC2B32"/>
    <w:rsid w:val="7E7B2AF6"/>
    <w:rsid w:val="7E806F9B"/>
    <w:rsid w:val="7E892329"/>
    <w:rsid w:val="7EE1173C"/>
    <w:rsid w:val="7FE606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annotation text"/>
    <w:basedOn w:val="1"/>
    <w:qFormat/>
    <w:uiPriority w:val="0"/>
    <w:pPr>
      <w:jc w:val="left"/>
    </w:pPr>
  </w:style>
  <w:style w:type="paragraph" w:styleId="4">
    <w:name w:val="Body Text"/>
    <w:basedOn w:val="1"/>
    <w:next w:val="5"/>
    <w:qFormat/>
    <w:uiPriority w:val="0"/>
    <w:pPr>
      <w:widowControl/>
      <w:spacing w:before="100" w:beforeAutospacing="1" w:after="100" w:afterAutospacing="1"/>
      <w:jc w:val="left"/>
    </w:pPr>
    <w:rPr>
      <w:rFonts w:ascii="宋体" w:hAnsi="宋体" w:cs="宋体"/>
      <w:kern w:val="0"/>
      <w:sz w:val="24"/>
    </w:rPr>
  </w:style>
  <w:style w:type="paragraph" w:styleId="5">
    <w:name w:val="Body Text First Indent"/>
    <w:basedOn w:val="4"/>
    <w:next w:val="1"/>
    <w:qFormat/>
    <w:uiPriority w:val="0"/>
    <w:pPr>
      <w:ind w:firstLine="100" w:firstLineChars="100"/>
    </w:pPr>
  </w:style>
  <w:style w:type="paragraph" w:styleId="6">
    <w:name w:val="Body Text Indent"/>
    <w:basedOn w:val="1"/>
    <w:next w:val="4"/>
    <w:unhideWhenUsed/>
    <w:qFormat/>
    <w:uiPriority w:val="99"/>
    <w:pPr>
      <w:spacing w:after="120"/>
      <w:ind w:left="420" w:leftChars="200"/>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Body Text First Indent 2"/>
    <w:basedOn w:val="6"/>
    <w:next w:val="6"/>
    <w:unhideWhenUsed/>
    <w:qFormat/>
    <w:uiPriority w:val="99"/>
    <w:pPr>
      <w:ind w:firstLine="420"/>
    </w:p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8">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14854C-6A52-4B36-938F-8E844D9089B6}">
  <ds:schemaRefs/>
</ds:datastoreItem>
</file>

<file path=customXml/itemProps3.xml><?xml version="1.0" encoding="utf-8"?>
<ds:datastoreItem xmlns:ds="http://schemas.openxmlformats.org/officeDocument/2006/customXml" ds:itemID="{ED4731EE-33CD-4975-8FA7-DD51E5591684}">
  <ds:schemaRefs/>
</ds:datastoreItem>
</file>

<file path=customXml/itemProps4.xml><?xml version="1.0" encoding="utf-8"?>
<ds:datastoreItem xmlns:ds="http://schemas.openxmlformats.org/officeDocument/2006/customXml" ds:itemID="{339B698D-D676-49B5-834F-0191C3F03DEB}">
  <ds:schemaRefs/>
</ds:datastoreItem>
</file>

<file path=customXml/itemProps5.xml><?xml version="1.0" encoding="utf-8"?>
<ds:datastoreItem xmlns:ds="http://schemas.openxmlformats.org/officeDocument/2006/customXml" ds:itemID="{5E9C62B3-0B36-49A3-9DAD-064AE4624817}">
  <ds:schemaRefs/>
</ds:datastoreItem>
</file>

<file path=docProps/app.xml><?xml version="1.0" encoding="utf-8"?>
<Properties xmlns="http://schemas.openxmlformats.org/officeDocument/2006/extended-properties" xmlns:vt="http://schemas.openxmlformats.org/officeDocument/2006/docPropsVTypes">
  <Template>Normal</Template>
  <Pages>29</Pages>
  <Words>2103</Words>
  <Characters>11991</Characters>
  <Lines>99</Lines>
  <Paragraphs>28</Paragraphs>
  <TotalTime>3</TotalTime>
  <ScaleCrop>false</ScaleCrop>
  <LinksUpToDate>false</LinksUpToDate>
  <CharactersWithSpaces>14066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2025-04-24T03:51:42Z</cp:lastPrinted>
  <dcterms:modified xsi:type="dcterms:W3CDTF">2025-04-24T03:54:16Z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