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新疆焉耆回族自治县科学技术协会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一、关于新疆焉耆回族自治县科学技术协会2025年收支预算情况的总体说明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二、关于新疆焉耆回族自治县科学技术协会2025年收入预算情况说明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三、关于新疆焉耆回族自治县科学技术协会2025年支出预算情况说明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四、关于新疆焉耆回族自治县科学技术协会2025年财政拨款收支预算情况的总体说明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五、关于新疆焉耆回族自治县科学技术协会2025年一般公共预算当年拨款情况说明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六、关于新疆焉耆回族自治县科学技术协会2025年一般公共预算基本支出情况说明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七、关于新疆焉耆回族自治县科学技术协会2025年一般公共预算项目支出情况说明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八、关于新疆焉耆回族自治县科学技术协会2025年政府性基金预算拨款情况说明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九、关于新疆焉耆回族自治县科学技术协会2025年国有资本经营预算拨款情况说明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十、关于新疆焉耆回族自治县科学技术协会2025年财政拨款“三公”经费预算情况说明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十一、关于新疆焉耆回族自治县科学技术协会2025年上年结转结余预算情况说明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1.贯彻落实国家《科学技术普及法》、《新疆维吾尔自治区科学技术普及条例》、《新疆维吾尔自治区科学技术协会条例》，按照自治州科普工作规划，拟定自治县科协系统科普工作具体计划，并组织实施；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2.充分发挥科学技术普及主力军的作用，动员社会各方面力量，开展科普活动和青少年科技教育活动，推广先进技术；指导全县科技场馆等科普设施、场所的规划、建设和管理及科普工作队伍的建设。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3.开展学术交流，活跃学术思想，繁荣学术园地：促进学科发展和科技创新。全心全意为科技工作者服务，反映科技工作者的意见和要求，维护科技工作者的合法权益。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4.引导科技工作者在自治县社会事务中发挥作用，组织科技工作者参与自治县科学技术政策的制定和民主监督工作，促进决策科学化、民主化。</w:t>
      </w:r>
    </w:p>
    <w:p>
      <w:pPr>
        <w:keepNext w:val="0"/>
        <w:keepLines w:val="0"/>
        <w:pageBreakBefore w:val="0"/>
        <w:widowControl/>
        <w:numPr>
          <w:ilvl w:val="0"/>
          <w:numId w:val="0"/>
        </w:numPr>
        <w:kinsoku/>
        <w:wordWrap/>
        <w:overflowPunct/>
        <w:topLinePunct w:val="0"/>
        <w:autoSpaceDE/>
        <w:autoSpaceDN/>
        <w:bidi w:val="0"/>
        <w:adjustRightInd/>
        <w:snapToGrid/>
        <w:spacing w:beforeLines="0" w:line="540" w:lineRule="exact"/>
        <w:ind w:leftChars="0"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eastAsia="zh-CN"/>
        </w:rPr>
        <w:t>二、</w:t>
      </w:r>
      <w:r>
        <w:rPr>
          <w:rFonts w:hint="default" w:ascii="Times New Roman" w:hAnsi="Times New Roman" w:eastAsia="楷体_GB2312" w:cs="Times New Roman"/>
          <w:b/>
          <w:bCs/>
          <w:color w:val="auto"/>
          <w:kern w:val="0"/>
          <w:sz w:val="32"/>
          <w:szCs w:val="32"/>
          <w:highlight w:val="none"/>
        </w:rPr>
        <w:t>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lang w:val="en-US" w:eastAsia="zh-CN"/>
        </w:rPr>
        <w:t>新疆焉耆回族自治县科学技术协会</w:t>
      </w:r>
      <w:r>
        <w:rPr>
          <w:rFonts w:hint="eastAsia" w:ascii="仿宋_GB2312" w:hAnsi="黑体" w:eastAsia="仿宋_GB2312" w:cs="宋体"/>
          <w:bCs/>
          <w:color w:val="auto"/>
          <w:kern w:val="0"/>
          <w:sz w:val="32"/>
          <w:szCs w:val="32"/>
          <w:highlight w:val="none"/>
        </w:rPr>
        <w:t>单位无下属预算单位，下设个</w:t>
      </w:r>
      <w:r>
        <w:rPr>
          <w:rFonts w:hint="eastAsia" w:ascii="仿宋_GB2312" w:hAnsi="黑体" w:eastAsia="仿宋_GB2312" w:cs="宋体"/>
          <w:bCs/>
          <w:color w:val="auto"/>
          <w:kern w:val="0"/>
          <w:sz w:val="32"/>
          <w:szCs w:val="32"/>
          <w:highlight w:val="none"/>
          <w:lang w:val="en-US" w:eastAsia="zh-CN"/>
        </w:rPr>
        <w:t>2</w:t>
      </w:r>
      <w:r>
        <w:rPr>
          <w:rFonts w:hint="eastAsia" w:ascii="仿宋_GB2312" w:hAnsi="黑体" w:eastAsia="仿宋_GB2312" w:cs="宋体"/>
          <w:bCs/>
          <w:color w:val="auto"/>
          <w:kern w:val="0"/>
          <w:sz w:val="32"/>
          <w:szCs w:val="32"/>
          <w:highlight w:val="none"/>
        </w:rPr>
        <w:t>处室，分别是：</w:t>
      </w:r>
      <w:r>
        <w:rPr>
          <w:rFonts w:hint="eastAsia" w:ascii="仿宋_GB2312" w:hAnsi="黑体" w:eastAsia="仿宋_GB2312" w:cs="宋体"/>
          <w:bCs/>
          <w:color w:val="auto"/>
          <w:kern w:val="0"/>
          <w:sz w:val="32"/>
          <w:szCs w:val="32"/>
          <w:highlight w:val="none"/>
          <w:lang w:eastAsia="zh-CN"/>
        </w:rPr>
        <w:t>科技馆和办公室</w:t>
      </w:r>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新疆焉耆回族自治县科学技术协会</w:t>
      </w:r>
      <w:r>
        <w:rPr>
          <w:rFonts w:hint="default" w:ascii="Times New Roman" w:hAnsi="Times New Roman" w:eastAsia="仿宋_GB2312" w:cs="Times New Roman"/>
          <w:color w:val="auto"/>
          <w:kern w:val="0"/>
          <w:sz w:val="32"/>
          <w:szCs w:val="32"/>
          <w:highlight w:val="none"/>
          <w:lang w:val="en-US" w:eastAsia="zh-CN"/>
        </w:rPr>
        <w:t>编制数6，</w:t>
      </w:r>
      <w:r>
        <w:rPr>
          <w:rFonts w:hint="default" w:ascii="Times New Roman" w:hAnsi="Times New Roman" w:eastAsia="仿宋_GB2312" w:cs="Times New Roman"/>
          <w:color w:val="auto"/>
          <w:kern w:val="0"/>
          <w:sz w:val="32"/>
          <w:szCs w:val="32"/>
          <w:highlight w:val="none"/>
        </w:rPr>
        <w:t>实有人数</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人，其中：在职</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人；退休</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人；离休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keepNext w:val="0"/>
        <w:keepLines w:val="0"/>
        <w:widowControl/>
        <w:suppressLineNumbers w:val="0"/>
        <w:jc w:val="right"/>
        <w:textAlignment w:val="center"/>
        <w:rPr>
          <w:rFonts w:hint="default" w:ascii="Times New Roman" w:hAnsi="Times New Roman" w:eastAsia="微软雅黑" w:cs="Times New Roman"/>
          <w:i w:val="0"/>
          <w:color w:val="000000"/>
          <w:kern w:val="0"/>
          <w:sz w:val="18"/>
          <w:szCs w:val="18"/>
          <w:u w:val="none"/>
          <w:lang w:val="en-US" w:eastAsia="zh-CN" w:bidi="ar"/>
        </w:rPr>
      </w:pPr>
    </w:p>
    <w:p>
      <w:pPr>
        <w:keepNext w:val="0"/>
        <w:keepLines w:val="0"/>
        <w:widowControl/>
        <w:suppressLineNumbers w:val="0"/>
        <w:jc w:val="left"/>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 xml:space="preserve">编制单位：新疆焉耆回族自治县科学技术协会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9124" w:type="dxa"/>
        <w:tblInd w:w="93" w:type="dxa"/>
        <w:tblLayout w:type="fixed"/>
        <w:tblCellMar>
          <w:top w:w="0" w:type="dxa"/>
          <w:left w:w="108" w:type="dxa"/>
          <w:bottom w:w="0" w:type="dxa"/>
          <w:right w:w="108" w:type="dxa"/>
        </w:tblCellMar>
      </w:tblPr>
      <w:tblGrid>
        <w:gridCol w:w="3537"/>
        <w:gridCol w:w="1134"/>
        <w:gridCol w:w="3093"/>
        <w:gridCol w:w="1360"/>
      </w:tblGrid>
      <w:tr>
        <w:tblPrEx>
          <w:tblCellMar>
            <w:top w:w="0" w:type="dxa"/>
            <w:left w:w="108" w:type="dxa"/>
            <w:bottom w:w="0" w:type="dxa"/>
            <w:right w:w="108" w:type="dxa"/>
          </w:tblCellMar>
        </w:tblPrEx>
        <w:trPr>
          <w:trHeight w:val="360" w:hRule="atLeast"/>
        </w:trPr>
        <w:tc>
          <w:tcPr>
            <w:tcW w:w="4671"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453"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3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155.83</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7"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155.83</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111.33</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r>
              <w:rPr>
                <w:rFonts w:hint="default" w:ascii="Times New Roman" w:hAnsi="Times New Roman" w:eastAsia="仿宋_GB2312" w:cs="Times New Roman"/>
                <w:color w:val="auto"/>
                <w:kern w:val="0"/>
                <w:sz w:val="20"/>
                <w:szCs w:val="20"/>
                <w:highlight w:val="none"/>
                <w:shd w:val="clear" w:color="auto" w:fill="auto"/>
                <w:lang w:eastAsia="zh-CN"/>
              </w:rPr>
              <w:tab/>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r>
      <w:tr>
        <w:tblPrEx>
          <w:tblCellMar>
            <w:top w:w="0" w:type="dxa"/>
            <w:left w:w="108" w:type="dxa"/>
            <w:bottom w:w="0" w:type="dxa"/>
            <w:right w:w="108" w:type="dxa"/>
          </w:tblCellMar>
        </w:tblPrEx>
        <w:trPr>
          <w:trHeight w:val="315"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11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11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11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11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p>
        </w:tc>
        <w:tc>
          <w:tcPr>
            <w:tcW w:w="11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　</w:t>
            </w:r>
          </w:p>
        </w:tc>
        <w:tc>
          <w:tcPr>
            <w:tcW w:w="11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3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3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3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20"/>
                <w:szCs w:val="20"/>
                <w:highlight w:val="none"/>
                <w:lang w:bidi="ar"/>
              </w:rPr>
            </w:pPr>
          </w:p>
        </w:tc>
        <w:tc>
          <w:tcPr>
            <w:tcW w:w="13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53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155.83</w:t>
            </w:r>
          </w:p>
        </w:tc>
        <w:tc>
          <w:tcPr>
            <w:tcW w:w="30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36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155.83</w:t>
            </w:r>
            <w:r>
              <w:rPr>
                <w:rFonts w:hint="default" w:ascii="Times New Roman" w:hAnsi="Times New Roman" w:eastAsia="仿宋_GB2312"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eastAsia="zh-CN"/>
        </w:rPr>
      </w:pPr>
      <w:r>
        <w:rPr>
          <w:rFonts w:hint="default" w:ascii="Times New Roman" w:hAnsi="Times New Roman" w:cs="Times New Roman"/>
          <w:i w:val="0"/>
          <w:color w:val="auto"/>
          <w:kern w:val="0"/>
          <w:sz w:val="20"/>
          <w:szCs w:val="20"/>
          <w:highlight w:val="none"/>
          <w:u w:val="none"/>
          <w:lang w:val="en-US" w:eastAsia="zh-CN" w:bidi="ar"/>
        </w:rPr>
        <w:t xml:space="preserve">   </w:t>
      </w: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val="en-US" w:eastAsia="zh-CN" w:bidi="ar"/>
        </w:rPr>
        <w:t xml:space="preserve">  </w:t>
      </w:r>
    </w:p>
    <w:p>
      <w:pPr>
        <w:keepNext w:val="0"/>
        <w:keepLines w:val="0"/>
        <w:widowControl/>
        <w:suppressLineNumbers w:val="0"/>
        <w:jc w:val="left"/>
        <w:textAlignment w:val="bottom"/>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cs="Times New Roman"/>
          <w:i w:val="0"/>
          <w:color w:val="auto"/>
          <w:kern w:val="0"/>
          <w:sz w:val="20"/>
          <w:szCs w:val="20"/>
          <w:highlight w:val="none"/>
          <w:u w:val="none"/>
          <w:lang w:val="en-US" w:eastAsia="zh-CN" w:bidi="ar"/>
        </w:rPr>
        <w:t xml:space="preserve">     </w:t>
      </w:r>
      <w:r>
        <w:rPr>
          <w:rFonts w:hint="eastAsia" w:cs="Times New Roman"/>
          <w:i w:val="0"/>
          <w:color w:val="auto"/>
          <w:kern w:val="0"/>
          <w:sz w:val="20"/>
          <w:szCs w:val="20"/>
          <w:highlight w:val="none"/>
          <w:u w:val="none"/>
          <w:lang w:val="en-US" w:eastAsia="zh-CN" w:bidi="ar"/>
        </w:rPr>
        <w:t xml:space="preserve">                            </w:t>
      </w: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单位：万元</w:t>
      </w:r>
    </w:p>
    <w:tbl>
      <w:tblPr>
        <w:tblStyle w:val="9"/>
        <w:tblW w:w="10732" w:type="dxa"/>
        <w:tblInd w:w="-802" w:type="dxa"/>
        <w:tblLayout w:type="fixed"/>
        <w:tblCellMar>
          <w:top w:w="0" w:type="dxa"/>
          <w:left w:w="108" w:type="dxa"/>
          <w:bottom w:w="0" w:type="dxa"/>
          <w:right w:w="108" w:type="dxa"/>
        </w:tblCellMar>
      </w:tblPr>
      <w:tblGrid>
        <w:gridCol w:w="627"/>
        <w:gridCol w:w="480"/>
        <w:gridCol w:w="419"/>
        <w:gridCol w:w="1707"/>
        <w:gridCol w:w="789"/>
        <w:gridCol w:w="828"/>
        <w:gridCol w:w="768"/>
        <w:gridCol w:w="744"/>
        <w:gridCol w:w="492"/>
        <w:gridCol w:w="719"/>
        <w:gridCol w:w="447"/>
        <w:gridCol w:w="912"/>
        <w:gridCol w:w="576"/>
        <w:gridCol w:w="396"/>
        <w:gridCol w:w="408"/>
        <w:gridCol w:w="420"/>
      </w:tblGrid>
      <w:tr>
        <w:tblPrEx>
          <w:tblCellMar>
            <w:top w:w="0" w:type="dxa"/>
            <w:left w:w="108" w:type="dxa"/>
            <w:bottom w:w="0" w:type="dxa"/>
            <w:right w:w="108" w:type="dxa"/>
          </w:tblCellMar>
        </w:tblPrEx>
        <w:trPr>
          <w:trHeight w:val="697" w:hRule="atLeast"/>
        </w:trPr>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功能分类科目编码</w:t>
            </w:r>
          </w:p>
        </w:tc>
        <w:tc>
          <w:tcPr>
            <w:tcW w:w="17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功能分类科目名称</w:t>
            </w:r>
          </w:p>
        </w:tc>
        <w:tc>
          <w:tcPr>
            <w:tcW w:w="78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总  计</w:t>
            </w:r>
          </w:p>
        </w:tc>
        <w:tc>
          <w:tcPr>
            <w:tcW w:w="491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财  政  拨  款  (  补  助  )</w:t>
            </w:r>
          </w:p>
        </w:tc>
        <w:tc>
          <w:tcPr>
            <w:tcW w:w="57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财政专户（教育收费）</w:t>
            </w:r>
          </w:p>
        </w:tc>
        <w:tc>
          <w:tcPr>
            <w:tcW w:w="3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单位资金</w:t>
            </w:r>
          </w:p>
        </w:tc>
        <w:tc>
          <w:tcPr>
            <w:tcW w:w="4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财政拨款结转</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非财政拨款结转结余</w:t>
            </w:r>
          </w:p>
        </w:tc>
      </w:tr>
      <w:tr>
        <w:tblPrEx>
          <w:tblCellMar>
            <w:top w:w="0" w:type="dxa"/>
            <w:left w:w="108" w:type="dxa"/>
            <w:bottom w:w="0" w:type="dxa"/>
            <w:right w:w="108" w:type="dxa"/>
          </w:tblCellMar>
        </w:tblPrEx>
        <w:trPr>
          <w:trHeight w:val="2394" w:hRule="atLeast"/>
        </w:trPr>
        <w:tc>
          <w:tcPr>
            <w:tcW w:w="627"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Hans"/>
              </w:rPr>
            </w:pPr>
            <w:r>
              <w:rPr>
                <w:rFonts w:hint="default" w:ascii="Times New Roman" w:hAnsi="Times New Roman" w:eastAsia="仿宋_GB2312" w:cs="Times New Roman"/>
                <w:b/>
                <w:bCs/>
                <w:color w:val="auto"/>
                <w:sz w:val="20"/>
                <w:szCs w:val="20"/>
                <w:highlight w:val="none"/>
                <w:lang w:val="en-US" w:eastAsia="zh-Hans"/>
              </w:rPr>
              <w:t>类</w:t>
            </w:r>
          </w:p>
        </w:tc>
        <w:tc>
          <w:tcPr>
            <w:tcW w:w="480" w:type="dxa"/>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Hans"/>
              </w:rPr>
            </w:pPr>
            <w:r>
              <w:rPr>
                <w:rFonts w:hint="default" w:ascii="Times New Roman" w:hAnsi="Times New Roman" w:eastAsia="仿宋_GB2312" w:cs="Times New Roman"/>
                <w:b/>
                <w:bCs/>
                <w:color w:val="auto"/>
                <w:sz w:val="20"/>
                <w:szCs w:val="20"/>
                <w:highlight w:val="none"/>
                <w:lang w:val="en-US" w:eastAsia="zh-Hans"/>
              </w:rPr>
              <w:t>款</w:t>
            </w:r>
          </w:p>
        </w:tc>
        <w:tc>
          <w:tcPr>
            <w:tcW w:w="419" w:type="dxa"/>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Hans"/>
              </w:rPr>
            </w:pPr>
            <w:r>
              <w:rPr>
                <w:rFonts w:hint="default" w:ascii="Times New Roman" w:hAnsi="Times New Roman" w:eastAsia="仿宋_GB2312" w:cs="Times New Roman"/>
                <w:b/>
                <w:bCs/>
                <w:color w:val="auto"/>
                <w:sz w:val="20"/>
                <w:szCs w:val="20"/>
                <w:highlight w:val="none"/>
                <w:lang w:val="en-US" w:eastAsia="zh-Hans"/>
              </w:rPr>
              <w:t>项</w:t>
            </w:r>
          </w:p>
        </w:tc>
        <w:tc>
          <w:tcPr>
            <w:tcW w:w="1707"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p>
        </w:tc>
        <w:tc>
          <w:tcPr>
            <w:tcW w:w="78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82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6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4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9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1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91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7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3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40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4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trHeight w:val="90" w:hRule="atLeast"/>
        </w:trPr>
        <w:tc>
          <w:tcPr>
            <w:tcW w:w="62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206</w:t>
            </w:r>
          </w:p>
        </w:tc>
        <w:tc>
          <w:tcPr>
            <w:tcW w:w="48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科学技术支出</w:t>
            </w:r>
          </w:p>
        </w:tc>
        <w:tc>
          <w:tcPr>
            <w:tcW w:w="789"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82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76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79.65</w:t>
            </w:r>
          </w:p>
        </w:tc>
        <w:tc>
          <w:tcPr>
            <w:tcW w:w="7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44.50</w:t>
            </w:r>
          </w:p>
        </w:tc>
        <w:tc>
          <w:tcPr>
            <w:tcW w:w="492"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8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科学技术管理事务</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8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01</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行政运行</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其他科学技术管理事务支出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2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科学技术普及</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12"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科普活动</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科技馆站</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社会保障和就业支出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行政事业单位养老支出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行政单位离退休</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465"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机关事业单位职业年金缴费支出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19"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卫生健康支出</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72" w:hRule="atLeast"/>
        </w:trPr>
        <w:tc>
          <w:tcPr>
            <w:tcW w:w="62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7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7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40"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行政单位医疗</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68"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62"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公务员医疗补助</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75"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12"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住房改革支出</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75"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trHeight w:val="385"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合计</w:t>
            </w:r>
          </w:p>
        </w:tc>
        <w:tc>
          <w:tcPr>
            <w:tcW w:w="7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155.83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155.83</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111.33</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44.50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0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3"/>
                <w:szCs w:val="13"/>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单位：万元</w:t>
      </w:r>
    </w:p>
    <w:tbl>
      <w:tblPr>
        <w:tblStyle w:val="9"/>
        <w:tblW w:w="9622" w:type="dxa"/>
        <w:tblInd w:w="-442" w:type="dxa"/>
        <w:tblLayout w:type="fixed"/>
        <w:tblCellMar>
          <w:top w:w="0" w:type="dxa"/>
          <w:left w:w="108" w:type="dxa"/>
          <w:bottom w:w="0" w:type="dxa"/>
          <w:right w:w="108" w:type="dxa"/>
        </w:tblCellMar>
      </w:tblPr>
      <w:tblGrid>
        <w:gridCol w:w="619"/>
        <w:gridCol w:w="417"/>
        <w:gridCol w:w="537"/>
        <w:gridCol w:w="2467"/>
        <w:gridCol w:w="1844"/>
        <w:gridCol w:w="1845"/>
        <w:gridCol w:w="1893"/>
      </w:tblGrid>
      <w:tr>
        <w:tblPrEx>
          <w:tblCellMar>
            <w:top w:w="0" w:type="dxa"/>
            <w:left w:w="108" w:type="dxa"/>
            <w:bottom w:w="0" w:type="dxa"/>
            <w:right w:w="108" w:type="dxa"/>
          </w:tblCellMar>
        </w:tblPrEx>
        <w:trPr>
          <w:trHeight w:val="328" w:hRule="atLeast"/>
        </w:trPr>
        <w:tc>
          <w:tcPr>
            <w:tcW w:w="40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6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61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6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科学技术管理事务</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其他科学技术管理事务支出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科学技术普及</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科普活动</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科技馆站</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7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3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1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6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155.83</w:t>
            </w:r>
          </w:p>
        </w:tc>
        <w:tc>
          <w:tcPr>
            <w:tcW w:w="18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111.33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44.50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eastAsia"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单位：万元</w:t>
      </w:r>
    </w:p>
    <w:tbl>
      <w:tblPr>
        <w:tblStyle w:val="9"/>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155.83</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155.83</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eastAsia" w:eastAsia="仿宋_GB2312" w:cs="Times New Roman"/>
                <w:b w:val="0"/>
                <w:bCs w:val="0"/>
                <w:color w:val="auto"/>
                <w:kern w:val="0"/>
                <w:sz w:val="20"/>
                <w:szCs w:val="20"/>
                <w:highlight w:val="none"/>
                <w:lang w:val="en-US" w:eastAsia="zh-CN"/>
              </w:rPr>
              <w:t>155.83</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155.83</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155.83</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tbl>
      <w:tblPr>
        <w:tblStyle w:val="9"/>
        <w:tblW w:w="9369" w:type="dxa"/>
        <w:tblInd w:w="-189" w:type="dxa"/>
        <w:tblLayout w:type="fixed"/>
        <w:tblCellMar>
          <w:top w:w="0" w:type="dxa"/>
          <w:left w:w="108" w:type="dxa"/>
          <w:bottom w:w="0" w:type="dxa"/>
          <w:right w:w="108" w:type="dxa"/>
        </w:tblCellMar>
      </w:tblPr>
      <w:tblGrid>
        <w:gridCol w:w="648"/>
        <w:gridCol w:w="481"/>
        <w:gridCol w:w="503"/>
        <w:gridCol w:w="2510"/>
        <w:gridCol w:w="1684"/>
        <w:gridCol w:w="1842"/>
        <w:gridCol w:w="1701"/>
      </w:tblGrid>
      <w:tr>
        <w:tblPrEx>
          <w:tblCellMar>
            <w:top w:w="0" w:type="dxa"/>
            <w:left w:w="108" w:type="dxa"/>
            <w:bottom w:w="0" w:type="dxa"/>
            <w:right w:w="108" w:type="dxa"/>
          </w:tblCellMar>
        </w:tblPrEx>
        <w:trPr>
          <w:trHeight w:val="450" w:hRule="atLeast"/>
        </w:trPr>
        <w:tc>
          <w:tcPr>
            <w:tcW w:w="9369" w:type="dxa"/>
            <w:gridSpan w:val="7"/>
            <w:tcBorders>
              <w:top w:val="nil"/>
              <w:left w:val="nil"/>
              <w:bottom w:val="nil"/>
              <w:right w:val="nil"/>
            </w:tcBorders>
            <w:noWrap w:val="0"/>
            <w:vAlign w:val="center"/>
          </w:tcPr>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p>
            <w:pPr>
              <w:keepNext w:val="0"/>
              <w:keepLines w:val="0"/>
              <w:widowControl/>
              <w:suppressLineNumbers w:val="0"/>
              <w:ind w:firstLine="2891" w:firstLineChars="900"/>
              <w:jc w:val="left"/>
              <w:textAlignment w:val="bottom"/>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369"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14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63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4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39"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206</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124.15</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科学技术管理事务</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79.65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43.95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其他科学技术管理事务支出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35.70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科学技术普及</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科普活动</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5.50</w:t>
            </w: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206</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科技馆站</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17.31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8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6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81"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03"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8.30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155.83</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111.33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44.5</w:t>
            </w:r>
            <w:r>
              <w:rPr>
                <w:rFonts w:hint="eastAsia" w:eastAsia="仿宋_GB2312" w:cs="Times New Roman"/>
                <w:color w:val="auto"/>
                <w:kern w:val="0"/>
                <w:sz w:val="20"/>
                <w:szCs w:val="20"/>
                <w:highlight w:val="none"/>
                <w:lang w:val="en-US" w:eastAsia="zh-CN"/>
              </w:rPr>
              <w:t>0</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3082"/>
        <w:gridCol w:w="1510"/>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41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1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0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5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08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51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工资福利支出</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105.42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105.42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基本工资</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36.08</w:t>
            </w:r>
          </w:p>
        </w:tc>
        <w:tc>
          <w:tcPr>
            <w:tcW w:w="1701" w:type="dxa"/>
            <w:tcBorders>
              <w:top w:val="nil"/>
              <w:left w:val="nil"/>
              <w:bottom w:val="single" w:color="auto" w:sz="4" w:space="0"/>
              <w:right w:val="single" w:color="auto" w:sz="4" w:space="0"/>
            </w:tcBorders>
            <w:noWrap w:val="0"/>
            <w:vAlign w:val="center"/>
          </w:tcPr>
          <w:p>
            <w:pPr>
              <w:widowControl/>
              <w:ind w:firstLine="400" w:firstLineChars="200"/>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36.08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津贴补贴</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37.94</w:t>
            </w:r>
          </w:p>
        </w:tc>
        <w:tc>
          <w:tcPr>
            <w:tcW w:w="1701" w:type="dxa"/>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机关事业单位基本养老保险缴费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职业年金缴费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职工基本医疗保险缴费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5.00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5.00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公务员医疗补助缴费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其他社会保险缴费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住房公积金</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eastAsia="zh-CN"/>
              </w:rPr>
              <w:t>商品和服务支出</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办公费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印刷费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水费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电费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07</w:t>
            </w: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邮电费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取暖费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308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工会经费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福利费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公务用车运行维护费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对个人和家庭补助</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退休费</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111.33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106.12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997" w:type="dxa"/>
        <w:tblInd w:w="-817" w:type="dxa"/>
        <w:tblLayout w:type="fixed"/>
        <w:tblCellMar>
          <w:top w:w="0" w:type="dxa"/>
          <w:left w:w="108" w:type="dxa"/>
          <w:bottom w:w="0" w:type="dxa"/>
          <w:right w:w="108" w:type="dxa"/>
        </w:tblCellMar>
      </w:tblPr>
      <w:tblGrid>
        <w:gridCol w:w="516"/>
        <w:gridCol w:w="432"/>
        <w:gridCol w:w="468"/>
        <w:gridCol w:w="839"/>
        <w:gridCol w:w="2036"/>
        <w:gridCol w:w="765"/>
        <w:gridCol w:w="465"/>
        <w:gridCol w:w="765"/>
        <w:gridCol w:w="570"/>
        <w:gridCol w:w="585"/>
        <w:gridCol w:w="555"/>
        <w:gridCol w:w="360"/>
        <w:gridCol w:w="450"/>
        <w:gridCol w:w="420"/>
        <w:gridCol w:w="420"/>
        <w:gridCol w:w="274"/>
        <w:gridCol w:w="77"/>
      </w:tblGrid>
      <w:tr>
        <w:tblPrEx>
          <w:tblCellMar>
            <w:top w:w="0" w:type="dxa"/>
            <w:left w:w="108" w:type="dxa"/>
            <w:bottom w:w="0" w:type="dxa"/>
            <w:right w:w="108" w:type="dxa"/>
          </w:tblCellMar>
        </w:tblPrEx>
        <w:trPr>
          <w:gridAfter w:val="1"/>
          <w:wAfter w:w="77" w:type="dxa"/>
          <w:trHeight w:val="375" w:hRule="atLeast"/>
        </w:trPr>
        <w:tc>
          <w:tcPr>
            <w:tcW w:w="9920"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9920"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6"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203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7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8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5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5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32"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6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39"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03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6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6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7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5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206</w:t>
            </w:r>
            <w:r>
              <w:rPr>
                <w:rFonts w:hint="default" w:ascii="Times New Roman" w:hAnsi="Times New Roman" w:eastAsia="仿宋_GB2312" w:cs="Times New Roman"/>
                <w:color w:val="auto"/>
                <w:kern w:val="0"/>
                <w:sz w:val="20"/>
                <w:szCs w:val="20"/>
                <w:highlight w:val="none"/>
              </w:rPr>
              <w:t>　</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eastAsia="zh-Hans"/>
              </w:rPr>
            </w:pP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p>
        </w:tc>
        <w:tc>
          <w:tcPr>
            <w:tcW w:w="83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科学技术支出</w:t>
            </w:r>
          </w:p>
        </w:tc>
        <w:tc>
          <w:tcPr>
            <w:tcW w:w="2036" w:type="dxa"/>
            <w:noWrap w:val="0"/>
            <w:vAlign w:val="center"/>
          </w:tcPr>
          <w:p>
            <w:pPr>
              <w:jc w:val="left"/>
              <w:rPr>
                <w:rFonts w:hint="default" w:ascii="Times New Roman" w:hAnsi="Times New Roman" w:eastAsia="仿宋_GB2312" w:cs="Times New Roman"/>
                <w:color w:val="auto"/>
                <w:kern w:val="0"/>
                <w:sz w:val="20"/>
                <w:szCs w:val="20"/>
                <w:highlight w:val="none"/>
              </w:rPr>
            </w:pP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44.50</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206</w:t>
            </w:r>
            <w:r>
              <w:rPr>
                <w:rFonts w:hint="default" w:ascii="Times New Roman" w:hAnsi="Times New Roman" w:eastAsia="仿宋_GB2312" w:cs="Times New Roman"/>
                <w:color w:val="auto"/>
                <w:kern w:val="0"/>
                <w:sz w:val="20"/>
                <w:szCs w:val="20"/>
                <w:highlight w:val="none"/>
              </w:rPr>
              <w:t>　</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3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科学技术普及</w:t>
            </w:r>
          </w:p>
        </w:tc>
        <w:tc>
          <w:tcPr>
            <w:tcW w:w="2036" w:type="dxa"/>
            <w:noWrap w:val="0"/>
            <w:vAlign w:val="center"/>
          </w:tcPr>
          <w:p>
            <w:pPr>
              <w:jc w:val="left"/>
              <w:rPr>
                <w:rFonts w:hint="default" w:ascii="Times New Roman" w:hAnsi="Times New Roman" w:eastAsia="仿宋_GB2312" w:cs="Times New Roman"/>
                <w:color w:val="auto"/>
                <w:kern w:val="0"/>
                <w:sz w:val="20"/>
                <w:szCs w:val="20"/>
                <w:highlight w:val="none"/>
              </w:rPr>
            </w:pP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44.50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44.50</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206</w:t>
            </w:r>
            <w:r>
              <w:rPr>
                <w:rFonts w:hint="default" w:ascii="Times New Roman" w:hAnsi="Times New Roman" w:eastAsia="仿宋_GB2312" w:cs="Times New Roman"/>
                <w:color w:val="auto"/>
                <w:kern w:val="0"/>
                <w:sz w:val="20"/>
                <w:szCs w:val="20"/>
                <w:highlight w:val="none"/>
              </w:rPr>
              <w:t>　</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p>
            <w:pPr>
              <w:widowControl/>
              <w:jc w:val="left"/>
              <w:outlineLvl w:val="1"/>
              <w:rPr>
                <w:rFonts w:hint="default" w:ascii="Times New Roman" w:hAnsi="Times New Roman" w:eastAsia="仿宋_GB2312" w:cs="Times New Roman"/>
                <w:color w:val="auto"/>
                <w:kern w:val="0"/>
                <w:sz w:val="20"/>
                <w:szCs w:val="20"/>
                <w:highlight w:val="none"/>
              </w:rPr>
            </w:pPr>
          </w:p>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p>
            <w:pPr>
              <w:widowControl/>
              <w:jc w:val="left"/>
              <w:outlineLvl w:val="1"/>
              <w:rPr>
                <w:rFonts w:hint="default" w:ascii="Times New Roman" w:hAnsi="Times New Roman" w:eastAsia="仿宋_GB2312" w:cs="Times New Roman"/>
                <w:color w:val="auto"/>
                <w:kern w:val="0"/>
                <w:sz w:val="20"/>
                <w:szCs w:val="20"/>
                <w:highlight w:val="none"/>
              </w:rPr>
            </w:pPr>
          </w:p>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83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科普</w:t>
            </w:r>
          </w:p>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活动</w:t>
            </w:r>
          </w:p>
        </w:tc>
        <w:tc>
          <w:tcPr>
            <w:tcW w:w="203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巴财教【2024】48号自治州乡村科普馆运行管理及‘基层科普行动计划’奖补资金</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2.50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2.50</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206</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07</w:t>
            </w:r>
            <w:r>
              <w:rPr>
                <w:rFonts w:hint="default" w:ascii="Times New Roman" w:hAnsi="Times New Roman" w:eastAsia="仿宋_GB2312" w:cs="Times New Roman"/>
                <w:color w:val="auto"/>
                <w:kern w:val="0"/>
                <w:sz w:val="20"/>
                <w:szCs w:val="20"/>
                <w:highlight w:val="none"/>
              </w:rPr>
              <w:t>　</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83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科普</w:t>
            </w:r>
          </w:p>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活动</w:t>
            </w:r>
          </w:p>
        </w:tc>
        <w:tc>
          <w:tcPr>
            <w:tcW w:w="203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巴财教【2024】46号2025年中央“基层科普行动计划”资金</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3.00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3.00</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206</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07</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05</w:t>
            </w:r>
          </w:p>
        </w:tc>
        <w:tc>
          <w:tcPr>
            <w:tcW w:w="83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科技</w:t>
            </w:r>
          </w:p>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馆站</w:t>
            </w:r>
          </w:p>
        </w:tc>
        <w:tc>
          <w:tcPr>
            <w:tcW w:w="203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巴财教【2024】49号2025年中央科技馆免费开发补助资金</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39.00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39.00</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32"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39"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036" w:type="dxa"/>
            <w:noWrap w:val="0"/>
            <w:vAlign w:val="center"/>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765" w:type="dxa"/>
            <w:noWrap w:val="0"/>
            <w:vAlign w:val="center"/>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44.50</w:t>
            </w:r>
          </w:p>
        </w:tc>
        <w:tc>
          <w:tcPr>
            <w:tcW w:w="4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6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44.50　</w:t>
            </w:r>
          </w:p>
        </w:tc>
        <w:tc>
          <w:tcPr>
            <w:tcW w:w="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8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55"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51"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备注：2025年本单位无政府性基金预算支出，此表为空表。</w:t>
      </w:r>
    </w:p>
    <w:p>
      <w:pPr>
        <w:pStyle w:val="2"/>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表9</w:t>
      </w:r>
    </w:p>
    <w:p>
      <w:pPr>
        <w:widowControl/>
        <w:jc w:val="cente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eastAsia="zh-CN"/>
        </w:rPr>
        <w:t>国有资本经营预算支出情况表</w:t>
      </w:r>
    </w:p>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 xml:space="preserve">编制单位：新疆焉耆回族自治县科学技术协会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备注：2025年本单位无国有资本经营预算支出，此表为空表。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247"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1.50</w:t>
            </w: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新疆焉耆回族自治县科学技术协会 </w:t>
      </w:r>
      <w:r>
        <w:rPr>
          <w:rFonts w:hint="default" w:ascii="Times New Roman" w:hAnsi="Times New Roman" w:eastAsia="仿宋_GB2312" w:cs="Times New Roman"/>
          <w:color w:val="auto"/>
          <w:kern w:val="0"/>
          <w:sz w:val="24"/>
          <w:highlight w:val="none"/>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2025年本单位无上年结转结余情况支出，此表为空表。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一、关于新疆焉耆回族自治县科学技术协会2025年收支预算情况的总体说明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按照全口径预算的原则，新疆焉耆回族自治县科学技术协会2025年所有收入和支出均纳入单位预算管理。收支总预算155.83万元。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支出预算包括:科学技术支出、社会保障和就业支出、卫生健康支出、住房保障支出。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二、关于新疆焉耆回族自治县科学技术协会2025年收入预算情况说明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新疆焉耆回族自治县科学技术协会收入预算155.83万元，其中：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一般公共预算111.33万元，占71.44%，比上年预算增加111.33万元，增长100%，主要原因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上级一般公共预算安排的转移支付资金44.50万元，占28.56%，比上年预算增加44.50万元，增长100%，主要原因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三、关于新疆焉耆回族自治县科学技术协会2025年支出预算情况说明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w:t>
      </w:r>
      <w:r>
        <w:rPr>
          <w:rFonts w:hint="default" w:ascii="Times New Roman" w:hAnsi="Times New Roman" w:eastAsia="仿宋_GB2312" w:cs="Times New Roman"/>
          <w:color w:val="auto"/>
          <w:kern w:val="0"/>
          <w:sz w:val="32"/>
          <w:szCs w:val="32"/>
          <w:highlight w:val="none"/>
          <w:lang w:eastAsia="zh-CN"/>
        </w:rPr>
        <w:t>年支出</w:t>
      </w:r>
      <w:r>
        <w:rPr>
          <w:rFonts w:hint="default" w:ascii="Times New Roman" w:hAnsi="Times New Roman" w:eastAsia="仿宋_GB2312" w:cs="Times New Roman"/>
          <w:color w:val="auto"/>
          <w:kern w:val="0"/>
          <w:sz w:val="32"/>
          <w:szCs w:val="32"/>
          <w:highlight w:val="none"/>
        </w:rPr>
        <w:t xml:space="preserve">预算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w:t>
      </w:r>
      <w:r>
        <w:rPr>
          <w:rFonts w:hint="default" w:ascii="Times New Roman" w:hAnsi="Times New Roman" w:eastAsia="仿宋_GB2312" w:cs="Times New Roman"/>
          <w:color w:val="auto"/>
          <w:kern w:val="0"/>
          <w:sz w:val="32"/>
          <w:szCs w:val="32"/>
          <w:highlight w:val="none"/>
          <w:lang w:val="en-US" w:eastAsia="zh-CN"/>
        </w:rPr>
        <w:t>出111.33</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71.44</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111.33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100 %，</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项目支出</w:t>
      </w:r>
      <w:r>
        <w:rPr>
          <w:rFonts w:hint="default" w:ascii="Times New Roman" w:hAnsi="Times New Roman" w:eastAsia="仿宋_GB2312" w:cs="Times New Roman"/>
          <w:color w:val="auto"/>
          <w:kern w:val="0"/>
          <w:sz w:val="32"/>
          <w:szCs w:val="32"/>
          <w:highlight w:val="none"/>
          <w:lang w:val="en-US" w:eastAsia="zh-CN"/>
        </w:rPr>
        <w:t>44.50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28.56</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44.50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四、关于新疆焉耆回族自治县科学技术协会2025年财政拨款收支预算情况的总体说明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2025年财政拨款收支总预算155.83万元。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收入全部为一般公共预算，无政府性基金预算和国有资本经营预算。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收入预算包括：一般公共预算拨款155.83万元。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一般公共预算支出包括:科学技术支出124.15万元，主要用于人员工资和经费。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社会保障和就业支出17.31万元，主要用于机关事业单位基本养老保险缴费支出、机关事业单位职业年金缴费支出、离退休人员生活补助人员绩效奖励金和基本工资。</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卫生健康支出6.07万元,主要用于人员医疗费用支出。住房保障支出8.3万元，主要用于人员住房公积金支出。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五、关于新疆焉耆回族自治县科学技术协会2025年一般公共预算当年拨款情况说明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新疆焉耆回族自治县科学技术协会2025年一般公共预算拨款合计155.83万元,其中：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基本支出111.33万元，其中：基本支出111.33万元，比上年预算增加111.33万元，增长100%，主要原因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项目支出44.50万元，比上年预算增加44.50万元，增长100%，主要原因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1.科学技术支出（类）124.15万元，占79.67%。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2.社会保障和就业支出（类）17.31万元，占11.11%。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3.卫生健康支出（类）6.07万元，占3.89%。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4.住房保障支出（类）8.30万元，占5.33%。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1.科学技术支出（类）科学技术管理事务（款）行政运行(项):2024年预算数为43.95万元，比上年预算增加43.95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科学技术支出（类）科学技术管理事务（款）其他科学技术管理事务支出(项):2024年预算数为35.70万元,比上年预算增加35.70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3.科学技术支出（类）科学技术普及（款）科普活动(项):2024年预算数为5.50万元，比上年预算增加5.50万元,增长100%,主要原因是：新疆焉耆回族自治县科学技术协会从县委办分离，独立核算，为新增加预算单位。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4.科学技术支出（类）科学技术普及（款）科技馆站(项):2024年预算数为39万元，比上年预算增加39万元,增长100%,主要原因是：新疆焉耆回族自治县科学技术协会从县委办分离，独立核算，为新增加预算单位。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行政单位离退休(项):2025年预算数为0.7万元，比上年预算增加0.7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基本养老保险缴费支出(项):2025年预算数为11.07万元，比上年预算增加11.07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7.社会保障和就业支出（类）行政事业单位养老支出（款）机关事业单位职业年金缴费支出(项):2025年预算数为5.54万元，,比上年预算增加5.54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行政单位医疗(项):2025年预算数为2.52万元，比上年预算增加2.52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事业单位医疗(项):2025年预算数为2.55万元，比上年预算增加2.55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10.卫生健康支出（类）行政事业单位医疗（款）公务员医疗补助(项):2025年预算数为1万元，比上年预算增加1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11.住房保障支出（类）住房改革支出（款）住房公积金(项):2025年预算数为8.30万元，比上年预算增加8.30万元,增长100%,主要原因是：新疆焉耆回族自治县科学技术协会从县委办分离，独立核算，为新增加预算单位。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六、关于新疆焉耆回族自治县科学技术协会2025年一般公共预算基本支出情况说明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新疆焉耆回族自治县科学技术协会2025年一般公共预算基本支出111.33万元，其中：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人员经费106.12万元，主要包括:基本工资、津贴补贴、机关事业单位基本养老保险缴费、职业年金缴费、职工基本医疗保险缴费、公务员医疗补助缴费、其他社会保障缴费、住房公积金、退休费。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公用经费5.21万元，主要包括:办公费、印刷费、水费、电费、邮电费、取暖费、工会经费、福利费、公务用车运行维护费。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七、关于新疆焉耆回族自治县科学技术协会2025年一般公共预算项目支出情况说明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1.项目名称：巴财教【2024】48号自治州乡村科普馆运行管理及‘基层科普行动计划’奖补资金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设立的政策依据：巴财教【2024】48号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项目承担单位：新疆焉耆回族自治县科学技术协会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资金分配情况：奖补科普示范引领作用强的乡村科普馆</w:t>
      </w:r>
      <w:r>
        <w:rPr>
          <w:rFonts w:hint="eastAsia" w:eastAsia="仿宋_GB2312" w:cs="Times New Roman"/>
          <w:color w:val="auto"/>
          <w:kern w:val="0"/>
          <w:sz w:val="32"/>
          <w:szCs w:val="32"/>
          <w:highlight w:val="none"/>
          <w:lang w:val="en-US" w:eastAsia="zh-CN"/>
        </w:rPr>
        <w:t>0.6万元、</w:t>
      </w:r>
      <w:r>
        <w:rPr>
          <w:rFonts w:hint="default" w:ascii="Times New Roman" w:hAnsi="Times New Roman" w:eastAsia="仿宋_GB2312" w:cs="Times New Roman"/>
          <w:color w:val="auto"/>
          <w:kern w:val="0"/>
          <w:sz w:val="32"/>
          <w:szCs w:val="32"/>
          <w:highlight w:val="none"/>
          <w:lang w:val="en-US" w:eastAsia="zh-CN"/>
        </w:rPr>
        <w:t>宣传品制作</w:t>
      </w:r>
      <w:r>
        <w:rPr>
          <w:rFonts w:hint="eastAsia" w:eastAsia="仿宋_GB2312" w:cs="Times New Roman"/>
          <w:color w:val="auto"/>
          <w:kern w:val="0"/>
          <w:sz w:val="32"/>
          <w:szCs w:val="32"/>
          <w:highlight w:val="none"/>
          <w:lang w:val="en-US" w:eastAsia="zh-CN"/>
        </w:rPr>
        <w:t>及培训费1.90万元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资金执行时间：2025年1月-12月。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项目名称：巴财教【2024】46号2025年中央“基层科普行动计划”资金预算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设立的政策依据：巴财教【2024】46号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项目承担单位：新疆焉耆回族自治县科学技术协会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资金分配情况：奖补科普示范引领作用强的乡村科普馆</w:t>
      </w:r>
      <w:r>
        <w:rPr>
          <w:rFonts w:hint="eastAsia" w:eastAsia="仿宋_GB2312" w:cs="Times New Roman"/>
          <w:color w:val="auto"/>
          <w:kern w:val="0"/>
          <w:sz w:val="32"/>
          <w:szCs w:val="32"/>
          <w:highlight w:val="none"/>
          <w:lang w:val="en-US" w:eastAsia="zh-CN"/>
        </w:rPr>
        <w:t>0.3万元</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优秀示范基地0.70万元，</w:t>
      </w:r>
      <w:r>
        <w:rPr>
          <w:rFonts w:hint="default" w:ascii="Times New Roman" w:hAnsi="Times New Roman" w:eastAsia="仿宋_GB2312" w:cs="Times New Roman"/>
          <w:color w:val="auto"/>
          <w:kern w:val="0"/>
          <w:sz w:val="32"/>
          <w:szCs w:val="32"/>
          <w:highlight w:val="none"/>
          <w:lang w:val="en-US" w:eastAsia="zh-CN"/>
        </w:rPr>
        <w:t>宣传品制作</w:t>
      </w:r>
      <w:r>
        <w:rPr>
          <w:rFonts w:hint="eastAsia" w:eastAsia="仿宋_GB2312" w:cs="Times New Roman"/>
          <w:color w:val="auto"/>
          <w:kern w:val="0"/>
          <w:sz w:val="32"/>
          <w:szCs w:val="32"/>
          <w:highlight w:val="none"/>
          <w:lang w:val="en-US" w:eastAsia="zh-CN"/>
        </w:rPr>
        <w:t>及培训费2万元</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3.项目名称：巴财教【2024】49号2025年中央科技馆免费开发补助资金预算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设立的政策依据：巴财教【2024】49号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项目承担单位：新疆焉耆回族自治县科学技术协会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维修及更新展品35万元，</w:t>
      </w:r>
      <w:r>
        <w:rPr>
          <w:rFonts w:hint="default" w:ascii="Times New Roman" w:hAnsi="Times New Roman" w:eastAsia="仿宋_GB2312" w:cs="Times New Roman"/>
          <w:color w:val="auto"/>
          <w:kern w:val="0"/>
          <w:sz w:val="32"/>
          <w:szCs w:val="32"/>
          <w:highlight w:val="none"/>
          <w:lang w:val="en-US" w:eastAsia="zh-CN"/>
        </w:rPr>
        <w:t>科普教育活动</w:t>
      </w:r>
      <w:r>
        <w:rPr>
          <w:rFonts w:hint="eastAsia" w:eastAsia="仿宋_GB2312" w:cs="Times New Roman"/>
          <w:color w:val="auto"/>
          <w:kern w:val="0"/>
          <w:sz w:val="32"/>
          <w:szCs w:val="32"/>
          <w:highlight w:val="none"/>
          <w:lang w:val="en-US" w:eastAsia="zh-CN"/>
        </w:rPr>
        <w:t>宣传4万元。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八、关于新疆焉耆回族自治县科学技术协会2025年政府性基金预算支出情况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九、关于新疆焉耆回族自治县科学技术协会2025年国有资本经营预算拨款情况说明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十、关于新疆焉耆回族自治县科学技术协会2025年财政拨款“三公”经费预算情况说明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新疆焉耆回族自治县科学技术协会2025年财政拨款“三公”经费数为1.50万元，其中：因公出国（境）费0万元,公务用车购置费0万元,公务用车运行费1.5万元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2025年财政拨款“三公”经费比上年增加1.5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其中：因公出国（境）费增加0万元，增长0%,主要原因是：2025年预算未安排。公务用车购置费增加0万元，增长0%,主要原因是：2025年预算未安排。公务用车运行费增加1.5万元，增长100%,主要原因是：新疆焉耆回族自治县科学技术协会从县委办分离，独立核算，为新增加预算单位。公务接待费增加0万元，增长0%,主要原因是：2025年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w:t>
      </w:r>
      <w:r>
        <w:rPr>
          <w:rFonts w:hint="default" w:ascii="Times New Roman" w:hAnsi="Times New Roman" w:eastAsia="楷体_GB2312" w:cs="Times New Roman"/>
          <w:b/>
          <w:bCs/>
          <w:color w:val="auto"/>
          <w:kern w:val="0"/>
          <w:sz w:val="32"/>
          <w:szCs w:val="32"/>
          <w:highlight w:val="none"/>
          <w:lang w:val="en-US" w:eastAsia="zh-CN"/>
        </w:rPr>
        <w:t>新疆焉耆回族自治县科学技术协会2025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新疆焉耆回族自治县科学技术协会2025年的机关运行经费财政拨款预算5.21万元，比上年预算增加5.21万元，增长100%。主要原因是：新疆焉耆回族自治县科学技术协会从县委办分离，独立核算，为新增加预算单位。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2025年，新疆焉耆回族自治县科学技术协会政府采购预算3.20万元，其中：政府采购货物预算3.20万元，政府采购工程预算0万元，政府采购服务预算0万元。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2025年，新疆焉耆回族自治县科学技术协会面向中小企业预留政府采购项目预算金额3.20万元，小微企业预留政府采购项目预算金额3.20万元。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截至2024年底，新疆焉耆回族自治县科学技术协会及下属各预算单位占用使用国有资产总体情况为：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2.车辆1辆，价值18.6万元。其中：一般公务用车</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辆，价值</w:t>
      </w:r>
      <w:bookmarkStart w:id="0" w:name="_GoBack"/>
      <w:bookmarkEnd w:id="0"/>
      <w:r>
        <w:rPr>
          <w:rFonts w:hint="eastAsia" w:eastAsia="仿宋_GB2312" w:cs="Times New Roman"/>
          <w:color w:val="auto"/>
          <w:kern w:val="0"/>
          <w:sz w:val="32"/>
          <w:szCs w:val="32"/>
          <w:highlight w:val="none"/>
          <w:lang w:val="en-US" w:eastAsia="zh-CN"/>
        </w:rPr>
        <w:t>18.6</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本部门</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整体预算绩效目标1个，涉及预算金额155.83万元；当年预算安排项目共3个，其中: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涉及预算金额44.50万元；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新疆焉耆回族自治县科学技术协会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张东霞</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18909962644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指导全县科技场馆等科普设施、场所的规划、建设和管理及科普工作队伍的建设。开展学术交流，活跃学术思想，繁荣学术园地：促进学科发展和科技创新。全心全意为科技工作者服务，反映科技工作者的意见和要求，维护科技工作者的合法权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仿宋_GB2312" w:cs="Times New Roman"/>
                <w:color w:val="auto"/>
                <w:kern w:val="0"/>
                <w:sz w:val="20"/>
                <w:szCs w:val="20"/>
                <w:highlight w:val="none"/>
                <w:lang w:val="en-US" w:eastAsia="zh-CN"/>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乡村科普馆开展科普活动</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&gt;=9场</w:t>
            </w:r>
          </w:p>
        </w:tc>
        <w:tc>
          <w:tcPr>
            <w:tcW w:w="21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参加区、州青少年科技创新大赛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&gt;=2场</w:t>
            </w:r>
          </w:p>
        </w:tc>
        <w:tc>
          <w:tcPr>
            <w:tcW w:w="21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开展好科技之冬、全国科普月等主题活动</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&gt;=60场次</w:t>
            </w:r>
          </w:p>
        </w:tc>
        <w:tc>
          <w:tcPr>
            <w:tcW w:w="21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更新科技馆展品展项</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&gt;=5个</w:t>
            </w:r>
          </w:p>
        </w:tc>
        <w:tc>
          <w:tcPr>
            <w:tcW w:w="21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tbl>
      <w:tblPr>
        <w:tblStyle w:val="9"/>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192"/>
        <w:gridCol w:w="1299"/>
        <w:gridCol w:w="909"/>
        <w:gridCol w:w="1446"/>
        <w:gridCol w:w="858"/>
        <w:gridCol w:w="704"/>
        <w:gridCol w:w="1136"/>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新疆焉耆回族自治县科学技术协会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2025年“基层科普行动计划”奖补</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205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郭景锐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05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奖补科普示范引领作用强的乡村科普馆5个，宣传品制作次数1次。提升科普公共服务供给能力。丰富基层科普资源，推动科普资源精准传播。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乡村科普馆奖补个数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&gt;=5个</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宣传品制作次数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&gt;=1次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奖补资金发放准确率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宣传品质量合格率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奖补资金发放及时率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宣传品制作及时率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&lt;=100%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提升科普公共服务供给能力</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有所提升</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受益群众满意度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满意度赋分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bl>
    <w:p>
      <w:pPr>
        <w:pStyle w:val="2"/>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tbl>
      <w:tblPr>
        <w:tblStyle w:val="9"/>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192"/>
        <w:gridCol w:w="1299"/>
        <w:gridCol w:w="909"/>
        <w:gridCol w:w="1446"/>
        <w:gridCol w:w="754"/>
        <w:gridCol w:w="822"/>
        <w:gridCol w:w="1122"/>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新疆焉耆回族自治县科学技术协会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科协巴财教[2024]49号关于提前下达2023年科技馆免费开放补助资金</w:t>
            </w:r>
          </w:p>
        </w:tc>
        <w:tc>
          <w:tcPr>
            <w:tcW w:w="1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20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郭景锐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39</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0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ind w:firstLine="540" w:firstLineChars="300"/>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2025年焉耆县科技馆利用免费开放资金，通过形式多样的宣传，继续开展好科普教育活动，吸引更多公众走进科技馆，了解科技馆的功能和作用；持续更新展品，进一步创新科技馆服务理念和服务方式，改善体验环境，提升科技馆的实效性，吸引更多观众学习科学知识，切实为全民科学素质提升发挥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开展科普教育活动场次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&gt;=9场次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采购物品数量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&gt;=5个</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维修物品数量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&gt;=5个</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科普教育活动出勤率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采购物品验收合格率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采购物品质量合格率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采购完成及时率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物品维修及时率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&lt;=100%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社会效益指标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年服务观众人次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&gt;=1.50万人次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网络科普资源年浏览量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&gt;=1万人次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tbl>
      <w:tblPr>
        <w:tblStyle w:val="9"/>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192"/>
        <w:gridCol w:w="1299"/>
        <w:gridCol w:w="909"/>
        <w:gridCol w:w="1446"/>
        <w:gridCol w:w="873"/>
        <w:gridCol w:w="763"/>
        <w:gridCol w:w="1062"/>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新疆焉耆回族自治县科学技术协会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乡村科普馆运行管理及“基层科普行动计划”奖补</w:t>
            </w:r>
          </w:p>
        </w:tc>
        <w:tc>
          <w:tcPr>
            <w:tcW w:w="1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19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郭景锐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2.5</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19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奖补科普示范引领作用强的乡村科普馆2个，奖补基层科普带头人2人，宣传品制作次数2次。提升科普公共服务供给能力。丰富基层科普资源，推动科普资源精准传播。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奖补乡村科普馆数量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&gt;=2个</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奖补基层科普带头人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&gt;=2人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宣传品制作次数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&gt;=2次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奖补资金发放准确率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宣传品质量合格率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奖补资金发放及时率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宣传品制作及时率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&lt;=100%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提升科普公共服务供给能力</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有所提升</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受益群众满意度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bl>
    <w:p>
      <w:pPr>
        <w:pStyle w:val="2"/>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pStyle w:val="2"/>
        <w:ind w:firstLine="640"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说明事项。</w:t>
      </w: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eastAsia="仿宋_GB2312" w:cs="Times New Roman"/>
          <w:kern w:val="0"/>
          <w:sz w:val="32"/>
          <w:szCs w:val="32"/>
          <w:highlight w:val="none"/>
          <w:lang w:val="en-US"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新疆焉耆回族自治县科学技术协会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482B6"/>
    <w:multiLevelType w:val="singleLevel"/>
    <w:tmpl w:val="B61482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4313E"/>
    <w:rsid w:val="00363857"/>
    <w:rsid w:val="003B1331"/>
    <w:rsid w:val="00836032"/>
    <w:rsid w:val="00A66D2C"/>
    <w:rsid w:val="011372FE"/>
    <w:rsid w:val="0204375D"/>
    <w:rsid w:val="024731B1"/>
    <w:rsid w:val="0274375A"/>
    <w:rsid w:val="027B7678"/>
    <w:rsid w:val="028F1B00"/>
    <w:rsid w:val="03037007"/>
    <w:rsid w:val="030D28B3"/>
    <w:rsid w:val="03816779"/>
    <w:rsid w:val="03EA4C6B"/>
    <w:rsid w:val="04581EF3"/>
    <w:rsid w:val="04E138FC"/>
    <w:rsid w:val="04F473DA"/>
    <w:rsid w:val="05421E41"/>
    <w:rsid w:val="05447982"/>
    <w:rsid w:val="05873C93"/>
    <w:rsid w:val="06422512"/>
    <w:rsid w:val="06B305C5"/>
    <w:rsid w:val="06B722F8"/>
    <w:rsid w:val="06BB5B5B"/>
    <w:rsid w:val="07D02412"/>
    <w:rsid w:val="082B6079"/>
    <w:rsid w:val="08352E50"/>
    <w:rsid w:val="08CB0F3B"/>
    <w:rsid w:val="09250BB2"/>
    <w:rsid w:val="092D7531"/>
    <w:rsid w:val="092F7CE8"/>
    <w:rsid w:val="0981438D"/>
    <w:rsid w:val="09B572BC"/>
    <w:rsid w:val="09B82A82"/>
    <w:rsid w:val="0A386D29"/>
    <w:rsid w:val="0A862845"/>
    <w:rsid w:val="0AB466B6"/>
    <w:rsid w:val="0ACA4747"/>
    <w:rsid w:val="0B052945"/>
    <w:rsid w:val="0BB03437"/>
    <w:rsid w:val="0BC8138A"/>
    <w:rsid w:val="0BE17847"/>
    <w:rsid w:val="0C813842"/>
    <w:rsid w:val="0CBA51F7"/>
    <w:rsid w:val="0CBB1131"/>
    <w:rsid w:val="0CC62C7D"/>
    <w:rsid w:val="0CD76D44"/>
    <w:rsid w:val="0CDF6EF1"/>
    <w:rsid w:val="0CF26B90"/>
    <w:rsid w:val="0D54137F"/>
    <w:rsid w:val="0DB71F3F"/>
    <w:rsid w:val="0DCC7D19"/>
    <w:rsid w:val="0E2272FD"/>
    <w:rsid w:val="0E6812D3"/>
    <w:rsid w:val="0EBB74A4"/>
    <w:rsid w:val="0F056F65"/>
    <w:rsid w:val="0F531416"/>
    <w:rsid w:val="0FED2E2C"/>
    <w:rsid w:val="100255A8"/>
    <w:rsid w:val="100544ED"/>
    <w:rsid w:val="10190DF3"/>
    <w:rsid w:val="10807864"/>
    <w:rsid w:val="110822AB"/>
    <w:rsid w:val="1139578C"/>
    <w:rsid w:val="115566AF"/>
    <w:rsid w:val="11AD10CF"/>
    <w:rsid w:val="11D4334C"/>
    <w:rsid w:val="12392012"/>
    <w:rsid w:val="12970E03"/>
    <w:rsid w:val="12B16595"/>
    <w:rsid w:val="12D967D5"/>
    <w:rsid w:val="132478A7"/>
    <w:rsid w:val="13390E17"/>
    <w:rsid w:val="138D717E"/>
    <w:rsid w:val="13C82912"/>
    <w:rsid w:val="13E3411A"/>
    <w:rsid w:val="143C3698"/>
    <w:rsid w:val="14F866B2"/>
    <w:rsid w:val="154427FC"/>
    <w:rsid w:val="155D585F"/>
    <w:rsid w:val="156516A3"/>
    <w:rsid w:val="15823951"/>
    <w:rsid w:val="158D1A23"/>
    <w:rsid w:val="15F60B6B"/>
    <w:rsid w:val="16386D8C"/>
    <w:rsid w:val="163B1843"/>
    <w:rsid w:val="16496537"/>
    <w:rsid w:val="166D11DF"/>
    <w:rsid w:val="16751500"/>
    <w:rsid w:val="168D604B"/>
    <w:rsid w:val="16AA578B"/>
    <w:rsid w:val="16E45A48"/>
    <w:rsid w:val="16E56CAE"/>
    <w:rsid w:val="17132CEA"/>
    <w:rsid w:val="17893AC6"/>
    <w:rsid w:val="18314466"/>
    <w:rsid w:val="18473D81"/>
    <w:rsid w:val="18D771DF"/>
    <w:rsid w:val="18E83F8D"/>
    <w:rsid w:val="19970B1B"/>
    <w:rsid w:val="19985995"/>
    <w:rsid w:val="1A581694"/>
    <w:rsid w:val="1A674881"/>
    <w:rsid w:val="1A8372AA"/>
    <w:rsid w:val="1A91041B"/>
    <w:rsid w:val="1AA25892"/>
    <w:rsid w:val="1AB65E83"/>
    <w:rsid w:val="1B116907"/>
    <w:rsid w:val="1BD4515A"/>
    <w:rsid w:val="1C2E7AB6"/>
    <w:rsid w:val="1C2F435A"/>
    <w:rsid w:val="1C5D5830"/>
    <w:rsid w:val="1CB27C75"/>
    <w:rsid w:val="1D973EB7"/>
    <w:rsid w:val="1DD534C1"/>
    <w:rsid w:val="1E75322D"/>
    <w:rsid w:val="1EA9169B"/>
    <w:rsid w:val="1EC63D48"/>
    <w:rsid w:val="1F1B69A9"/>
    <w:rsid w:val="1F6D7247"/>
    <w:rsid w:val="1F794691"/>
    <w:rsid w:val="1FEE6144"/>
    <w:rsid w:val="20066B99"/>
    <w:rsid w:val="2075029D"/>
    <w:rsid w:val="20DB0093"/>
    <w:rsid w:val="20DB3884"/>
    <w:rsid w:val="21006C0E"/>
    <w:rsid w:val="21021B0F"/>
    <w:rsid w:val="21126E69"/>
    <w:rsid w:val="21185A2E"/>
    <w:rsid w:val="214C453D"/>
    <w:rsid w:val="216D41CA"/>
    <w:rsid w:val="21DA4DB7"/>
    <w:rsid w:val="223C770A"/>
    <w:rsid w:val="22816275"/>
    <w:rsid w:val="234E0953"/>
    <w:rsid w:val="23BF3EA7"/>
    <w:rsid w:val="23DA4F9A"/>
    <w:rsid w:val="24A64A24"/>
    <w:rsid w:val="250C439A"/>
    <w:rsid w:val="255614C8"/>
    <w:rsid w:val="25825DB1"/>
    <w:rsid w:val="25B51708"/>
    <w:rsid w:val="25BA06BE"/>
    <w:rsid w:val="26FC7B6C"/>
    <w:rsid w:val="2722636D"/>
    <w:rsid w:val="27834C07"/>
    <w:rsid w:val="27A7776E"/>
    <w:rsid w:val="280F092D"/>
    <w:rsid w:val="28882945"/>
    <w:rsid w:val="289303BB"/>
    <w:rsid w:val="28E87435"/>
    <w:rsid w:val="28F57411"/>
    <w:rsid w:val="291D3C85"/>
    <w:rsid w:val="292327D0"/>
    <w:rsid w:val="299D7042"/>
    <w:rsid w:val="29A14F8F"/>
    <w:rsid w:val="2A314D45"/>
    <w:rsid w:val="2A5939A2"/>
    <w:rsid w:val="2A6E0969"/>
    <w:rsid w:val="2AC22CB3"/>
    <w:rsid w:val="2B5645C0"/>
    <w:rsid w:val="2B9A03C7"/>
    <w:rsid w:val="2C717023"/>
    <w:rsid w:val="2C94665C"/>
    <w:rsid w:val="2CBE0479"/>
    <w:rsid w:val="2CCB3BDC"/>
    <w:rsid w:val="2D064A0A"/>
    <w:rsid w:val="2D8F09D7"/>
    <w:rsid w:val="2DA37F84"/>
    <w:rsid w:val="2DDC1C92"/>
    <w:rsid w:val="2E706394"/>
    <w:rsid w:val="2EC577A9"/>
    <w:rsid w:val="2F04153F"/>
    <w:rsid w:val="2F5206E6"/>
    <w:rsid w:val="2F5E4A00"/>
    <w:rsid w:val="2F6807CE"/>
    <w:rsid w:val="2FBB4640"/>
    <w:rsid w:val="302257A0"/>
    <w:rsid w:val="30D17343"/>
    <w:rsid w:val="30DE43D8"/>
    <w:rsid w:val="312F6CE1"/>
    <w:rsid w:val="31432C60"/>
    <w:rsid w:val="315D061F"/>
    <w:rsid w:val="316819EA"/>
    <w:rsid w:val="31D2325B"/>
    <w:rsid w:val="31EA2ECD"/>
    <w:rsid w:val="323A2FBB"/>
    <w:rsid w:val="32666061"/>
    <w:rsid w:val="32686CA5"/>
    <w:rsid w:val="328948B3"/>
    <w:rsid w:val="32F8623F"/>
    <w:rsid w:val="32FA705B"/>
    <w:rsid w:val="33290F94"/>
    <w:rsid w:val="33887E05"/>
    <w:rsid w:val="33B2487E"/>
    <w:rsid w:val="33BE7421"/>
    <w:rsid w:val="33D04576"/>
    <w:rsid w:val="33DC24B9"/>
    <w:rsid w:val="340A7352"/>
    <w:rsid w:val="3436233D"/>
    <w:rsid w:val="35382F02"/>
    <w:rsid w:val="35DA2E44"/>
    <w:rsid w:val="361409D9"/>
    <w:rsid w:val="3614582F"/>
    <w:rsid w:val="365113DE"/>
    <w:rsid w:val="36525A2A"/>
    <w:rsid w:val="36AC0B3D"/>
    <w:rsid w:val="36D20B52"/>
    <w:rsid w:val="36E82CB1"/>
    <w:rsid w:val="375859D6"/>
    <w:rsid w:val="37D90AEE"/>
    <w:rsid w:val="386A5939"/>
    <w:rsid w:val="38C13B28"/>
    <w:rsid w:val="3966427F"/>
    <w:rsid w:val="3A19507F"/>
    <w:rsid w:val="3A1E523D"/>
    <w:rsid w:val="3A621ED5"/>
    <w:rsid w:val="3AA861E6"/>
    <w:rsid w:val="3AEF4D2D"/>
    <w:rsid w:val="3B03325A"/>
    <w:rsid w:val="3B9F67BF"/>
    <w:rsid w:val="3BCC365F"/>
    <w:rsid w:val="3BE15B38"/>
    <w:rsid w:val="3BE74B4E"/>
    <w:rsid w:val="3C674868"/>
    <w:rsid w:val="3C975588"/>
    <w:rsid w:val="3D412CA3"/>
    <w:rsid w:val="3DDC1050"/>
    <w:rsid w:val="3E2C5298"/>
    <w:rsid w:val="3E3A14D2"/>
    <w:rsid w:val="3EBF25A6"/>
    <w:rsid w:val="3F4C2E9C"/>
    <w:rsid w:val="3F5372C5"/>
    <w:rsid w:val="3FF34008"/>
    <w:rsid w:val="401A4CF7"/>
    <w:rsid w:val="40A01AE6"/>
    <w:rsid w:val="4126774C"/>
    <w:rsid w:val="414E68E5"/>
    <w:rsid w:val="418D173B"/>
    <w:rsid w:val="4209614C"/>
    <w:rsid w:val="42BC4198"/>
    <w:rsid w:val="43450ED5"/>
    <w:rsid w:val="438F2832"/>
    <w:rsid w:val="43A9051E"/>
    <w:rsid w:val="43BF637D"/>
    <w:rsid w:val="43C83616"/>
    <w:rsid w:val="442448D1"/>
    <w:rsid w:val="446E1287"/>
    <w:rsid w:val="44901D90"/>
    <w:rsid w:val="449457BB"/>
    <w:rsid w:val="44D542A5"/>
    <w:rsid w:val="45220C53"/>
    <w:rsid w:val="45281F30"/>
    <w:rsid w:val="452E5AC5"/>
    <w:rsid w:val="45461096"/>
    <w:rsid w:val="45747C4A"/>
    <w:rsid w:val="457A47CC"/>
    <w:rsid w:val="460E10E8"/>
    <w:rsid w:val="46880C79"/>
    <w:rsid w:val="46F37D62"/>
    <w:rsid w:val="47F03D59"/>
    <w:rsid w:val="48247116"/>
    <w:rsid w:val="48380CB0"/>
    <w:rsid w:val="487B39CA"/>
    <w:rsid w:val="48D427DF"/>
    <w:rsid w:val="48FD48E8"/>
    <w:rsid w:val="49006CD4"/>
    <w:rsid w:val="49280D97"/>
    <w:rsid w:val="495E5734"/>
    <w:rsid w:val="49824B73"/>
    <w:rsid w:val="498E0E0E"/>
    <w:rsid w:val="49F167FC"/>
    <w:rsid w:val="4A075DBA"/>
    <w:rsid w:val="4A232011"/>
    <w:rsid w:val="4B1C42CA"/>
    <w:rsid w:val="4B28209A"/>
    <w:rsid w:val="4B9F1984"/>
    <w:rsid w:val="4BA041EC"/>
    <w:rsid w:val="4BC20C65"/>
    <w:rsid w:val="4C190F2F"/>
    <w:rsid w:val="4C4401AE"/>
    <w:rsid w:val="4C8631C0"/>
    <w:rsid w:val="4D004FF6"/>
    <w:rsid w:val="4D126881"/>
    <w:rsid w:val="4D180448"/>
    <w:rsid w:val="4D190815"/>
    <w:rsid w:val="4D331E4D"/>
    <w:rsid w:val="4DAF3300"/>
    <w:rsid w:val="4E784EB2"/>
    <w:rsid w:val="4E962EA3"/>
    <w:rsid w:val="4EA67FC8"/>
    <w:rsid w:val="4EEF3D42"/>
    <w:rsid w:val="4F1C6F38"/>
    <w:rsid w:val="4F2810BE"/>
    <w:rsid w:val="500B30B5"/>
    <w:rsid w:val="501222AC"/>
    <w:rsid w:val="50125113"/>
    <w:rsid w:val="50882D8C"/>
    <w:rsid w:val="50DA41DA"/>
    <w:rsid w:val="516D1D17"/>
    <w:rsid w:val="518E0B80"/>
    <w:rsid w:val="52876AB4"/>
    <w:rsid w:val="52A85224"/>
    <w:rsid w:val="52C93546"/>
    <w:rsid w:val="54397C46"/>
    <w:rsid w:val="54793D77"/>
    <w:rsid w:val="547B5E16"/>
    <w:rsid w:val="54992606"/>
    <w:rsid w:val="54D92F86"/>
    <w:rsid w:val="55695676"/>
    <w:rsid w:val="557860E2"/>
    <w:rsid w:val="55BE0890"/>
    <w:rsid w:val="562353B3"/>
    <w:rsid w:val="56330B69"/>
    <w:rsid w:val="5650759E"/>
    <w:rsid w:val="56703712"/>
    <w:rsid w:val="568A0DE4"/>
    <w:rsid w:val="57AE7942"/>
    <w:rsid w:val="587C1752"/>
    <w:rsid w:val="58877DE6"/>
    <w:rsid w:val="592F21B7"/>
    <w:rsid w:val="598E405B"/>
    <w:rsid w:val="59D7364E"/>
    <w:rsid w:val="59E61E3E"/>
    <w:rsid w:val="5B5A4D1E"/>
    <w:rsid w:val="5C1C1F64"/>
    <w:rsid w:val="5D9D19B9"/>
    <w:rsid w:val="5DE73502"/>
    <w:rsid w:val="5DE8476A"/>
    <w:rsid w:val="5E240F49"/>
    <w:rsid w:val="5E492F01"/>
    <w:rsid w:val="5E673161"/>
    <w:rsid w:val="5FD3299F"/>
    <w:rsid w:val="606A2F08"/>
    <w:rsid w:val="60D23D1A"/>
    <w:rsid w:val="60E40B2F"/>
    <w:rsid w:val="616C45E5"/>
    <w:rsid w:val="618A0C1C"/>
    <w:rsid w:val="61CD4395"/>
    <w:rsid w:val="61D374FF"/>
    <w:rsid w:val="62071B8B"/>
    <w:rsid w:val="627C6510"/>
    <w:rsid w:val="62841BCC"/>
    <w:rsid w:val="62D76CAF"/>
    <w:rsid w:val="63447CFB"/>
    <w:rsid w:val="63C51537"/>
    <w:rsid w:val="63FB6CD5"/>
    <w:rsid w:val="648E0F2E"/>
    <w:rsid w:val="650A5562"/>
    <w:rsid w:val="65133138"/>
    <w:rsid w:val="65694E17"/>
    <w:rsid w:val="65E10CFF"/>
    <w:rsid w:val="65EB1FF7"/>
    <w:rsid w:val="666721A5"/>
    <w:rsid w:val="66B548C1"/>
    <w:rsid w:val="66CA2888"/>
    <w:rsid w:val="671053AD"/>
    <w:rsid w:val="6740718D"/>
    <w:rsid w:val="677D2598"/>
    <w:rsid w:val="6807634E"/>
    <w:rsid w:val="6828787F"/>
    <w:rsid w:val="683D22A7"/>
    <w:rsid w:val="684E7E35"/>
    <w:rsid w:val="685C4560"/>
    <w:rsid w:val="686E14E9"/>
    <w:rsid w:val="688874E0"/>
    <w:rsid w:val="68B91F64"/>
    <w:rsid w:val="69706846"/>
    <w:rsid w:val="6A4B551C"/>
    <w:rsid w:val="6A8F035B"/>
    <w:rsid w:val="6AA740A0"/>
    <w:rsid w:val="6B136F40"/>
    <w:rsid w:val="6B214DCA"/>
    <w:rsid w:val="6B4D5F10"/>
    <w:rsid w:val="6B976ED7"/>
    <w:rsid w:val="6C182526"/>
    <w:rsid w:val="6CAC2B63"/>
    <w:rsid w:val="6CED3F57"/>
    <w:rsid w:val="6CFF4AA8"/>
    <w:rsid w:val="6D195141"/>
    <w:rsid w:val="6D323123"/>
    <w:rsid w:val="6D3A4C79"/>
    <w:rsid w:val="6DAF00E2"/>
    <w:rsid w:val="6DB37BE7"/>
    <w:rsid w:val="6E8416DC"/>
    <w:rsid w:val="6E847FCA"/>
    <w:rsid w:val="6EBB0969"/>
    <w:rsid w:val="6ECF4676"/>
    <w:rsid w:val="6EEA6ED3"/>
    <w:rsid w:val="6F030289"/>
    <w:rsid w:val="6F2A10BE"/>
    <w:rsid w:val="6F4702D1"/>
    <w:rsid w:val="6F5A41BF"/>
    <w:rsid w:val="6F7E0A10"/>
    <w:rsid w:val="6FDC2862"/>
    <w:rsid w:val="70484487"/>
    <w:rsid w:val="706425A3"/>
    <w:rsid w:val="70C43771"/>
    <w:rsid w:val="70F10F5B"/>
    <w:rsid w:val="714F3536"/>
    <w:rsid w:val="716F3943"/>
    <w:rsid w:val="71BB185D"/>
    <w:rsid w:val="72214024"/>
    <w:rsid w:val="72214880"/>
    <w:rsid w:val="724A74F3"/>
    <w:rsid w:val="72840E24"/>
    <w:rsid w:val="728B0129"/>
    <w:rsid w:val="737C0815"/>
    <w:rsid w:val="738F0EB1"/>
    <w:rsid w:val="73913DF3"/>
    <w:rsid w:val="739E3EED"/>
    <w:rsid w:val="744A0853"/>
    <w:rsid w:val="74C50E07"/>
    <w:rsid w:val="758A2FF7"/>
    <w:rsid w:val="75DA7273"/>
    <w:rsid w:val="76426B91"/>
    <w:rsid w:val="76A465C7"/>
    <w:rsid w:val="772A41FA"/>
    <w:rsid w:val="776D1499"/>
    <w:rsid w:val="784D05CA"/>
    <w:rsid w:val="786B4FFC"/>
    <w:rsid w:val="78AD5974"/>
    <w:rsid w:val="78B54314"/>
    <w:rsid w:val="79766F9B"/>
    <w:rsid w:val="7989132E"/>
    <w:rsid w:val="799B4BB2"/>
    <w:rsid w:val="79E861B3"/>
    <w:rsid w:val="7A683514"/>
    <w:rsid w:val="7A754522"/>
    <w:rsid w:val="7A84185E"/>
    <w:rsid w:val="7AD53C18"/>
    <w:rsid w:val="7B0B3F3B"/>
    <w:rsid w:val="7B0D5546"/>
    <w:rsid w:val="7C432918"/>
    <w:rsid w:val="7C486C71"/>
    <w:rsid w:val="7C6D3CD2"/>
    <w:rsid w:val="7D3F5634"/>
    <w:rsid w:val="7D44367C"/>
    <w:rsid w:val="7D7649D1"/>
    <w:rsid w:val="7E1116B4"/>
    <w:rsid w:val="7E90585D"/>
    <w:rsid w:val="7F8A0A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50921-bf89-40ec-96cc-3d668a5214b0}">
  <ds:schemaRefs/>
</ds:datastoreItem>
</file>

<file path=customXml/itemProps3.xml><?xml version="1.0" encoding="utf-8"?>
<ds:datastoreItem xmlns:ds="http://schemas.openxmlformats.org/officeDocument/2006/customXml" ds:itemID="{cc7b4476-2032-4232-98be-231ce233ceda}">
  <ds:schemaRefs/>
</ds:datastoreItem>
</file>

<file path=customXml/itemProps4.xml><?xml version="1.0" encoding="utf-8"?>
<ds:datastoreItem xmlns:ds="http://schemas.openxmlformats.org/officeDocument/2006/customXml" ds:itemID="{e34006e7-026e-47b6-beb1-889799fafe1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8</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2025-04-08T04:32:00Z</cp:lastPrinted>
  <dcterms:modified xsi:type="dcterms:W3CDTF">2025-04-22T08:31:30Z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