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焉耆县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eastAsia="zh-CN"/>
        </w:rPr>
        <w:t>五号渠乡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Times New Roman" w:cs="宋体"/>
          <w:kern w:val="0"/>
          <w:sz w:val="36"/>
          <w:szCs w:val="36"/>
        </w:rPr>
      </w:pPr>
      <w:r>
        <w:rPr>
          <w:rFonts w:hAnsi="宋体" w:eastAsia="Times New Roman" w:cs="宋体"/>
          <w:kern w:val="0"/>
          <w:sz w:val="36"/>
          <w:szCs w:val="36"/>
        </w:rPr>
        <w:t>（201</w:t>
      </w:r>
      <w:r>
        <w:rPr>
          <w:rFonts w:hAnsi="宋体" w:cs="宋体"/>
          <w:kern w:val="0"/>
          <w:sz w:val="36"/>
          <w:szCs w:val="36"/>
        </w:rPr>
        <w:t>8</w:t>
      </w:r>
      <w:r>
        <w:rPr>
          <w:rFonts w:hAnsi="宋体" w:eastAsia="Times New Roman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Times New Roman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Times New Roman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Times New Roman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Times New Roman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Times New Roman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Times New Roman" w:cs="宋体"/>
          <w:kern w:val="0"/>
          <w:sz w:val="30"/>
          <w:szCs w:val="30"/>
        </w:rPr>
      </w:pPr>
    </w:p>
    <w:p>
      <w:pPr>
        <w:spacing w:line="700" w:lineRule="exact"/>
        <w:ind w:firstLine="900" w:firstLineChars="250"/>
        <w:jc w:val="left"/>
        <w:rPr>
          <w:rFonts w:hAnsi="宋体" w:cs="宋体"/>
          <w:kern w:val="0"/>
          <w:sz w:val="36"/>
          <w:szCs w:val="36"/>
        </w:rPr>
      </w:pPr>
      <w:r>
        <w:rPr>
          <w:rFonts w:hAnsi="宋体" w:eastAsia="Times New Roman" w:cs="宋体"/>
          <w:kern w:val="0"/>
          <w:sz w:val="36"/>
          <w:szCs w:val="36"/>
        </w:rPr>
        <w:t>项目名称：</w:t>
      </w:r>
      <w:r>
        <w:rPr>
          <w:rFonts w:hint="eastAsia" w:hAnsi="宋体" w:cs="宋体"/>
          <w:kern w:val="0"/>
          <w:sz w:val="36"/>
          <w:szCs w:val="36"/>
        </w:rPr>
        <w:t>五号渠乡扶贫办公经费</w:t>
      </w:r>
    </w:p>
    <w:p>
      <w:pPr>
        <w:spacing w:line="700" w:lineRule="exact"/>
        <w:ind w:firstLine="900" w:firstLineChars="250"/>
        <w:jc w:val="left"/>
        <w:rPr>
          <w:rFonts w:hAnsi="宋体" w:eastAsia="Times New Roman" w:cs="宋体"/>
          <w:spacing w:val="-34"/>
          <w:kern w:val="0"/>
          <w:sz w:val="36"/>
          <w:szCs w:val="36"/>
        </w:rPr>
      </w:pPr>
      <w:r>
        <w:rPr>
          <w:rFonts w:hAnsi="宋体" w:eastAsia="Times New Roman" w:cs="宋体"/>
          <w:kern w:val="0"/>
          <w:sz w:val="36"/>
          <w:szCs w:val="36"/>
        </w:rPr>
        <w:t>实施单位（公章）：</w:t>
      </w:r>
      <w:r>
        <w:rPr>
          <w:rFonts w:hAnsi="宋体" w:eastAsia="Times New Roman" w:cs="宋体"/>
          <w:spacing w:val="-34"/>
          <w:kern w:val="0"/>
          <w:sz w:val="36"/>
          <w:szCs w:val="36"/>
        </w:rPr>
        <w:t>焉耆回族自治县五号渠乡人民政府（本级）</w:t>
      </w:r>
    </w:p>
    <w:p>
      <w:pPr>
        <w:spacing w:line="700" w:lineRule="exact"/>
        <w:ind w:firstLine="849" w:firstLineChars="236"/>
        <w:jc w:val="left"/>
        <w:rPr>
          <w:rFonts w:hAnsi="宋体" w:eastAsia="Times New Roman" w:cs="宋体"/>
          <w:kern w:val="0"/>
          <w:sz w:val="36"/>
          <w:szCs w:val="36"/>
        </w:rPr>
      </w:pPr>
      <w:r>
        <w:rPr>
          <w:rFonts w:hAnsi="宋体" w:eastAsia="Times New Roman" w:cs="宋体"/>
          <w:kern w:val="0"/>
          <w:sz w:val="36"/>
          <w:szCs w:val="36"/>
        </w:rPr>
        <w:t>主管部门（公章）：</w:t>
      </w:r>
      <w:r>
        <w:rPr>
          <w:rFonts w:hAnsi="宋体" w:eastAsia="Times New Roman" w:cs="宋体"/>
          <w:spacing w:val="-34"/>
          <w:kern w:val="0"/>
          <w:sz w:val="36"/>
          <w:szCs w:val="36"/>
        </w:rPr>
        <w:t>焉耆回族自治县人民政府</w:t>
      </w:r>
    </w:p>
    <w:p>
      <w:pPr>
        <w:spacing w:line="700" w:lineRule="exact"/>
        <w:ind w:firstLine="849" w:firstLineChars="236"/>
        <w:jc w:val="left"/>
        <w:rPr>
          <w:rFonts w:hAnsi="宋体" w:cs="宋体"/>
          <w:kern w:val="0"/>
          <w:sz w:val="36"/>
          <w:szCs w:val="36"/>
        </w:rPr>
      </w:pPr>
      <w:r>
        <w:rPr>
          <w:rFonts w:hAnsi="宋体" w:eastAsia="Times New Roman" w:cs="宋体"/>
          <w:kern w:val="0"/>
          <w:sz w:val="36"/>
          <w:szCs w:val="36"/>
        </w:rPr>
        <w:t>项目负责人（签章）：</w:t>
      </w:r>
      <w:r>
        <w:rPr>
          <w:rFonts w:hint="eastAsia" w:hAnsi="宋体" w:cs="宋体"/>
          <w:kern w:val="0"/>
          <w:sz w:val="36"/>
          <w:szCs w:val="36"/>
        </w:rPr>
        <w:t>杨永强</w:t>
      </w:r>
    </w:p>
    <w:p>
      <w:pPr>
        <w:spacing w:line="700" w:lineRule="exact"/>
        <w:ind w:firstLine="849" w:firstLineChars="236"/>
        <w:jc w:val="left"/>
        <w:rPr>
          <w:rFonts w:hAnsi="宋体" w:eastAsia="Times New Roman" w:cs="宋体"/>
          <w:kern w:val="0"/>
          <w:sz w:val="36"/>
          <w:szCs w:val="36"/>
        </w:rPr>
      </w:pPr>
      <w:r>
        <w:rPr>
          <w:rFonts w:hAnsi="宋体" w:eastAsia="Times New Roman" w:cs="宋体"/>
          <w:kern w:val="0"/>
          <w:sz w:val="36"/>
          <w:szCs w:val="36"/>
        </w:rPr>
        <w:t>填报时间：201</w:t>
      </w:r>
      <w:r>
        <w:rPr>
          <w:rFonts w:hAnsi="宋体" w:cs="宋体"/>
          <w:kern w:val="0"/>
          <w:sz w:val="36"/>
          <w:szCs w:val="36"/>
        </w:rPr>
        <w:t>9</w:t>
      </w:r>
      <w:r>
        <w:rPr>
          <w:rFonts w:hAnsi="宋体" w:eastAsia="Times New Roman" w:cs="宋体"/>
          <w:kern w:val="0"/>
          <w:sz w:val="36"/>
          <w:szCs w:val="36"/>
        </w:rPr>
        <w:t>年</w:t>
      </w:r>
      <w:r>
        <w:rPr>
          <w:rFonts w:hAnsi="宋体" w:cs="宋体"/>
          <w:kern w:val="0"/>
          <w:sz w:val="36"/>
          <w:szCs w:val="36"/>
        </w:rPr>
        <w:t>2</w:t>
      </w:r>
      <w:r>
        <w:rPr>
          <w:rFonts w:hAnsi="宋体" w:eastAsia="Times New Roman" w:cs="宋体"/>
          <w:kern w:val="0"/>
          <w:sz w:val="36"/>
          <w:szCs w:val="36"/>
        </w:rPr>
        <w:t>月1日</w:t>
      </w:r>
    </w:p>
    <w:p>
      <w:pPr>
        <w:spacing w:line="540" w:lineRule="exact"/>
        <w:jc w:val="center"/>
        <w:rPr>
          <w:rFonts w:hAnsi="宋体" w:eastAsia="Times New Roman" w:cs="宋体"/>
          <w:kern w:val="0"/>
          <w:sz w:val="30"/>
          <w:szCs w:val="30"/>
        </w:rPr>
      </w:pPr>
    </w:p>
    <w:p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号渠乡成立于1984年5月，位于焉耆县城以东南面5公里处，全乡行政总面积96平方公里，其中：耕地面积5.87万亩，草场面积0.56万亩。有8个行政村、2个社区、41个村民小组，由汉、回、维等3个民族构成，总人口4647户17090人。</w:t>
      </w:r>
    </w:p>
    <w:p>
      <w:pPr>
        <w:spacing w:line="540" w:lineRule="exact"/>
        <w:ind w:firstLine="565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spacing w:line="56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该项目属于县财政直接下拨的专项工作经费，用于扶贫工作办公、会议培训、资料打印及印刷、会议培训、扶贫工作宣传、项目规划图等开支。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5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项目资金安排</w:t>
      </w:r>
      <w:r>
        <w:rPr>
          <w:rFonts w:ascii="仿宋_GB2312" w:eastAsia="仿宋_GB2312"/>
          <w:sz w:val="32"/>
          <w:szCs w:val="32"/>
        </w:rPr>
        <w:t>5.33</w:t>
      </w:r>
      <w:r>
        <w:rPr>
          <w:rFonts w:hint="eastAsia" w:ascii="仿宋_GB2312" w:eastAsia="仿宋_GB2312"/>
          <w:sz w:val="32"/>
          <w:szCs w:val="32"/>
        </w:rPr>
        <w:t>万元，总投入</w:t>
      </w:r>
      <w:r>
        <w:rPr>
          <w:rFonts w:ascii="仿宋_GB2312" w:eastAsia="仿宋_GB2312"/>
          <w:sz w:val="32"/>
          <w:szCs w:val="32"/>
        </w:rPr>
        <w:t>5.33</w:t>
      </w:r>
      <w:r>
        <w:rPr>
          <w:rFonts w:hint="eastAsia" w:ascii="仿宋_GB2312" w:eastAsia="仿宋_GB2312"/>
          <w:sz w:val="32"/>
          <w:szCs w:val="32"/>
        </w:rPr>
        <w:t>万元，全部是财政资金。</w:t>
      </w:r>
    </w:p>
    <w:p>
      <w:pPr>
        <w:spacing w:line="540" w:lineRule="exact"/>
        <w:ind w:firstLine="565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2018</w:t>
      </w:r>
      <w:r>
        <w:rPr>
          <w:rFonts w:hint="eastAsia" w:ascii="仿宋_GB2312" w:eastAsia="仿宋_GB2312"/>
          <w:sz w:val="32"/>
          <w:szCs w:val="32"/>
        </w:rPr>
        <w:t>年扶贫工作经费到位资金</w:t>
      </w:r>
      <w:r>
        <w:rPr>
          <w:rFonts w:ascii="仿宋_GB2312" w:eastAsia="仿宋_GB2312"/>
          <w:sz w:val="32"/>
          <w:szCs w:val="32"/>
        </w:rPr>
        <w:t>5.33</w:t>
      </w:r>
      <w:r>
        <w:rPr>
          <w:rFonts w:hint="eastAsia" w:ascii="仿宋_GB2312" w:eastAsia="仿宋_GB2312"/>
          <w:sz w:val="32"/>
          <w:szCs w:val="32"/>
        </w:rPr>
        <w:t>万元，实际支出</w:t>
      </w:r>
      <w:r>
        <w:rPr>
          <w:rFonts w:ascii="仿宋_GB2312" w:eastAsia="仿宋_GB2312"/>
          <w:sz w:val="32"/>
          <w:szCs w:val="32"/>
        </w:rPr>
        <w:t>5.33</w:t>
      </w:r>
      <w:r>
        <w:rPr>
          <w:rFonts w:hint="eastAsia" w:ascii="仿宋_GB2312" w:eastAsia="仿宋_GB2312"/>
          <w:sz w:val="32"/>
          <w:szCs w:val="32"/>
        </w:rPr>
        <w:t>万元，资金利用率达到</w:t>
      </w:r>
      <w:r>
        <w:rPr>
          <w:rFonts w:ascii="仿宋_GB2312" w:eastAsia="仿宋_GB2312"/>
          <w:sz w:val="32"/>
          <w:szCs w:val="32"/>
        </w:rPr>
        <w:t>100</w:t>
      </w:r>
      <w:r>
        <w:rPr>
          <w:rFonts w:hint="eastAsia" w:ascii="仿宋_GB2312" w:eastAsia="仿宋_GB2312"/>
          <w:sz w:val="32"/>
          <w:szCs w:val="32"/>
        </w:rPr>
        <w:t>％。该项目主要由五号渠乡扶贫办用于办公设备购置、会议培训、扶贫工作宣传等。</w:t>
      </w:r>
    </w:p>
    <w:p>
      <w:pPr>
        <w:numPr>
          <w:ilvl w:val="0"/>
          <w:numId w:val="1"/>
        </w:numPr>
        <w:spacing w:line="540" w:lineRule="exact"/>
        <w:ind w:firstLine="565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项目资金管理情况分析</w:t>
      </w:r>
    </w:p>
    <w:p>
      <w:pPr>
        <w:spacing w:line="56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扶贫办严格执行财务和专项资金等管理制度，做到了费用支出制度健全，会计核算规范，无虚列、挤占、挪用情况，无超标准开支情况。扶贫具体事项有计划、资金使用有预算，采购程序严格按政府采购规定执行。保证该项专项资金专款专用，最大限度发挥资金效益。</w:t>
      </w:r>
    </w:p>
    <w:p>
      <w:pPr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5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777" w:firstLineChars="243"/>
        <w:rPr>
          <w:rFonts w:ascii="仿宋_GB2312" w:eastAsia="仿宋_GB2312"/>
          <w:b/>
          <w:bCs/>
        </w:rPr>
      </w:pPr>
      <w:r>
        <w:rPr>
          <w:rFonts w:hint="eastAsia" w:ascii="仿宋_GB2312" w:eastAsia="仿宋_GB2312"/>
          <w:sz w:val="32"/>
          <w:szCs w:val="32"/>
        </w:rPr>
        <w:t>乡贫办金使用计划，按照资金使用范围和有关规定，提前向乡财经领导小组提交资金使用报告，乡财经领导小组审核同意后方可使用此项经费。</w:t>
      </w:r>
    </w:p>
    <w:p>
      <w:pPr>
        <w:spacing w:line="540" w:lineRule="exact"/>
        <w:ind w:firstLine="565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777" w:firstLineChars="243"/>
        <w:rPr>
          <w:rFonts w:ascii="仿宋_GB2312" w:eastAsia="仿宋_GB2312"/>
          <w:b/>
          <w:bCs/>
        </w:rPr>
      </w:pPr>
      <w:r>
        <w:rPr>
          <w:rFonts w:hint="eastAsia" w:ascii="仿宋_GB2312" w:eastAsia="仿宋_GB2312"/>
          <w:sz w:val="32"/>
          <w:szCs w:val="32"/>
        </w:rPr>
        <w:t>乡党委对扶贫工作经费的监管负主体责任，落实专账记载、专款专用，严禁改变用途、挪用挤占，严禁弄虚作假，严禁违规发放津贴补贴，严禁用于其他支出。</w:t>
      </w:r>
    </w:p>
    <w:p>
      <w:pPr>
        <w:spacing w:line="540" w:lineRule="exact"/>
        <w:ind w:firstLine="64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5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777" w:firstLineChars="243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总体上看，项目资金管理、工作实施组织管理制度较为完善，执行力度高。按照预先设定的评价指标体系，项目绩效评价得分为</w:t>
      </w:r>
      <w:r>
        <w:rPr>
          <w:rFonts w:ascii="仿宋_GB2312" w:eastAsia="仿宋_GB2312"/>
          <w:sz w:val="32"/>
          <w:szCs w:val="32"/>
        </w:rPr>
        <w:t>95</w:t>
      </w:r>
      <w:r>
        <w:rPr>
          <w:rFonts w:hint="eastAsia" w:ascii="仿宋_GB2312" w:eastAsia="仿宋_GB2312"/>
          <w:sz w:val="32"/>
          <w:szCs w:val="32"/>
        </w:rPr>
        <w:t>分。</w:t>
      </w:r>
    </w:p>
    <w:p>
      <w:pPr>
        <w:spacing w:line="540" w:lineRule="exact"/>
        <w:ind w:firstLine="565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873" w:firstLineChars="28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无。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5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777" w:firstLineChars="243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切实加强对工作经费的监督管理，对经费支出使用、落实到位等情况随机进行检查，确保工作经费使用公开透明、安全高效。对出现的截留、挤占、挪用、违规使用、虚报冒领及落实不到位等行为的单位和个人，及时进行通报，并依照有关规定，追究直接责任人和相关负责人的责任。</w:t>
      </w:r>
    </w:p>
    <w:p>
      <w:pPr>
        <w:numPr>
          <w:ilvl w:val="0"/>
          <w:numId w:val="2"/>
        </w:numPr>
        <w:spacing w:line="540" w:lineRule="exact"/>
        <w:ind w:firstLine="565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主要经验及做法、存在问题和建议</w:t>
      </w:r>
    </w:p>
    <w:p>
      <w:pPr>
        <w:spacing w:line="540" w:lineRule="exact"/>
        <w:ind w:firstLine="579" w:firstLineChars="181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扶贫工作经费严格按照“专款专用、公开透明、科学管理、严格程序”的原则。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FFFFF"/>
        </w:rPr>
        <w:t>乡人民政府把钱用在刀刃上，没有用于与脱贫攻坚无关事项，及时按程序采购配备电脑、打印复印机、档案柜等扶贫办公室的必要的设施设备，支付扶贫宣传等费用严格按照</w:t>
      </w:r>
      <w:r>
        <w:rPr>
          <w:rFonts w:hint="eastAsia" w:ascii="仿宋" w:hAnsi="仿宋" w:eastAsia="仿宋"/>
          <w:color w:val="000000"/>
          <w:spacing w:val="-2"/>
          <w:sz w:val="32"/>
          <w:szCs w:val="32"/>
          <w:shd w:val="clear" w:color="auto" w:fill="FFFFFF"/>
        </w:rPr>
        <w:t>相关规定加强资金管理，确保专款专用，不断提高资金使用效益，对挤占挪用、贪污扶贫资金的单位和个人要依法依规严肃查处，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FFFFF"/>
        </w:rPr>
        <w:t>确保我县脱贫攻坚取得最终胜利。</w:t>
      </w:r>
    </w:p>
    <w:p>
      <w:pPr>
        <w:spacing w:line="540" w:lineRule="exact"/>
        <w:ind w:firstLine="565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79" w:firstLineChars="181"/>
        <w:rPr>
          <w:rFonts w:ascii="??_GB2312" w:eastAsia="Times New Roman"/>
          <w:sz w:val="32"/>
          <w:szCs w:val="32"/>
        </w:rPr>
      </w:pPr>
      <w:r>
        <w:rPr>
          <w:rFonts w:ascii="??_GB2312" w:eastAsia="Times New Roman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540" w:lineRule="exact"/>
        <w:ind w:firstLine="640"/>
        <w:rPr>
          <w:rFonts w:ascii="仿宋_GB2312" w:eastAsia="仿宋_GB2312"/>
          <w:color w:val="000000"/>
          <w:spacing w:val="-4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sz w:val="32"/>
          <w:szCs w:val="32"/>
        </w:rPr>
        <w:t>本次绩效评价秉承科学规范、公平公正、绩效相关等原则，按照从投入、过程管理到产出、效果和影响力的绩效逻辑路径，结合</w:t>
      </w:r>
      <w:r>
        <w:rPr>
          <w:rFonts w:ascii="仿宋_GB2312" w:eastAsia="仿宋_GB2312"/>
          <w:sz w:val="32"/>
          <w:szCs w:val="32"/>
        </w:rPr>
        <w:t>2018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pacing w:val="-4"/>
          <w:sz w:val="32"/>
          <w:szCs w:val="32"/>
          <w:shd w:val="clear" w:color="auto" w:fill="FFFFFF"/>
        </w:rPr>
        <w:t>五号渠乡扶贫工作经费按照规定，专款专用，没有出现挪用挤占，没有用于其他方面的支出。</w:t>
      </w:r>
    </w:p>
    <w:p>
      <w:pPr>
        <w:pStyle w:val="11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64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《项目支出绩效目标自评表》</w:t>
      </w:r>
    </w:p>
    <w:p>
      <w:pPr>
        <w:spacing w:line="540" w:lineRule="exact"/>
        <w:ind w:firstLine="64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7"/>
        <w:tblpPr w:leftFromText="180" w:rightFromText="180" w:vertAnchor="text" w:horzAnchor="page" w:tblpX="1757" w:tblpY="123"/>
        <w:tblOverlap w:val="never"/>
        <w:tblW w:w="920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"/>
        <w:gridCol w:w="1140"/>
        <w:gridCol w:w="1360"/>
        <w:gridCol w:w="1960"/>
        <w:gridCol w:w="2060"/>
        <w:gridCol w:w="17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20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400" w:lineRule="exact"/>
              <w:ind w:firstLine="1281" w:firstLineChars="400"/>
              <w:jc w:val="both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</w:pPr>
          </w:p>
          <w:p>
            <w:pPr>
              <w:widowControl/>
              <w:spacing w:line="400" w:lineRule="exact"/>
              <w:ind w:firstLine="1601" w:firstLineChars="500"/>
              <w:jc w:val="both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</w:pPr>
          </w:p>
          <w:p>
            <w:pPr>
              <w:widowControl/>
              <w:spacing w:line="400" w:lineRule="exact"/>
              <w:ind w:firstLine="1601" w:firstLineChars="500"/>
              <w:jc w:val="both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</w:pPr>
          </w:p>
          <w:p>
            <w:pPr>
              <w:widowControl/>
              <w:spacing w:line="400" w:lineRule="exact"/>
              <w:ind w:firstLine="1601" w:firstLineChars="500"/>
              <w:jc w:val="both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</w:pPr>
          </w:p>
          <w:p>
            <w:pPr>
              <w:widowControl/>
              <w:spacing w:line="400" w:lineRule="exact"/>
              <w:ind w:firstLine="1601" w:firstLineChars="500"/>
              <w:jc w:val="both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</w:pPr>
          </w:p>
          <w:p>
            <w:pPr>
              <w:widowControl/>
              <w:spacing w:line="400" w:lineRule="exact"/>
              <w:ind w:firstLine="1601" w:firstLineChars="500"/>
              <w:jc w:val="both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</w:pPr>
          </w:p>
          <w:p>
            <w:pPr>
              <w:widowControl/>
              <w:spacing w:line="400" w:lineRule="exact"/>
              <w:ind w:firstLine="1601" w:firstLineChars="500"/>
              <w:jc w:val="both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</w:pPr>
          </w:p>
          <w:p>
            <w:pPr>
              <w:widowControl/>
              <w:spacing w:line="400" w:lineRule="exact"/>
              <w:ind w:firstLine="1601" w:firstLineChars="500"/>
              <w:jc w:val="both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</w:pPr>
          </w:p>
          <w:p>
            <w:pPr>
              <w:widowControl/>
              <w:spacing w:line="400" w:lineRule="exact"/>
              <w:ind w:firstLine="1601" w:firstLineChars="500"/>
              <w:jc w:val="both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</w:pPr>
          </w:p>
          <w:p>
            <w:pPr>
              <w:widowControl/>
              <w:spacing w:line="400" w:lineRule="exact"/>
              <w:ind w:firstLine="1601" w:firstLineChars="500"/>
              <w:jc w:val="both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</w:pPr>
          </w:p>
          <w:p>
            <w:pPr>
              <w:widowControl/>
              <w:spacing w:line="400" w:lineRule="exact"/>
              <w:ind w:firstLine="1601" w:firstLineChars="500"/>
              <w:jc w:val="both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</w:pPr>
          </w:p>
          <w:p>
            <w:pPr>
              <w:widowControl/>
              <w:spacing w:line="400" w:lineRule="exact"/>
              <w:ind w:firstLine="1601" w:firstLineChars="500"/>
              <w:jc w:val="both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</w:pPr>
          </w:p>
          <w:p>
            <w:pPr>
              <w:widowControl/>
              <w:spacing w:line="400" w:lineRule="exact"/>
              <w:ind w:firstLine="2241" w:firstLineChars="700"/>
              <w:jc w:val="both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u w:val="none"/>
              </w:rPr>
              <w:t>焉耆县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（201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4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3576"/>
              </w:tabs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五号渠乡扶贫工作经费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4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焉耆县五号渠乡人民政府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情况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5.33万元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5.33万元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5.33万元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5.33万元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contextualSpacing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用于扶贫工作办公、会议培训、资料打印及印刷、会议培训、扶贫工作宣传、项目规划图等开支。及时按程序采购配备电脑、打印复印机、档案柜等扶贫办公室的必要的设施设备，支付扶贫宣传等费用，维持扶贫工作正常开展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完成扶贫工作办公、会议培训、资料打印及印刷、会议培训、扶贫工作宣传、项目规划图等开支。及时按程序采购配备电脑、打印复印机、档案柜等扶贫办公室的必要的设施设备，支付扶贫宣传等费用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维持扶贫工作正常开展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9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采购设备验收合格率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资金支付率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资金投入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5.33万元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5.33万元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保障五号渠乡扶贫工作正常开展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保障五号渠乡扶贫工作正常开展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保障五号渠乡扶贫工作正常开展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满意度指标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满意度指标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受益者满意度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93%</w:t>
            </w:r>
          </w:p>
        </w:tc>
      </w:tr>
    </w:tbl>
    <w:p>
      <w:pPr>
        <w:spacing w:line="540" w:lineRule="exact"/>
        <w:ind w:firstLine="640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400" w:lineRule="exact"/>
        <w:ind w:firstLine="567"/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Fonts w:ascii="??_GB2312"/>
          <w:sz w:val="32"/>
          <w:szCs w:val="32"/>
        </w:rPr>
      </w:pPr>
    </w:p>
    <w:p>
      <w:pPr>
        <w:spacing w:line="540" w:lineRule="exact"/>
        <w:ind w:firstLine="640"/>
        <w:rPr>
          <w:rFonts w:ascii="??_GB2312"/>
          <w:sz w:val="32"/>
          <w:szCs w:val="32"/>
        </w:rPr>
      </w:pPr>
    </w:p>
    <w:p>
      <w:pPr>
        <w:spacing w:line="540" w:lineRule="exact"/>
        <w:ind w:firstLine="640"/>
        <w:rPr>
          <w:rFonts w:ascii="??_GB2312"/>
          <w:sz w:val="32"/>
          <w:szCs w:val="32"/>
        </w:rPr>
      </w:pPr>
    </w:p>
    <w:p>
      <w:pPr>
        <w:spacing w:line="540" w:lineRule="exact"/>
        <w:ind w:firstLine="640"/>
        <w:rPr>
          <w:rFonts w:ascii="??_GB2312"/>
          <w:sz w:val="32"/>
          <w:szCs w:val="32"/>
        </w:rPr>
      </w:pPr>
    </w:p>
    <w:p>
      <w:pPr>
        <w:spacing w:line="540" w:lineRule="exact"/>
        <w:ind w:firstLine="640"/>
        <w:rPr>
          <w:rFonts w:ascii="??_GB2312"/>
          <w:sz w:val="32"/>
          <w:szCs w:val="32"/>
        </w:rPr>
      </w:pPr>
    </w:p>
    <w:p>
      <w:pPr>
        <w:spacing w:line="540" w:lineRule="exact"/>
        <w:rPr>
          <w:rFonts w:ascii="??_GB2312"/>
          <w:sz w:val="32"/>
          <w:szCs w:val="32"/>
        </w:rPr>
      </w:pPr>
    </w:p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文泉驿微米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文泉驿微米黑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华文中宋">
    <w:altName w:val="文泉驿微米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文泉驿微米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altName w:val="文泉驿微米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文泉驿微米黑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文泉驿微米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??_GB2312">
    <w:altName w:val="DejaVu Math TeX Gyre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东文宋体">
    <w:altName w:val="文泉驿微米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</w:p>
  <w:p>
    <w:pPr>
      <w:pStyle w:val="1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DDBC04"/>
    <w:multiLevelType w:val="singleLevel"/>
    <w:tmpl w:val="C1DDBC04"/>
    <w:lvl w:ilvl="0" w:tentative="0">
      <w:start w:val="2"/>
      <w:numFmt w:val="chineseCounting"/>
      <w:suff w:val="nothing"/>
      <w:lvlText w:val="（%1）"/>
      <w:lvlJc w:val="left"/>
      <w:rPr>
        <w:rFonts w:hint="eastAsia" w:cs="Times New Roman"/>
      </w:rPr>
    </w:lvl>
  </w:abstractNum>
  <w:abstractNum w:abstractNumId="1">
    <w:nsid w:val="4F81DAA1"/>
    <w:multiLevelType w:val="singleLevel"/>
    <w:tmpl w:val="4F81DAA1"/>
    <w:lvl w:ilvl="0" w:tentative="0">
      <w:start w:val="3"/>
      <w:numFmt w:val="chineseCounting"/>
      <w:suff w:val="nothing"/>
      <w:lvlText w:val="（%1）"/>
      <w:lvlJc w:val="left"/>
      <w:rPr>
        <w:rFonts w:hint="eastAsia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56465"/>
    <w:rsid w:val="000F0790"/>
    <w:rsid w:val="00121AE4"/>
    <w:rsid w:val="00146AAD"/>
    <w:rsid w:val="00185E75"/>
    <w:rsid w:val="00195329"/>
    <w:rsid w:val="001B340F"/>
    <w:rsid w:val="001B3A40"/>
    <w:rsid w:val="002574E5"/>
    <w:rsid w:val="003908B7"/>
    <w:rsid w:val="004366A8"/>
    <w:rsid w:val="00450003"/>
    <w:rsid w:val="00482E9C"/>
    <w:rsid w:val="00502BA7"/>
    <w:rsid w:val="005162F1"/>
    <w:rsid w:val="00535153"/>
    <w:rsid w:val="00554F82"/>
    <w:rsid w:val="0056390D"/>
    <w:rsid w:val="005719B0"/>
    <w:rsid w:val="005D10D6"/>
    <w:rsid w:val="005E415C"/>
    <w:rsid w:val="00650571"/>
    <w:rsid w:val="006B1813"/>
    <w:rsid w:val="006E6BB4"/>
    <w:rsid w:val="007607B2"/>
    <w:rsid w:val="007E6908"/>
    <w:rsid w:val="00854014"/>
    <w:rsid w:val="00855E3A"/>
    <w:rsid w:val="00863D7C"/>
    <w:rsid w:val="00887236"/>
    <w:rsid w:val="00922CB9"/>
    <w:rsid w:val="00932DDE"/>
    <w:rsid w:val="0095230D"/>
    <w:rsid w:val="009E5CD9"/>
    <w:rsid w:val="00A00469"/>
    <w:rsid w:val="00A26421"/>
    <w:rsid w:val="00A4293B"/>
    <w:rsid w:val="00A63D3C"/>
    <w:rsid w:val="00A67D50"/>
    <w:rsid w:val="00A8691A"/>
    <w:rsid w:val="00AC1946"/>
    <w:rsid w:val="00AF13AD"/>
    <w:rsid w:val="00AF4FC9"/>
    <w:rsid w:val="00B40063"/>
    <w:rsid w:val="00B41F61"/>
    <w:rsid w:val="00BA46E6"/>
    <w:rsid w:val="00BB3554"/>
    <w:rsid w:val="00BE6A8E"/>
    <w:rsid w:val="00BF1A83"/>
    <w:rsid w:val="00BF5A4B"/>
    <w:rsid w:val="00BF7650"/>
    <w:rsid w:val="00C56C72"/>
    <w:rsid w:val="00CA6457"/>
    <w:rsid w:val="00CB6CAE"/>
    <w:rsid w:val="00D17F2E"/>
    <w:rsid w:val="00D30354"/>
    <w:rsid w:val="00D85970"/>
    <w:rsid w:val="00DA2CEB"/>
    <w:rsid w:val="00DA7291"/>
    <w:rsid w:val="00DE132E"/>
    <w:rsid w:val="00DF42A0"/>
    <w:rsid w:val="00E769FE"/>
    <w:rsid w:val="00E94A9E"/>
    <w:rsid w:val="00EA2CBE"/>
    <w:rsid w:val="00EA7822"/>
    <w:rsid w:val="00EB6534"/>
    <w:rsid w:val="00EE358A"/>
    <w:rsid w:val="00EF5DDE"/>
    <w:rsid w:val="00F32FEE"/>
    <w:rsid w:val="00F52EDC"/>
    <w:rsid w:val="00F54FB3"/>
    <w:rsid w:val="00FA78FD"/>
    <w:rsid w:val="00FB10BB"/>
    <w:rsid w:val="064E74C9"/>
    <w:rsid w:val="066A6620"/>
    <w:rsid w:val="093252DA"/>
    <w:rsid w:val="0FB86C8B"/>
    <w:rsid w:val="150F7A29"/>
    <w:rsid w:val="1AFA1791"/>
    <w:rsid w:val="1C6852EA"/>
    <w:rsid w:val="1CB61A69"/>
    <w:rsid w:val="21F90E5B"/>
    <w:rsid w:val="2A9045B6"/>
    <w:rsid w:val="2DB9327D"/>
    <w:rsid w:val="2FFE688F"/>
    <w:rsid w:val="3CE808E4"/>
    <w:rsid w:val="466435CF"/>
    <w:rsid w:val="472A4724"/>
    <w:rsid w:val="47962FDD"/>
    <w:rsid w:val="5D005440"/>
    <w:rsid w:val="5EA84060"/>
    <w:rsid w:val="604A1508"/>
    <w:rsid w:val="FFBF4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qFormat="1" w:unhideWhenUsed="0" w:uiPriority="99" w:semiHidden="0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59" w:semiHidden="0" w:name="Table Grid" w:locked="1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8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9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8">
    <w:name w:val="Default Paragraph Font"/>
    <w:semiHidden/>
    <w:qFormat/>
    <w:uiPriority w:val="99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Plain Text"/>
    <w:basedOn w:val="1"/>
    <w:link w:val="47"/>
    <w:qFormat/>
    <w:locked/>
    <w:uiPriority w:val="99"/>
    <w:rPr>
      <w:rFonts w:ascii="宋体" w:hAnsi="Courier New" w:cs="Courier New"/>
      <w:szCs w:val="21"/>
    </w:rPr>
  </w:style>
  <w:style w:type="paragraph" w:styleId="12">
    <w:name w:val="Balloon Text"/>
    <w:basedOn w:val="1"/>
    <w:link w:val="30"/>
    <w:semiHidden/>
    <w:qFormat/>
    <w:uiPriority w:val="99"/>
    <w:rPr>
      <w:sz w:val="18"/>
      <w:szCs w:val="18"/>
    </w:rPr>
  </w:style>
  <w:style w:type="paragraph" w:styleId="13">
    <w:name w:val="footer"/>
    <w:basedOn w:val="1"/>
    <w:link w:val="3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3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3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6">
    <w:name w:val="Title"/>
    <w:basedOn w:val="1"/>
    <w:next w:val="1"/>
    <w:link w:val="34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99"/>
    <w:rPr>
      <w:rFonts w:cs="Times New Roman"/>
      <w:b/>
      <w:bCs/>
    </w:rPr>
  </w:style>
  <w:style w:type="character" w:styleId="20">
    <w:name w:val="Emphasis"/>
    <w:basedOn w:val="18"/>
    <w:qFormat/>
    <w:uiPriority w:val="99"/>
    <w:rPr>
      <w:rFonts w:ascii="Calibri" w:hAnsi="Calibri" w:cs="Times New Roman"/>
      <w:b/>
      <w:i/>
      <w:iCs/>
    </w:rPr>
  </w:style>
  <w:style w:type="character" w:customStyle="1" w:styleId="21">
    <w:name w:val="Heading 1 Char"/>
    <w:basedOn w:val="18"/>
    <w:link w:val="2"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2">
    <w:name w:val="Heading 2 Char"/>
    <w:basedOn w:val="18"/>
    <w:link w:val="3"/>
    <w:semiHidden/>
    <w:qFormat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3">
    <w:name w:val="Heading 3 Char"/>
    <w:basedOn w:val="18"/>
    <w:link w:val="4"/>
    <w:semiHidden/>
    <w:qFormat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4">
    <w:name w:val="Heading 4 Char"/>
    <w:basedOn w:val="18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5">
    <w:name w:val="Heading 5 Char"/>
    <w:basedOn w:val="18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6">
    <w:name w:val="Heading 6 Char"/>
    <w:basedOn w:val="18"/>
    <w:link w:val="7"/>
    <w:semiHidden/>
    <w:qFormat/>
    <w:locked/>
    <w:uiPriority w:val="99"/>
    <w:rPr>
      <w:rFonts w:cs="Times New Roman"/>
      <w:b/>
      <w:bCs/>
    </w:rPr>
  </w:style>
  <w:style w:type="character" w:customStyle="1" w:styleId="27">
    <w:name w:val="Heading 7 Char"/>
    <w:basedOn w:val="18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28">
    <w:name w:val="Heading 8 Char"/>
    <w:basedOn w:val="18"/>
    <w:link w:val="9"/>
    <w:semiHidden/>
    <w:locked/>
    <w:uiPriority w:val="99"/>
    <w:rPr>
      <w:rFonts w:cs="Times New Roman"/>
      <w:i/>
      <w:iCs/>
      <w:sz w:val="24"/>
      <w:szCs w:val="24"/>
    </w:rPr>
  </w:style>
  <w:style w:type="character" w:customStyle="1" w:styleId="29">
    <w:name w:val="Heading 9 Char"/>
    <w:basedOn w:val="18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30">
    <w:name w:val="Balloon Text Char"/>
    <w:basedOn w:val="18"/>
    <w:link w:val="12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1">
    <w:name w:val="Footer Char"/>
    <w:basedOn w:val="18"/>
    <w:link w:val="1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2">
    <w:name w:val="Header Char"/>
    <w:basedOn w:val="18"/>
    <w:link w:val="14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3">
    <w:name w:val="Subtitle Char"/>
    <w:basedOn w:val="18"/>
    <w:link w:val="15"/>
    <w:qFormat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4">
    <w:name w:val="Title Char"/>
    <w:basedOn w:val="18"/>
    <w:link w:val="16"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35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6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7">
    <w:name w:val="Quote"/>
    <w:basedOn w:val="1"/>
    <w:next w:val="1"/>
    <w:link w:val="38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8">
    <w:name w:val="Quote Char"/>
    <w:basedOn w:val="18"/>
    <w:link w:val="37"/>
    <w:qFormat/>
    <w:locked/>
    <w:uiPriority w:val="99"/>
    <w:rPr>
      <w:rFonts w:cs="Times New Roman"/>
      <w:i/>
      <w:sz w:val="24"/>
      <w:szCs w:val="24"/>
    </w:rPr>
  </w:style>
  <w:style w:type="paragraph" w:styleId="39">
    <w:name w:val="Intense Quote"/>
    <w:basedOn w:val="1"/>
    <w:next w:val="1"/>
    <w:link w:val="40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40">
    <w:name w:val="Intense Quote Char"/>
    <w:basedOn w:val="18"/>
    <w:link w:val="39"/>
    <w:qFormat/>
    <w:locked/>
    <w:uiPriority w:val="99"/>
    <w:rPr>
      <w:rFonts w:cs="Times New Roman"/>
      <w:b/>
      <w:i/>
      <w:sz w:val="24"/>
    </w:rPr>
  </w:style>
  <w:style w:type="character" w:customStyle="1" w:styleId="41">
    <w:name w:val="Subtle Emphasis1"/>
    <w:qFormat/>
    <w:uiPriority w:val="99"/>
    <w:rPr>
      <w:i/>
      <w:color w:val="595959"/>
    </w:rPr>
  </w:style>
  <w:style w:type="character" w:customStyle="1" w:styleId="42">
    <w:name w:val="Intense Emphasis1"/>
    <w:basedOn w:val="18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43">
    <w:name w:val="Subtle Reference1"/>
    <w:basedOn w:val="18"/>
    <w:qFormat/>
    <w:uiPriority w:val="99"/>
    <w:rPr>
      <w:rFonts w:cs="Times New Roman"/>
      <w:sz w:val="24"/>
      <w:szCs w:val="24"/>
      <w:u w:val="single"/>
    </w:rPr>
  </w:style>
  <w:style w:type="character" w:customStyle="1" w:styleId="44">
    <w:name w:val="Intense Reference1"/>
    <w:basedOn w:val="18"/>
    <w:qFormat/>
    <w:uiPriority w:val="99"/>
    <w:rPr>
      <w:rFonts w:cs="Times New Roman"/>
      <w:b/>
      <w:sz w:val="24"/>
      <w:u w:val="single"/>
    </w:rPr>
  </w:style>
  <w:style w:type="character" w:customStyle="1" w:styleId="45">
    <w:name w:val="Book Title1"/>
    <w:basedOn w:val="18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6">
    <w:name w:val="TOC Heading1"/>
    <w:basedOn w:val="2"/>
    <w:next w:val="1"/>
    <w:semiHidden/>
    <w:qFormat/>
    <w:uiPriority w:val="99"/>
    <w:pPr>
      <w:outlineLvl w:val="9"/>
    </w:pPr>
    <w:rPr>
      <w:lang w:eastAsia="en-US"/>
    </w:rPr>
  </w:style>
  <w:style w:type="character" w:customStyle="1" w:styleId="47">
    <w:name w:val="Plain Text Char"/>
    <w:basedOn w:val="18"/>
    <w:link w:val="11"/>
    <w:semiHidden/>
    <w:qFormat/>
    <w:locked/>
    <w:uiPriority w:val="99"/>
    <w:rPr>
      <w:rFonts w:ascii="宋体" w:hAnsi="Courier New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5</Pages>
  <Words>269</Words>
  <Characters>1539</Characters>
  <Lines>0</Lines>
  <Paragraphs>0</Paragraphs>
  <TotalTime>0</TotalTime>
  <ScaleCrop>false</ScaleCrop>
  <LinksUpToDate>false</LinksUpToDate>
  <CharactersWithSpaces>0</CharactersWithSpaces>
  <Application>WPS Office_11.1.0.10161_F1E327BC-269C-435d-A152-05C5408002CA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2019-02-02T13:53:00Z</dcterms:created>
  <dc:creator>赵 恺（预算处）</dc:creator>
  <cp:lastModifiedBy>dzyl</cp:lastModifiedBy>
  <cp:lastPrinted>2018-12-31T18:56:00Z</cp:lastPrinted>
  <dcterms:modified xsi:type="dcterms:W3CDTF">2021-05-14T13:22:56Z</dcterms:modified>
  <dc:title>附件2：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2052-11.1.0.10161</vt:lpwstr>
  </property>
</Properties>
</file>