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sz w:val="40"/>
          <w:szCs w:val="40"/>
          <w:lang w:val="en-US" w:eastAsia="zh-CN"/>
        </w:rPr>
        <w:t>A类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spacing w:line="700" w:lineRule="exact"/>
        <w:ind w:left="1"/>
        <w:jc w:val="center"/>
        <w:textAlignment w:val="bottom"/>
        <w:rPr>
          <w:rFonts w:hint="default" w:ascii="Times New Roman" w:hAnsi="Times New Roman" w:eastAsia="方正楷体_GBK" w:cs="Times New Roman"/>
          <w:bCs/>
          <w:spacing w:val="6"/>
          <w:kern w:val="0"/>
          <w:sz w:val="31"/>
          <w:szCs w:val="31"/>
          <w:lang w:val="en-US" w:eastAsia="zh-CN"/>
        </w:rPr>
      </w:pPr>
      <w:r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  <w:t>焉</w:t>
      </w:r>
      <w:r>
        <w:rPr>
          <w:rFonts w:hint="eastAsia" w:ascii="Times New Roman" w:hAnsi="Times New Roman" w:eastAsia="方正楷体_GBK" w:cs="Times New Roman"/>
          <w:bCs/>
          <w:spacing w:val="6"/>
          <w:kern w:val="0"/>
          <w:sz w:val="31"/>
          <w:szCs w:val="31"/>
          <w:lang w:val="en-US" w:eastAsia="zh-CN"/>
        </w:rPr>
        <w:t>教科发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〔202</w:t>
      </w:r>
      <w:r>
        <w:rPr>
          <w:rFonts w:hint="eastAsia"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4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〕</w:t>
      </w:r>
      <w:r>
        <w:rPr>
          <w:rFonts w:hint="eastAsia"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  <w:lang w:val="en-US" w:eastAsia="zh-CN"/>
        </w:rPr>
        <w:t>9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 xml:space="preserve">号  </w:t>
      </w:r>
      <w:r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  <w:t xml:space="preserve">            签发：</w:t>
      </w:r>
      <w:r>
        <w:rPr>
          <w:rFonts w:hint="eastAsia" w:ascii="Times New Roman" w:hAnsi="Times New Roman" w:eastAsia="方正楷体_GBK" w:cs="Times New Roman"/>
          <w:bCs/>
          <w:spacing w:val="6"/>
          <w:kern w:val="0"/>
          <w:sz w:val="31"/>
          <w:szCs w:val="31"/>
          <w:lang w:val="en-US" w:eastAsia="zh-CN"/>
        </w:rPr>
        <w:t>柴虎生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对自治县政协十六届四次会议第164-68号提案的答复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1"/>
          <w:szCs w:val="31"/>
          <w:lang w:val="en-US" w:eastAsia="zh-CN"/>
        </w:rPr>
      </w:pPr>
    </w:p>
    <w:p>
      <w:pPr>
        <w:jc w:val="both"/>
        <w:rPr>
          <w:rFonts w:hint="eastAsia" w:ascii="方正楷体_GBK" w:hAnsi="方正楷体_GBK" w:eastAsia="方正楷体_GBK" w:cs="方正楷体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1"/>
          <w:szCs w:val="31"/>
          <w:lang w:val="en-US" w:eastAsia="zh-CN"/>
        </w:rPr>
        <w:t>迪丽热巴·艾合麦提委员：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  <w:t>在焉耆县政协十六届四次会议上，你提出的关于加强校企合作提升学生社会实践能力的提案已收悉。经认真研究，现答复如下：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textAlignment w:val="auto"/>
        <w:rPr>
          <w:rFonts w:hint="default" w:ascii="方正仿宋_GBK" w:hAnsi="方正仿宋_GBK" w:eastAsia="方正仿宋_GBK" w:cs="方正仿宋_GBK"/>
          <w:kern w:val="2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近年来，我县高度重视校企合作相关工作，全面贯彻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落实自治州、自治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县“金融+财政+土地+信用”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 w:bidi="ar-SA"/>
        </w:rPr>
        <w:t>产教融合10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条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激励措施。激励县域内国有企业和民</w:t>
      </w:r>
      <w:r>
        <w:rPr>
          <w:rFonts w:hint="eastAsia" w:ascii="方正仿宋_GBK" w:hAnsi="方正仿宋_GBK" w:eastAsia="方正仿宋_GBK" w:cs="方正仿宋_GBK"/>
          <w:kern w:val="2"/>
          <w:sz w:val="31"/>
          <w:szCs w:val="31"/>
          <w:lang w:val="en-US" w:eastAsia="zh-CN" w:bidi="ar-SA"/>
        </w:rPr>
        <w:t>营企业支持职业教育，将企业办学情况纳入企业社会责任报告。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1"/>
          <w:szCs w:val="31"/>
          <w:lang w:val="en-US" w:eastAsia="zh-CN" w:bidi="ar-SA"/>
        </w:rPr>
        <w:t>一是</w:t>
      </w:r>
      <w:r>
        <w:rPr>
          <w:rFonts w:hint="eastAsia" w:ascii="方正仿宋_GBK" w:hAnsi="方正仿宋_GBK" w:eastAsia="方正仿宋_GBK" w:cs="方正仿宋_GBK"/>
          <w:kern w:val="2"/>
          <w:sz w:val="31"/>
          <w:szCs w:val="31"/>
          <w:lang w:val="en-US" w:eastAsia="zh-CN" w:bidi="ar-SA"/>
        </w:rPr>
        <w:t>同步规划产教融合与经济社会发展，将产教融合纳入全县经济社会发展规划以及区域发展</w:t>
      </w:r>
      <w:r>
        <w:rPr>
          <w:rFonts w:hint="default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、产业发展、域镇建设和重大生产力布局规划。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1"/>
          <w:szCs w:val="31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持续推进县域内6</w:t>
      </w:r>
      <w:r>
        <w:rPr>
          <w:rFonts w:hint="eastAsia" w:ascii="方正仿宋_GBK" w:hAnsi="方正仿宋_GBK" w:eastAsia="方正仿宋_GBK" w:cs="方正仿宋_GBK"/>
          <w:kern w:val="2"/>
          <w:sz w:val="31"/>
          <w:szCs w:val="31"/>
          <w:lang w:val="en-US" w:eastAsia="zh-CN" w:bidi="ar-SA"/>
        </w:rPr>
        <w:t>家龙头企业，与焉耆县职业技术学校进行深度合作，已挂牌的“产教融合校企合作实训基地”为焉耆县职业技术学校在企业设立实习实训基地提供有力保障。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1"/>
          <w:szCs w:val="31"/>
          <w:lang w:val="en-US" w:eastAsia="zh-CN" w:bidi="ar-SA"/>
        </w:rPr>
        <w:t>三是</w:t>
      </w:r>
      <w:r>
        <w:rPr>
          <w:rFonts w:hint="eastAsia" w:ascii="方正仿宋_GBK" w:hAnsi="方正仿宋_GBK" w:eastAsia="方正仿宋_GBK" w:cs="方正仿宋_GBK"/>
          <w:kern w:val="2"/>
          <w:sz w:val="31"/>
          <w:szCs w:val="31"/>
          <w:lang w:val="en-US" w:eastAsia="zh-CN" w:bidi="ar-SA"/>
        </w:rPr>
        <w:t>持续做好河北巴州生态产业园实训基地建设，农副产品加工产业园的“三红”产业食品加工技术实训基地建设，酿酒葡萄产业园的酿酒工艺技术实训基地建设，围绕自治县现代农业、装备制造、节能环保、新能源、临铁物流等领域县域资源，开辟新的专业群，结合县域经济社会发展需求，调整优化焉耆县职业技术学校专业建设布局。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1"/>
          <w:szCs w:val="31"/>
          <w:lang w:val="en-US" w:eastAsia="zh-CN" w:bidi="ar-SA"/>
        </w:rPr>
        <w:t>四是</w:t>
      </w:r>
      <w:r>
        <w:rPr>
          <w:rFonts w:hint="eastAsia" w:ascii="方正仿宋_GBK" w:hAnsi="方正仿宋_GBK" w:eastAsia="方正仿宋_GBK" w:cs="方正仿宋_GBK"/>
          <w:kern w:val="2"/>
          <w:sz w:val="31"/>
          <w:szCs w:val="31"/>
          <w:lang w:val="en-US" w:eastAsia="zh-CN" w:bidi="ar-SA"/>
        </w:rPr>
        <w:t>推动职业学校与行业龙头企业合作共建新专业、开发新课程、开展订单培养。企业按岗位总量一定比例设立岗位，接受学生来企实习实训和教师岗位实践。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今后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，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教科局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将发挥部门作用，积极引导企业与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职业教育学校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加强合作，进一步加大技能人才培养力度，尤其是紧缺型高技能人才的培养，提升企业培养高技能人才的积极性，为县域经济高质量发展培育更多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的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人才。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right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最后，再次感谢您对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焉耆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教育的关心和支持。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分管县长：张  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主管领导：柴虎生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1"/>
          <w:szCs w:val="31"/>
          <w:lang w:val="en-US" w:eastAsia="zh-CN" w:bidi="ar-SA"/>
        </w:rPr>
        <w:t>承 办 人：朱海滨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联系电话：0996-8771068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焉耆县教育和科学技术局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2024年4月29日</w:t>
      </w:r>
    </w:p>
    <w:p>
      <w:pPr>
        <w:ind w:firstLine="620" w:firstLineChars="200"/>
        <w:jc w:val="both"/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MWI0MGNjYzk4ZDBjMWFhNDRkNDYwODVmNzk4MTYifQ=="/>
  </w:docVars>
  <w:rsids>
    <w:rsidRoot w:val="7A7D0763"/>
    <w:rsid w:val="099950E4"/>
    <w:rsid w:val="2731492E"/>
    <w:rsid w:val="2C426FE1"/>
    <w:rsid w:val="3AE70CB7"/>
    <w:rsid w:val="45D459A2"/>
    <w:rsid w:val="56E9443E"/>
    <w:rsid w:val="61B85E08"/>
    <w:rsid w:val="6F2D368D"/>
    <w:rsid w:val="70F8239F"/>
    <w:rsid w:val="771476BD"/>
    <w:rsid w:val="7A7D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2024-04-29T03:00:00Z</dcterms:created>
  <dc:creator>admin</dc:creator>
  <cp:lastModifiedBy>Administrator</cp:lastModifiedBy>
  <cp:lastPrinted>2024-05-20T09:11:00Z</cp:lastPrinted>
  <dcterms:modified xsi:type="dcterms:W3CDTF">2024-09-04T11:12:42Z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8EB8D8E8C72A4441A506C0892DC96AAB_11</vt:lpwstr>
  </property>
</Properties>
</file>