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A类</w:t>
      </w:r>
    </w:p>
    <w:p>
      <w:pPr>
        <w:rPr>
          <w:rFonts w:hint="eastAsia" w:ascii="方正仿宋_GBK" w:hAnsi="方正仿宋_GBK" w:eastAsia="方正仿宋_GBK" w:cs="方正仿宋_GBK"/>
          <w:sz w:val="31"/>
          <w:szCs w:val="31"/>
        </w:rPr>
      </w:pPr>
    </w:p>
    <w:p>
      <w:pPr>
        <w:rPr>
          <w:rFonts w:hint="eastAsia" w:ascii="方正仿宋_GBK" w:hAnsi="方正仿宋_GBK" w:eastAsia="方正仿宋_GBK" w:cs="方正仿宋_GBK"/>
          <w:sz w:val="31"/>
          <w:szCs w:val="31"/>
        </w:rPr>
      </w:pPr>
    </w:p>
    <w:p>
      <w:pPr>
        <w:rPr>
          <w:rFonts w:hint="eastAsia" w:ascii="方正仿宋_GBK" w:hAnsi="方正仿宋_GBK" w:eastAsia="方正仿宋_GBK" w:cs="方正仿宋_GBK"/>
          <w:sz w:val="31"/>
          <w:szCs w:val="31"/>
        </w:rPr>
      </w:pPr>
    </w:p>
    <w:p>
      <w:pPr>
        <w:rPr>
          <w:rFonts w:hint="eastAsia" w:ascii="方正仿宋_GBK" w:hAnsi="方正仿宋_GBK" w:eastAsia="方正仿宋_GBK" w:cs="方正仿宋_GBK"/>
          <w:sz w:val="31"/>
          <w:szCs w:val="31"/>
        </w:rPr>
      </w:pPr>
    </w:p>
    <w:p>
      <w:pPr>
        <w:rPr>
          <w:rFonts w:hint="eastAsia" w:ascii="方正仿宋_GBK" w:hAnsi="方正仿宋_GBK" w:eastAsia="方正仿宋_GBK" w:cs="方正仿宋_GBK"/>
          <w:sz w:val="31"/>
          <w:szCs w:val="31"/>
        </w:rPr>
      </w:pPr>
    </w:p>
    <w:p>
      <w:pPr>
        <w:rPr>
          <w:rFonts w:hint="eastAsia" w:ascii="方正仿宋_GBK" w:hAnsi="方正仿宋_GBK" w:eastAsia="方正仿宋_GBK" w:cs="方正仿宋_GBK"/>
          <w:sz w:val="31"/>
          <w:szCs w:val="31"/>
        </w:rPr>
      </w:pPr>
    </w:p>
    <w:p>
      <w:pPr>
        <w:rPr>
          <w:rFonts w:hint="eastAsia" w:ascii="方正仿宋_GBK" w:hAnsi="方正仿宋_GBK" w:eastAsia="方正仿宋_GBK" w:cs="方正仿宋_GBK"/>
          <w:sz w:val="31"/>
          <w:szCs w:val="31"/>
        </w:rPr>
      </w:pPr>
    </w:p>
    <w:p>
      <w:pPr>
        <w:rPr>
          <w:rFonts w:hint="eastAsia" w:ascii="方正仿宋_GBK" w:hAnsi="方正仿宋_GBK" w:eastAsia="方正仿宋_GBK" w:cs="方正仿宋_GBK"/>
          <w:sz w:val="31"/>
          <w:szCs w:val="31"/>
        </w:rPr>
      </w:pPr>
    </w:p>
    <w:p>
      <w:pPr>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焉政发〔</w:t>
      </w:r>
      <w:r>
        <w:rPr>
          <w:rFonts w:hint="default" w:ascii="Times New Roman" w:hAnsi="Times New Roman" w:eastAsia="方正仿宋_GBK" w:cs="Times New Roman"/>
          <w:sz w:val="31"/>
          <w:szCs w:val="31"/>
        </w:rPr>
        <w:t>2024</w:t>
      </w:r>
      <w:r>
        <w:rPr>
          <w:rFonts w:hint="eastAsia" w:ascii="方正仿宋_GBK" w:hAnsi="方正仿宋_GBK" w:eastAsia="方正仿宋_GBK" w:cs="方正仿宋_GBK"/>
          <w:sz w:val="31"/>
          <w:szCs w:val="31"/>
        </w:rPr>
        <w:t>〕</w:t>
      </w:r>
      <w:r>
        <w:rPr>
          <w:rFonts w:hint="eastAsia" w:ascii="Times New Roman" w:hAnsi="Times New Roman" w:eastAsia="方正仿宋_GBK" w:cs="Times New Roman"/>
          <w:sz w:val="31"/>
          <w:szCs w:val="31"/>
          <w:lang w:val="en-US" w:eastAsia="zh-CN"/>
        </w:rPr>
        <w:t>36</w:t>
      </w:r>
      <w:r>
        <w:rPr>
          <w:rFonts w:hint="eastAsia" w:ascii="方正仿宋_GBK" w:hAnsi="方正仿宋_GBK" w:eastAsia="方正仿宋_GBK" w:cs="方正仿宋_GBK"/>
          <w:sz w:val="31"/>
          <w:szCs w:val="31"/>
        </w:rPr>
        <w:t>号                        签发：马雁斌</w:t>
      </w:r>
    </w:p>
    <w:p>
      <w:pPr>
        <w:rPr>
          <w:rFonts w:hint="eastAsia" w:ascii="方正仿宋_GBK" w:hAnsi="方正仿宋_GBK" w:eastAsia="方正仿宋_GBK" w:cs="方正仿宋_GBK"/>
          <w:sz w:val="31"/>
          <w:szCs w:val="3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对自治县政协十六届四次会议第</w:t>
      </w:r>
      <w:r>
        <w:rPr>
          <w:rFonts w:hint="default" w:ascii="方正小标宋_GBK" w:hAnsi="方正小标宋_GBK" w:eastAsia="方正小标宋_GBK" w:cs="方正小标宋_GBK"/>
          <w:color w:val="000000" w:themeColor="text1"/>
          <w:sz w:val="40"/>
          <w:szCs w:val="40"/>
          <w:lang w:val="en-US" w:eastAsia="zh-CN"/>
          <w14:textFill>
            <w14:solidFill>
              <w14:schemeClr w14:val="tx1"/>
            </w14:solidFill>
          </w14:textFill>
        </w:rPr>
        <w:t>164-60</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号提案的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答  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楷体_GBK" w:hAnsi="方正楷体_GBK" w:eastAsia="方正楷体_GBK" w:cs="方正楷体_GBK"/>
          <w:b w:val="0"/>
          <w:bCs w:val="0"/>
          <w:color w:val="000000" w:themeColor="text1"/>
          <w:spacing w:val="0"/>
          <w:sz w:val="31"/>
          <w:szCs w:val="31"/>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1"/>
          <w:szCs w:val="31"/>
          <w:lang w:val="en-US" w:eastAsia="zh-CN"/>
          <w14:textFill>
            <w14:solidFill>
              <w14:schemeClr w14:val="tx1"/>
            </w14:solidFill>
          </w14:textFill>
        </w:rPr>
        <w:t xml:space="preserve">马丽萍委员： </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您提出的《关于改善中小学学生视力下降》的提案已收悉，现答复如下：</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sectPr>
          <w:pgSz w:w="11906" w:h="16838"/>
          <w:pgMar w:top="1871" w:right="1531" w:bottom="1984" w:left="1531" w:header="851" w:footer="992" w:gutter="0"/>
          <w:pgNumType w:fmt="decimal"/>
          <w:cols w:space="425" w:num="1"/>
          <w:docGrid w:type="lines" w:linePitch="312" w:charSpace="0"/>
        </w:sectPr>
      </w:pPr>
      <w:r>
        <w:rPr>
          <w:rFonts w:hint="eastAsia" w:ascii="方正仿宋_GBK" w:hAnsi="方正仿宋_GBK" w:eastAsia="方正仿宋_GBK" w:cs="方正仿宋_GBK"/>
          <w:sz w:val="31"/>
          <w:szCs w:val="31"/>
        </w:rPr>
        <w:t>近年来，由于中小学生课内外负担加重，手机、电脑等电子产品广泛普及，用眼不卫生，缺乏体育锻炼和户外活动等因素，导致我县中小学学生近视率逐年升高。据我县</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年第四次视力筛查数据统计：全学段受检人数</w:t>
      </w:r>
      <w:r>
        <w:rPr>
          <w:rFonts w:hint="default" w:ascii="Times New Roman" w:hAnsi="Times New Roman" w:eastAsia="方正仿宋_GBK" w:cs="Times New Roman"/>
          <w:sz w:val="31"/>
          <w:szCs w:val="31"/>
        </w:rPr>
        <w:t>21064</w:t>
      </w:r>
      <w:r>
        <w:rPr>
          <w:rFonts w:hint="eastAsia" w:ascii="方正仿宋_GBK" w:hAnsi="方正仿宋_GBK" w:eastAsia="方正仿宋_GBK" w:cs="方正仿宋_GBK"/>
          <w:sz w:val="31"/>
          <w:szCs w:val="31"/>
        </w:rPr>
        <w:t>人，平均视力为</w:t>
      </w:r>
      <w:r>
        <w:rPr>
          <w:rFonts w:hint="default" w:ascii="Times New Roman" w:hAnsi="Times New Roman" w:eastAsia="方正仿宋_GBK" w:cs="Times New Roman"/>
          <w:sz w:val="31"/>
          <w:szCs w:val="31"/>
        </w:rPr>
        <w:t>4.86</w:t>
      </w:r>
      <w:r>
        <w:rPr>
          <w:rFonts w:hint="eastAsia" w:ascii="方正仿宋_GBK" w:hAnsi="方正仿宋_GBK" w:eastAsia="方正仿宋_GBK" w:cs="方正仿宋_GBK"/>
          <w:sz w:val="31"/>
          <w:szCs w:val="31"/>
        </w:rPr>
        <w:t>，其中：视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力正常</w:t>
      </w:r>
      <w:r>
        <w:rPr>
          <w:rFonts w:hint="default" w:ascii="Times New Roman" w:hAnsi="Times New Roman" w:eastAsia="方正仿宋_GBK" w:cs="Times New Roman"/>
          <w:sz w:val="31"/>
          <w:szCs w:val="31"/>
        </w:rPr>
        <w:t>12049</w:t>
      </w:r>
      <w:r>
        <w:rPr>
          <w:rFonts w:hint="eastAsia" w:ascii="方正仿宋_GBK" w:hAnsi="方正仿宋_GBK" w:eastAsia="方正仿宋_GBK" w:cs="方正仿宋_GBK"/>
          <w:sz w:val="31"/>
          <w:szCs w:val="31"/>
        </w:rPr>
        <w:t>人，占比为</w:t>
      </w:r>
      <w:r>
        <w:rPr>
          <w:rFonts w:hint="default" w:ascii="Times New Roman" w:hAnsi="Times New Roman" w:eastAsia="方正仿宋_GBK" w:cs="Times New Roman"/>
          <w:sz w:val="31"/>
          <w:szCs w:val="31"/>
        </w:rPr>
        <w:t>57.20%</w:t>
      </w:r>
      <w:r>
        <w:rPr>
          <w:rFonts w:hint="eastAsia" w:ascii="方正仿宋_GBK" w:hAnsi="方正仿宋_GBK" w:eastAsia="方正仿宋_GBK" w:cs="方正仿宋_GBK"/>
          <w:sz w:val="31"/>
          <w:szCs w:val="31"/>
        </w:rPr>
        <w:t>；视力低下</w:t>
      </w:r>
      <w:r>
        <w:rPr>
          <w:rFonts w:hint="default" w:ascii="Times New Roman" w:hAnsi="Times New Roman" w:eastAsia="方正仿宋_GBK" w:cs="Times New Roman"/>
          <w:sz w:val="31"/>
          <w:szCs w:val="31"/>
        </w:rPr>
        <w:t>9015</w:t>
      </w:r>
      <w:r>
        <w:rPr>
          <w:rFonts w:hint="eastAsia" w:ascii="方正仿宋_GBK" w:hAnsi="方正仿宋_GBK" w:eastAsia="方正仿宋_GBK" w:cs="方正仿宋_GBK"/>
          <w:sz w:val="31"/>
          <w:szCs w:val="31"/>
        </w:rPr>
        <w:t>人，占比</w:t>
      </w:r>
      <w:r>
        <w:rPr>
          <w:rFonts w:hint="default" w:ascii="Times New Roman" w:hAnsi="Times New Roman" w:eastAsia="方正仿宋_GBK" w:cs="Times New Roman"/>
          <w:sz w:val="31"/>
          <w:szCs w:val="31"/>
        </w:rPr>
        <w:t>42.80%</w:t>
      </w:r>
      <w:r>
        <w:rPr>
          <w:rFonts w:hint="eastAsia" w:ascii="方正仿宋_GBK" w:hAnsi="方正仿宋_GBK" w:eastAsia="方正仿宋_GBK" w:cs="方正仿宋_GBK"/>
          <w:sz w:val="31"/>
          <w:szCs w:val="31"/>
        </w:rPr>
        <w:t>（其中：轻度近视</w:t>
      </w:r>
      <w:r>
        <w:rPr>
          <w:rFonts w:hint="default" w:ascii="Times New Roman" w:hAnsi="Times New Roman" w:eastAsia="方正仿宋_GBK" w:cs="Times New Roman"/>
          <w:sz w:val="31"/>
          <w:szCs w:val="31"/>
        </w:rPr>
        <w:t>2438</w:t>
      </w:r>
      <w:r>
        <w:rPr>
          <w:rFonts w:hint="eastAsia" w:ascii="方正仿宋_GBK" w:hAnsi="方正仿宋_GBK" w:eastAsia="方正仿宋_GBK" w:cs="方正仿宋_GBK"/>
          <w:sz w:val="31"/>
          <w:szCs w:val="31"/>
        </w:rPr>
        <w:t>人，占比</w:t>
      </w:r>
      <w:r>
        <w:rPr>
          <w:rFonts w:hint="default" w:ascii="Times New Roman" w:hAnsi="Times New Roman" w:eastAsia="方正仿宋_GBK" w:cs="Times New Roman"/>
          <w:sz w:val="31"/>
          <w:szCs w:val="31"/>
        </w:rPr>
        <w:t>11.57%</w:t>
      </w:r>
      <w:r>
        <w:rPr>
          <w:rFonts w:hint="eastAsia" w:ascii="方正仿宋_GBK" w:hAnsi="方正仿宋_GBK" w:eastAsia="方正仿宋_GBK" w:cs="方正仿宋_GBK"/>
          <w:sz w:val="31"/>
          <w:szCs w:val="31"/>
        </w:rPr>
        <w:t>；中度近视</w:t>
      </w:r>
      <w:r>
        <w:rPr>
          <w:rFonts w:hint="default" w:ascii="Times New Roman" w:hAnsi="Times New Roman" w:eastAsia="方正仿宋_GBK" w:cs="Times New Roman"/>
          <w:sz w:val="31"/>
          <w:szCs w:val="31"/>
        </w:rPr>
        <w:t>3101</w:t>
      </w:r>
      <w:r>
        <w:rPr>
          <w:rFonts w:hint="eastAsia" w:ascii="方正仿宋_GBK" w:hAnsi="方正仿宋_GBK" w:eastAsia="方正仿宋_GBK" w:cs="方正仿宋_GBK"/>
          <w:sz w:val="31"/>
          <w:szCs w:val="31"/>
        </w:rPr>
        <w:t>人，占比为</w:t>
      </w:r>
      <w:r>
        <w:rPr>
          <w:rFonts w:hint="default" w:ascii="Times New Roman" w:hAnsi="Times New Roman" w:eastAsia="方正仿宋_GBK" w:cs="Times New Roman"/>
          <w:sz w:val="31"/>
          <w:szCs w:val="31"/>
        </w:rPr>
        <w:t>14.72%</w:t>
      </w:r>
      <w:r>
        <w:rPr>
          <w:rFonts w:hint="eastAsia" w:ascii="方正仿宋_GBK" w:hAnsi="方正仿宋_GBK" w:eastAsia="方正仿宋_GBK" w:cs="方正仿宋_GBK"/>
          <w:sz w:val="31"/>
          <w:szCs w:val="31"/>
        </w:rPr>
        <w:t>；重度低下</w:t>
      </w:r>
      <w:r>
        <w:rPr>
          <w:rFonts w:hint="default" w:ascii="Times New Roman" w:hAnsi="Times New Roman" w:eastAsia="方正仿宋_GBK" w:cs="Times New Roman"/>
          <w:sz w:val="31"/>
          <w:szCs w:val="31"/>
        </w:rPr>
        <w:t>3476</w:t>
      </w:r>
      <w:r>
        <w:rPr>
          <w:rFonts w:hint="eastAsia" w:ascii="方正仿宋_GBK" w:hAnsi="方正仿宋_GBK" w:eastAsia="方正仿宋_GBK" w:cs="方正仿宋_GBK"/>
          <w:sz w:val="31"/>
          <w:szCs w:val="31"/>
        </w:rPr>
        <w:t>人，占比为</w:t>
      </w:r>
      <w:r>
        <w:rPr>
          <w:rFonts w:hint="default" w:ascii="Times New Roman" w:hAnsi="Times New Roman" w:eastAsia="方正仿宋_GBK" w:cs="Times New Roman"/>
          <w:sz w:val="31"/>
          <w:szCs w:val="31"/>
        </w:rPr>
        <w:t>16.50%</w:t>
      </w:r>
      <w:r>
        <w:rPr>
          <w:rFonts w:hint="eastAsia" w:ascii="方正仿宋_GBK" w:hAnsi="方正仿宋_GBK" w:eastAsia="方正仿宋_GBK" w:cs="方正仿宋_GBK"/>
          <w:sz w:val="31"/>
          <w:szCs w:val="31"/>
        </w:rPr>
        <w:t>）。如何让青少年养成正确的用眼习惯，有效降低视力不良率，促进青少年的健康成长，一直是县人民政府关注的问题。为此，我们将接受您的建议，</w:t>
      </w:r>
      <w:r>
        <w:rPr>
          <w:rFonts w:hint="default" w:ascii="Times New Roman" w:hAnsi="Times New Roman" w:eastAsia="方正仿宋_GBK" w:cs="Times New Roman"/>
          <w:sz w:val="31"/>
          <w:szCs w:val="31"/>
        </w:rPr>
        <w:t>2024</w:t>
      </w:r>
      <w:r>
        <w:rPr>
          <w:rFonts w:hint="eastAsia" w:ascii="方正仿宋_GBK" w:hAnsi="方正仿宋_GBK" w:eastAsia="方正仿宋_GBK" w:cs="方正仿宋_GBK"/>
          <w:sz w:val="31"/>
          <w:szCs w:val="31"/>
        </w:rPr>
        <w:t>年采取具体措施如下：</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一、建立工作机制，形成部门监管合力</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成立以分管副县长为组长，县政府办、教科局、卫健委、疾控中心等相关部门主要负责同志为副组长的中小学学生近视防控工作领导小组。按照“政府主导、定向调度、部门联动”的原则，建立中小学学生近视防控工作联席会议制度。今年以来，召开县近视防控工作领导小组专题会议</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次，统筹安排，协调推进，严格落实学生健康体检制度和每学期</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次视力监测制度，适时掌握我县中小学学生不同年龄组近视患病率基础数据，指导近视防治和健康管理等工作。</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二、加大宣传力度，增强自我防护能力</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xml:space="preserve">结合全国近视防控宣传教育月活动，组织各学校每学期开展近视防控健康教育课不少于 </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 xml:space="preserve"> 课时的，教育引导中小学学生养成科学用眼护眼的良好习惯。今年以来，共开展近视防控健康教育课</w:t>
      </w:r>
      <w:r>
        <w:rPr>
          <w:rFonts w:hint="default" w:ascii="Times New Roman" w:hAnsi="Times New Roman" w:eastAsia="方正仿宋_GBK" w:cs="Times New Roman"/>
          <w:sz w:val="31"/>
          <w:szCs w:val="31"/>
        </w:rPr>
        <w:t>3000</w:t>
      </w:r>
      <w:r>
        <w:rPr>
          <w:rFonts w:hint="eastAsia" w:ascii="方正仿宋_GBK" w:hAnsi="方正仿宋_GBK" w:eastAsia="方正仿宋_GBK" w:cs="方正仿宋_GBK"/>
          <w:sz w:val="31"/>
          <w:szCs w:val="31"/>
        </w:rPr>
        <w:t>余课时。针对中小学学生近视防控科学知识、用眼护眼专业知识、科学合理使用电子产品等实际问题，已召开家长会</w:t>
      </w:r>
      <w:r>
        <w:rPr>
          <w:rFonts w:hint="default" w:ascii="Times New Roman" w:hAnsi="Times New Roman" w:eastAsia="方正仿宋_GBK" w:cs="Times New Roman"/>
          <w:sz w:val="31"/>
          <w:szCs w:val="31"/>
        </w:rPr>
        <w:t>60</w:t>
      </w:r>
      <w:r>
        <w:rPr>
          <w:rFonts w:hint="eastAsia" w:ascii="方正仿宋_GBK" w:hAnsi="方正仿宋_GBK" w:eastAsia="方正仿宋_GBK" w:cs="方正仿宋_GBK"/>
          <w:sz w:val="31"/>
          <w:szCs w:val="31"/>
        </w:rPr>
        <w:t>余次，覆盖人数达到</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万余人，家校合作共同促进中小学学生视力综合防控工作稳步向前发展。同时，利用校内广播、橱窗、卫生知识讲座、班会、板报、宣传画等宣传形式，对学生进行预防近视、保护视力知识宣传。</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三、减轻课业负担，丰富校园活动内容</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严格落实“双减”和“五项管理”工作要求，保证各幼儿园每天在园户外活动不少于</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小时，各中小学每天不少于</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分钟阳光大课间活动和</w:t>
      </w:r>
      <w:r>
        <w:rPr>
          <w:rFonts w:hint="default" w:ascii="Times New Roman" w:hAnsi="Times New Roman" w:eastAsia="方正仿宋_GBK" w:cs="Times New Roman"/>
          <w:sz w:val="31"/>
          <w:szCs w:val="31"/>
        </w:rPr>
        <w:t>60</w:t>
      </w:r>
      <w:r>
        <w:rPr>
          <w:rFonts w:hint="eastAsia" w:ascii="方正仿宋_GBK" w:hAnsi="方正仿宋_GBK" w:eastAsia="方正仿宋_GBK" w:cs="方正仿宋_GBK"/>
          <w:sz w:val="31"/>
          <w:szCs w:val="31"/>
        </w:rPr>
        <w:t>分钟体育活动时间，确保一二年级每周</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课时，坚持做好广播操和眼保健操。三至六年级和初中每周</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课时，高中每周</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课时。今年以来，共开展中小学田径赛、篮球赛、足球赛、全员红色运动会、各类文艺汇演等各项活动</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余场次。严格控制家庭作业量和考试次数，严格控制一二年级不布置书面作业，三至六年级完成作业时间不超过</w:t>
      </w:r>
      <w:r>
        <w:rPr>
          <w:rFonts w:hint="default" w:ascii="Times New Roman" w:hAnsi="Times New Roman" w:eastAsia="方正仿宋_GBK" w:cs="Times New Roman"/>
          <w:sz w:val="31"/>
          <w:szCs w:val="31"/>
        </w:rPr>
        <w:t>60</w:t>
      </w:r>
      <w:r>
        <w:rPr>
          <w:rFonts w:hint="eastAsia" w:ascii="方正仿宋_GBK" w:hAnsi="方正仿宋_GBK" w:eastAsia="方正仿宋_GBK" w:cs="方正仿宋_GBK"/>
          <w:sz w:val="31"/>
          <w:szCs w:val="31"/>
        </w:rPr>
        <w:t>分钟，初中生不超过</w:t>
      </w:r>
      <w:r>
        <w:rPr>
          <w:rFonts w:hint="default" w:ascii="Times New Roman" w:hAnsi="Times New Roman" w:eastAsia="方正仿宋_GBK" w:cs="Times New Roman"/>
          <w:sz w:val="31"/>
          <w:szCs w:val="31"/>
        </w:rPr>
        <w:t>90</w:t>
      </w:r>
      <w:r>
        <w:rPr>
          <w:rFonts w:hint="eastAsia" w:ascii="方正仿宋_GBK" w:hAnsi="方正仿宋_GBK" w:eastAsia="方正仿宋_GBK" w:cs="方正仿宋_GBK"/>
          <w:sz w:val="31"/>
          <w:szCs w:val="31"/>
        </w:rPr>
        <w:t>分钟，从而加大学生减负工作力度，将“健康第一”的教育理念融入教育教学各个环节。</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四、密切家校协同，养成良好用眼习惯</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注重发挥全员育人优势，通过家长会、家长一封信等形式搞好家长培训，养成小学生每天使用电子产品不超过</w:t>
      </w:r>
      <w:r>
        <w:rPr>
          <w:rFonts w:hint="default" w:ascii="Times New Roman" w:hAnsi="Times New Roman" w:eastAsia="方正仿宋_GBK" w:cs="Times New Roman"/>
          <w:sz w:val="31"/>
          <w:szCs w:val="31"/>
        </w:rPr>
        <w:t>2.5</w:t>
      </w:r>
      <w:r>
        <w:rPr>
          <w:rFonts w:hint="eastAsia" w:ascii="方正仿宋_GBK" w:hAnsi="方正仿宋_GBK" w:eastAsia="方正仿宋_GBK" w:cs="方正仿宋_GBK"/>
          <w:sz w:val="31"/>
          <w:szCs w:val="31"/>
        </w:rPr>
        <w:t>小时，单次使用时间不超过</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分钟，中学生每天使用电子产品不超过</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小时，单次使用时间不超过</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分钟的良好用眼习惯，配合学校坚决落实“眼离书本一尺，身离桌子一拳，手离笔尖一寸”的“三个一”达标任务。组织各中小学要求学生之间互相监督，发现有不正确的读写姿势，及时提醒，及时纠正，使每个学生都能拥有正确的读写姿势，从而促进学生良好用眼习惯的养成。</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五、加强资金投入，推进环境改造工程</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近年来，我县按照《中小学教室采光和照明卫生标准》，持续推进学校教室采光照明环境改造工程，投入</w:t>
      </w:r>
      <w:r>
        <w:rPr>
          <w:rFonts w:hint="default" w:ascii="Times New Roman" w:hAnsi="Times New Roman" w:eastAsia="方正仿宋_GBK" w:cs="Times New Roman"/>
          <w:sz w:val="31"/>
          <w:szCs w:val="31"/>
        </w:rPr>
        <w:t>1150</w:t>
      </w:r>
      <w:r>
        <w:rPr>
          <w:rFonts w:hint="eastAsia" w:ascii="方正仿宋_GBK" w:hAnsi="方正仿宋_GBK" w:eastAsia="方正仿宋_GBK" w:cs="方正仿宋_GBK"/>
          <w:sz w:val="31"/>
          <w:szCs w:val="31"/>
        </w:rPr>
        <w:t>万元改造</w:t>
      </w:r>
      <w:r>
        <w:rPr>
          <w:rFonts w:hint="default" w:ascii="Times New Roman" w:hAnsi="Times New Roman" w:eastAsia="方正仿宋_GBK" w:cs="Times New Roman"/>
          <w:sz w:val="31"/>
          <w:szCs w:val="31"/>
        </w:rPr>
        <w:t>34</w:t>
      </w:r>
      <w:r>
        <w:rPr>
          <w:rFonts w:hint="eastAsia" w:ascii="方正仿宋_GBK" w:hAnsi="方正仿宋_GBK" w:eastAsia="方正仿宋_GBK" w:cs="方正仿宋_GBK"/>
          <w:sz w:val="31"/>
          <w:szCs w:val="31"/>
        </w:rPr>
        <w:t>所学校的照明设施，更换</w:t>
      </w:r>
      <w:r>
        <w:rPr>
          <w:rFonts w:hint="default" w:ascii="Times New Roman" w:hAnsi="Times New Roman" w:eastAsia="方正仿宋_GBK" w:cs="Times New Roman"/>
          <w:sz w:val="31"/>
          <w:szCs w:val="31"/>
        </w:rPr>
        <w:t>6000</w:t>
      </w:r>
      <w:r>
        <w:rPr>
          <w:rFonts w:hint="eastAsia" w:ascii="方正仿宋_GBK" w:hAnsi="方正仿宋_GBK" w:eastAsia="方正仿宋_GBK" w:cs="方正仿宋_GBK"/>
          <w:sz w:val="31"/>
          <w:szCs w:val="31"/>
        </w:rPr>
        <w:t>余套课桌凳；先后投入</w:t>
      </w:r>
      <w:r>
        <w:rPr>
          <w:rFonts w:hint="default" w:ascii="Times New Roman" w:hAnsi="Times New Roman" w:eastAsia="方正仿宋_GBK" w:cs="Times New Roman"/>
          <w:sz w:val="31"/>
          <w:szCs w:val="31"/>
        </w:rPr>
        <w:t>5.7</w:t>
      </w:r>
      <w:r>
        <w:rPr>
          <w:rFonts w:hint="eastAsia" w:ascii="方正仿宋_GBK" w:hAnsi="方正仿宋_GBK" w:eastAsia="方正仿宋_GBK" w:cs="方正仿宋_GBK"/>
          <w:sz w:val="31"/>
          <w:szCs w:val="31"/>
        </w:rPr>
        <w:t>亿元，维修改造教学楼、综合楼</w:t>
      </w:r>
      <w:r>
        <w:rPr>
          <w:rFonts w:hint="default" w:ascii="Times New Roman" w:hAnsi="Times New Roman" w:eastAsia="方正仿宋_GBK" w:cs="Times New Roman"/>
          <w:sz w:val="31"/>
          <w:szCs w:val="31"/>
        </w:rPr>
        <w:t>14</w:t>
      </w:r>
      <w:r>
        <w:rPr>
          <w:rFonts w:hint="eastAsia" w:ascii="方正仿宋_GBK" w:hAnsi="方正仿宋_GBK" w:eastAsia="方正仿宋_GBK" w:cs="方正仿宋_GBK"/>
          <w:sz w:val="31"/>
          <w:szCs w:val="31"/>
        </w:rPr>
        <w:t>栋，宿舍楼</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栋，教师周转宿舍</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栋，改造</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所城乡学校运动场，更新食堂餐厅设备</w:t>
      </w:r>
      <w:r>
        <w:rPr>
          <w:rFonts w:hint="default" w:ascii="Times New Roman" w:hAnsi="Times New Roman" w:eastAsia="方正仿宋_GBK" w:cs="Times New Roman"/>
          <w:sz w:val="31"/>
          <w:szCs w:val="31"/>
        </w:rPr>
        <w:t>6000</w:t>
      </w:r>
      <w:r>
        <w:rPr>
          <w:rFonts w:hint="eastAsia" w:ascii="方正仿宋_GBK" w:hAnsi="方正仿宋_GBK" w:eastAsia="方正仿宋_GBK" w:cs="方正仿宋_GBK"/>
          <w:sz w:val="31"/>
          <w:szCs w:val="31"/>
        </w:rPr>
        <w:t>余件，音体美教学设备</w:t>
      </w:r>
      <w:r>
        <w:rPr>
          <w:rFonts w:hint="default" w:ascii="Times New Roman" w:hAnsi="Times New Roman" w:eastAsia="方正仿宋_GBK" w:cs="Times New Roman"/>
          <w:sz w:val="31"/>
          <w:szCs w:val="31"/>
        </w:rPr>
        <w:t>30000</w:t>
      </w:r>
      <w:r>
        <w:rPr>
          <w:rFonts w:hint="eastAsia" w:ascii="方正仿宋_GBK" w:hAnsi="方正仿宋_GBK" w:eastAsia="方正仿宋_GBK" w:cs="方正仿宋_GBK"/>
          <w:sz w:val="31"/>
          <w:szCs w:val="31"/>
        </w:rPr>
        <w:t>余件，为学生提供更加标准舒适的用眼环境。</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最后，再次感谢您对我县中小学生近视防控工作的关心和支持，欢迎今后继续对我县学生近视防控工作提出宝贵意见。</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方正仿宋_GBK" w:hAnsi="方正仿宋_GBK" w:eastAsia="方正仿宋_GBK" w:cs="方正仿宋_GBK"/>
          <w:sz w:val="31"/>
          <w:szCs w:val="31"/>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方正仿宋_GBK" w:hAnsi="方正仿宋_GBK" w:eastAsia="方正仿宋_GBK" w:cs="方正仿宋_GBK"/>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right="0" w:firstLine="620" w:firstLineChars="200"/>
        <w:jc w:val="both"/>
        <w:textAlignment w:val="auto"/>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Times New Roman" w:hAnsi="Times New Roman" w:eastAsia="方正仿宋_GBK" w:cs="Times New Roman"/>
          <w:b w:val="0"/>
          <w:bCs w:val="0"/>
          <w:i w:val="0"/>
          <w:iCs w:val="0"/>
          <w:caps w:val="0"/>
          <w:color w:val="000000" w:themeColor="text1"/>
          <w:spacing w:val="0"/>
          <w:kern w:val="0"/>
          <w:sz w:val="31"/>
          <w:szCs w:val="31"/>
          <w:shd w:val="clear" w:fill="FFFFFF"/>
          <w:fitText w:val="1550" w:id="1804020160"/>
          <w:lang w:val="en-US" w:eastAsia="zh-CN"/>
          <w14:textFill>
            <w14:solidFill>
              <w14:schemeClr w14:val="tx1"/>
            </w14:solidFill>
          </w14:textFill>
        </w:rPr>
        <w:t>分管县领导</w:t>
      </w:r>
      <w:r>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：张  静  县人民政府党组成员、副县长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leftChars="0" w:right="0" w:firstLine="636" w:firstLineChars="165"/>
        <w:jc w:val="both"/>
        <w:textAlignment w:val="auto"/>
        <w:rPr>
          <w:rFonts w:hint="eastAsia" w:ascii="Times New Roman" w:hAnsi="Times New Roman" w:eastAsia="方正仿宋_GBK" w:cs="Times New Roman"/>
          <w:b w:val="0"/>
          <w:bCs w:val="0"/>
          <w:i w:val="0"/>
          <w:iCs w:val="0"/>
          <w:caps w:val="0"/>
          <w:color w:val="000000" w:themeColor="text1"/>
          <w:spacing w:val="-6"/>
          <w:sz w:val="31"/>
          <w:szCs w:val="31"/>
          <w:shd w:val="clear" w:fill="FFFFFF"/>
          <w:lang w:val="en-US" w:eastAsia="zh-CN"/>
          <w14:textFill>
            <w14:solidFill>
              <w14:schemeClr w14:val="tx1"/>
            </w14:solidFill>
          </w14:textFill>
        </w:rPr>
      </w:pPr>
      <w:r>
        <w:rPr>
          <w:rFonts w:hint="eastAsia" w:ascii="Times New Roman" w:hAnsi="Times New Roman" w:eastAsia="方正仿宋_GBK" w:cs="Times New Roman"/>
          <w:b w:val="0"/>
          <w:bCs w:val="0"/>
          <w:i w:val="0"/>
          <w:iCs w:val="0"/>
          <w:caps w:val="0"/>
          <w:color w:val="000000" w:themeColor="text1"/>
          <w:spacing w:val="38"/>
          <w:w w:val="100"/>
          <w:kern w:val="0"/>
          <w:sz w:val="31"/>
          <w:szCs w:val="31"/>
          <w:shd w:val="clear" w:fill="FFFFFF"/>
          <w:fitText w:val="1860" w:id="811417356"/>
          <w:lang w:val="en-US" w:eastAsia="zh-CN"/>
          <w14:textFill>
            <w14:solidFill>
              <w14:schemeClr w14:val="tx1"/>
            </w14:solidFill>
          </w14:textFill>
        </w:rPr>
        <w:t>主管领导</w:t>
      </w:r>
      <w:r>
        <w:rPr>
          <w:rFonts w:hint="eastAsia" w:ascii="Times New Roman" w:hAnsi="Times New Roman" w:eastAsia="方正仿宋_GBK" w:cs="Times New Roman"/>
          <w:b w:val="0"/>
          <w:bCs w:val="0"/>
          <w:i w:val="0"/>
          <w:iCs w:val="0"/>
          <w:caps w:val="0"/>
          <w:color w:val="000000" w:themeColor="text1"/>
          <w:spacing w:val="3"/>
          <w:w w:val="100"/>
          <w:kern w:val="0"/>
          <w:sz w:val="31"/>
          <w:szCs w:val="31"/>
          <w:shd w:val="clear" w:fill="FFFFFF"/>
          <w:fitText w:val="1860" w:id="811417356"/>
          <w:lang w:val="en-US" w:eastAsia="zh-CN"/>
          <w14:textFill>
            <w14:solidFill>
              <w14:schemeClr w14:val="tx1"/>
            </w14:solidFill>
          </w14:textFill>
        </w:rPr>
        <w:t>：</w:t>
      </w:r>
      <w:r>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 xml:space="preserve">柴虎生  </w:t>
      </w:r>
      <w:r>
        <w:rPr>
          <w:rFonts w:hint="eastAsia" w:ascii="Times New Roman" w:hAnsi="Times New Roman" w:eastAsia="方正仿宋_GBK" w:cs="Times New Roman"/>
          <w:b w:val="0"/>
          <w:bCs w:val="0"/>
          <w:i w:val="0"/>
          <w:iCs w:val="0"/>
          <w:caps w:val="0"/>
          <w:color w:val="000000" w:themeColor="text1"/>
          <w:spacing w:val="-6"/>
          <w:sz w:val="31"/>
          <w:szCs w:val="31"/>
          <w:shd w:val="clear" w:fill="FFFFFF"/>
          <w:lang w:val="en-US" w:eastAsia="zh-CN"/>
          <w14:textFill>
            <w14:solidFill>
              <w14:schemeClr w14:val="tx1"/>
            </w14:solidFill>
          </w14:textFill>
        </w:rPr>
        <w:t>县教育和科学技术局党组副书记、局长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309" w:leftChars="147" w:right="0" w:firstLine="328" w:firstLineChars="53"/>
        <w:jc w:val="left"/>
        <w:textAlignment w:val="auto"/>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Times New Roman" w:hAnsi="Times New Roman" w:eastAsia="方正仿宋_GBK" w:cs="Times New Roman"/>
          <w:b w:val="0"/>
          <w:bCs w:val="0"/>
          <w:i w:val="0"/>
          <w:iCs w:val="0"/>
          <w:caps w:val="0"/>
          <w:color w:val="000000" w:themeColor="text1"/>
          <w:spacing w:val="155"/>
          <w:kern w:val="0"/>
          <w:sz w:val="31"/>
          <w:szCs w:val="31"/>
          <w:shd w:val="clear" w:fill="FFFFFF"/>
          <w:fitText w:val="1550" w:id="81540475"/>
          <w:lang w:val="en-US" w:eastAsia="zh-CN"/>
          <w14:textFill>
            <w14:solidFill>
              <w14:schemeClr w14:val="tx1"/>
            </w14:solidFill>
          </w14:textFill>
        </w:rPr>
        <w:t>主办</w:t>
      </w:r>
      <w:r>
        <w:rPr>
          <w:rFonts w:hint="eastAsia" w:ascii="Times New Roman" w:hAnsi="Times New Roman" w:eastAsia="方正仿宋_GBK" w:cs="Times New Roman"/>
          <w:b w:val="0"/>
          <w:bCs w:val="0"/>
          <w:i w:val="0"/>
          <w:iCs w:val="0"/>
          <w:caps w:val="0"/>
          <w:color w:val="000000" w:themeColor="text1"/>
          <w:spacing w:val="0"/>
          <w:kern w:val="0"/>
          <w:sz w:val="31"/>
          <w:szCs w:val="31"/>
          <w:shd w:val="clear" w:fill="FFFFFF"/>
          <w:fitText w:val="1550" w:id="81540475"/>
          <w:lang w:val="en-US" w:eastAsia="zh-CN"/>
          <w14:textFill>
            <w14:solidFill>
              <w14:schemeClr w14:val="tx1"/>
            </w14:solidFill>
          </w14:textFill>
        </w:rPr>
        <w:t>人</w:t>
      </w:r>
      <w:r>
        <w:rPr>
          <w:rFonts w:hint="eastAsia" w:ascii="Times New Roman" w:hAnsi="Times New Roman" w:eastAsia="方正仿宋_GBK" w:cs="Times New Roman"/>
          <w:b w:val="0"/>
          <w:bCs w:val="0"/>
          <w:i w:val="0"/>
          <w:iCs w:val="0"/>
          <w:caps w:val="0"/>
          <w:color w:val="000000" w:themeColor="text1"/>
          <w:kern w:val="0"/>
          <w:sz w:val="31"/>
          <w:szCs w:val="31"/>
          <w:shd w:val="clear" w:fill="FFFFFF"/>
          <w:lang w:val="en-US" w:eastAsia="zh-CN"/>
          <w14:textFill>
            <w14:solidFill>
              <w14:schemeClr w14:val="tx1"/>
            </w14:solidFill>
          </w14:textFill>
        </w:rPr>
        <w:t>：</w:t>
      </w:r>
      <w:r>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朱海滨、刘  强  县教科局教育股干部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309" w:leftChars="147" w:right="0" w:firstLine="329" w:firstLineChars="80"/>
        <w:jc w:val="left"/>
        <w:textAlignment w:val="auto"/>
        <w:rPr>
          <w:rFonts w:hint="eastAsia" w:ascii="方正黑体_GBK" w:hAnsi="方正黑体_GBK" w:eastAsia="方正黑体_GBK" w:cs="方正黑体_GBK"/>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Times New Roman" w:hAnsi="Times New Roman" w:eastAsia="方正仿宋_GBK" w:cs="Times New Roman"/>
          <w:b w:val="0"/>
          <w:bCs w:val="0"/>
          <w:i w:val="0"/>
          <w:iCs w:val="0"/>
          <w:caps w:val="0"/>
          <w:color w:val="000000" w:themeColor="text1"/>
          <w:spacing w:val="51"/>
          <w:kern w:val="0"/>
          <w:sz w:val="31"/>
          <w:szCs w:val="31"/>
          <w:shd w:val="clear" w:fill="FFFFFF"/>
          <w:fitText w:val="1550" w:id="479427769"/>
          <w:lang w:val="en-US" w:eastAsia="zh-CN"/>
          <w14:textFill>
            <w14:solidFill>
              <w14:schemeClr w14:val="tx1"/>
            </w14:solidFill>
          </w14:textFill>
        </w:rPr>
        <w:t>联系电</w:t>
      </w:r>
      <w:r>
        <w:rPr>
          <w:rFonts w:hint="eastAsia" w:ascii="Times New Roman" w:hAnsi="Times New Roman" w:eastAsia="方正仿宋_GBK" w:cs="Times New Roman"/>
          <w:b w:val="0"/>
          <w:bCs w:val="0"/>
          <w:i w:val="0"/>
          <w:iCs w:val="0"/>
          <w:caps w:val="0"/>
          <w:color w:val="000000" w:themeColor="text1"/>
          <w:spacing w:val="2"/>
          <w:kern w:val="0"/>
          <w:sz w:val="31"/>
          <w:szCs w:val="31"/>
          <w:shd w:val="clear" w:fill="FFFFFF"/>
          <w:fitText w:val="1550" w:id="479427769"/>
          <w:lang w:val="en-US" w:eastAsia="zh-CN"/>
          <w14:textFill>
            <w14:solidFill>
              <w14:schemeClr w14:val="tx1"/>
            </w14:solidFill>
          </w14:textFill>
        </w:rPr>
        <w:t>话</w:t>
      </w:r>
      <w:r>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：0996-8771068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20" w:firstLineChars="200"/>
        <w:jc w:val="center"/>
        <w:textAlignment w:val="auto"/>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20" w:firstLineChars="200"/>
        <w:jc w:val="center"/>
        <w:textAlignment w:val="auto"/>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20" w:firstLineChars="200"/>
        <w:jc w:val="center"/>
        <w:textAlignment w:val="auto"/>
        <w:rPr>
          <w:rFonts w:hint="default"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焉耆</w:t>
      </w:r>
      <w:r>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回族自治</w:t>
      </w:r>
      <w:r>
        <w:rPr>
          <w:rFonts w:hint="default"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县</w:t>
      </w:r>
      <w:r>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4650" w:firstLineChars="1500"/>
        <w:jc w:val="both"/>
        <w:textAlignment w:val="auto"/>
        <w:rPr>
          <w:rFonts w:hint="default"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Times New Roman" w:hAnsi="Times New Roman" w:eastAsia="方正仿宋_GBK" w:cs="Times New Roman"/>
          <w:b w:val="0"/>
          <w:bCs w:val="0"/>
          <w:i w:val="0"/>
          <w:iCs w:val="0"/>
          <w:caps w:val="0"/>
          <w:color w:val="000000" w:themeColor="text1"/>
          <w:spacing w:val="0"/>
          <w:sz w:val="31"/>
          <w:szCs w:val="31"/>
          <w:shd w:val="clear" w:fill="FFFFFF"/>
          <w:lang w:val="en-US" w:eastAsia="zh-CN"/>
          <w14:textFill>
            <w14:solidFill>
              <w14:schemeClr w14:val="tx1"/>
            </w14:solidFill>
          </w14:textFill>
        </w:rPr>
        <w:t>2024年7月16日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pacing w:val="-11"/>
          <w:sz w:val="31"/>
          <w:szCs w:val="31"/>
          <w:lang w:val="en-US" w:eastAsia="zh-CN"/>
        </w:rPr>
      </w:pPr>
    </w:p>
    <w:p>
      <w:pPr>
        <w:spacing w:line="560" w:lineRule="exact"/>
        <w:ind w:left="1147" w:leftChars="152" w:hanging="828" w:hangingChars="300"/>
        <w:rPr>
          <w:rFonts w:hint="default" w:ascii="Times New Roman" w:hAnsi="Times New Roman" w:eastAsia="方正仿宋_GBK" w:cs="Times New Roman"/>
          <w:color w:val="000000"/>
          <w:spacing w:val="-2"/>
          <w:sz w:val="28"/>
          <w:szCs w:val="28"/>
        </w:rPr>
      </w:pPr>
    </w:p>
    <w:p>
      <w:pPr>
        <w:spacing w:line="560" w:lineRule="exact"/>
        <w:ind w:left="1147" w:leftChars="152" w:hanging="828" w:hangingChars="300"/>
        <w:rPr>
          <w:rFonts w:hint="default" w:ascii="Times New Roman" w:hAnsi="Times New Roman" w:eastAsia="方正仿宋_GBK" w:cs="Times New Roman"/>
          <w:color w:val="000000"/>
          <w:spacing w:val="-2"/>
          <w:sz w:val="28"/>
          <w:szCs w:val="28"/>
        </w:rPr>
      </w:pPr>
    </w:p>
    <w:p>
      <w:pPr>
        <w:spacing w:line="560" w:lineRule="exact"/>
        <w:ind w:left="1147" w:leftChars="152" w:hanging="828" w:hangingChars="300"/>
        <w:rPr>
          <w:rFonts w:hint="default" w:ascii="Times New Roman" w:hAnsi="Times New Roman" w:eastAsia="方正仿宋_GBK" w:cs="Times New Roman"/>
          <w:color w:val="000000"/>
          <w:spacing w:val="-2"/>
          <w:sz w:val="28"/>
          <w:szCs w:val="28"/>
        </w:rPr>
      </w:pPr>
      <w:bookmarkStart w:id="0" w:name="_GoBack"/>
      <w:bookmarkEnd w:id="0"/>
    </w:p>
    <w:p>
      <w:pPr>
        <w:spacing w:line="560" w:lineRule="exact"/>
        <w:rPr>
          <w:rFonts w:hint="default" w:ascii="Times New Roman" w:hAnsi="Times New Roman" w:eastAsia="方正仿宋_GBK" w:cs="Times New Roman"/>
          <w:color w:val="000000"/>
          <w:spacing w:val="-2"/>
          <w:sz w:val="28"/>
          <w:szCs w:val="28"/>
        </w:rPr>
      </w:pPr>
    </w:p>
    <w:p>
      <w:pPr>
        <w:spacing w:line="560" w:lineRule="exact"/>
        <w:ind w:left="1147" w:leftChars="152" w:hanging="828" w:hangingChars="300"/>
        <w:rPr>
          <w:rFonts w:hint="eastAsia" w:ascii="方正仿宋_GBK" w:hAnsi="方正仿宋_GBK" w:eastAsia="方正仿宋_GBK" w:cs="方正仿宋_GBK"/>
          <w:sz w:val="31"/>
          <w:szCs w:val="31"/>
        </w:rPr>
      </w:pPr>
      <w:r>
        <w:rPr>
          <w:rFonts w:hint="default" w:ascii="Times New Roman" w:hAnsi="Times New Roman" w:eastAsia="方正仿宋_GBK" w:cs="Times New Roman"/>
          <w:color w:val="000000"/>
          <w:spacing w:val="-2"/>
          <w:sz w:val="28"/>
          <w:szCs w:val="28"/>
        </w:rPr>
        <w:drawing>
          <wp:anchor distT="0" distB="0" distL="114300" distR="114300" simplePos="0" relativeHeight="251662336" behindDoc="0" locked="0" layoutInCell="1" allowOverlap="1">
            <wp:simplePos x="0" y="0"/>
            <wp:positionH relativeFrom="column">
              <wp:posOffset>3540125</wp:posOffset>
            </wp:positionH>
            <wp:positionV relativeFrom="paragraph">
              <wp:posOffset>441960</wp:posOffset>
            </wp:positionV>
            <wp:extent cx="1800225" cy="556895"/>
            <wp:effectExtent l="0" t="0" r="1905" b="190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5"/>
                    <a:stretch>
                      <a:fillRect/>
                    </a:stretch>
                  </pic:blipFill>
                  <pic:spPr>
                    <a:xfrm>
                      <a:off x="0" y="0"/>
                      <a:ext cx="1800225" cy="556895"/>
                    </a:xfrm>
                    <a:prstGeom prst="rect">
                      <a:avLst/>
                    </a:prstGeom>
                    <a:noFill/>
                    <a:ln>
                      <a:noFill/>
                    </a:ln>
                  </pic:spPr>
                </pic:pic>
              </a:graphicData>
            </a:graphic>
          </wp:anchor>
        </w:drawing>
      </w:r>
      <w:r>
        <w:rPr>
          <w:rFonts w:hint="default" w:ascii="Times New Roman" w:hAnsi="Times New Roman" w:eastAsia="方正仿宋_GBK" w:cs="Times New Roman"/>
          <w:color w:val="000000"/>
          <w:spacing w:val="-2"/>
          <w:sz w:val="28"/>
          <w:szCs w:val="2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375920</wp:posOffset>
                </wp:positionV>
                <wp:extent cx="5486400" cy="0"/>
                <wp:effectExtent l="0" t="6350" r="0" b="6350"/>
                <wp:wrapNone/>
                <wp:docPr id="2" name="Line 4"/>
                <wp:cNvGraphicFramePr/>
                <a:graphic xmlns:a="http://schemas.openxmlformats.org/drawingml/2006/main">
                  <a:graphicData uri="http://schemas.microsoft.com/office/word/2010/wordprocessingShape">
                    <wps:wsp>
                      <wps:cNvCnPr/>
                      <wps:spPr>
                        <a:xfrm>
                          <a:off x="0" y="0"/>
                          <a:ext cx="548640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29.6pt;height:0pt;width:432pt;z-index:251660288;mso-width-relative:page;mso-height-relative:page;" filled="f" stroked="t" coordsize="21600,21600" o:allowincell="f" o:gfxdata="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J5DL9UAAAAGAQAADwAAAAAAAAAB&#10;ACAAAAAiAAAAZHJzL2Rvd25yZXYueG1sUEsBAhQAFAAAAAgAh07iQP7A9rfaAQAA2gMAAA4AAAAA&#10;AAAAAQAgAAAAJAEAAGRycy9lMm9Eb2MueG1sUEsFBgAAAAAGAAYAWQEAAHAFAAAAAA==&#10;">
                <v:fill on="f" focussize="0,0"/>
                <v:stroke weight="0.992125984251969pt" color="#000000" joinstyle="round"/>
                <v:imagedata o:title=""/>
                <o:lock v:ext="edit" aspectratio="f"/>
              </v:line>
            </w:pict>
          </mc:Fallback>
        </mc:AlternateContent>
      </w:r>
      <w:r>
        <w:rPr>
          <w:rFonts w:hint="default" w:ascii="Times New Roman" w:hAnsi="Times New Roman" w:eastAsia="方正仿宋_GBK" w:cs="Times New Roman"/>
          <w:color w:val="000000"/>
          <w:spacing w:val="-2"/>
          <w:sz w:val="28"/>
          <w:szCs w:val="28"/>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6350</wp:posOffset>
                </wp:positionV>
                <wp:extent cx="5486400" cy="0"/>
                <wp:effectExtent l="0" t="4445" r="0" b="5080"/>
                <wp:wrapNone/>
                <wp:docPr id="4" name="Line 5"/>
                <wp:cNvGraphicFramePr/>
                <a:graphic xmlns:a="http://schemas.openxmlformats.org/drawingml/2006/main">
                  <a:graphicData uri="http://schemas.microsoft.com/office/word/2010/wordprocessingShape">
                    <wps:wsp>
                      <wps:cNvCnPr/>
                      <wps:spPr>
                        <a:xfrm>
                          <a:off x="0" y="0"/>
                          <a:ext cx="5486400" cy="0"/>
                        </a:xfrm>
                        <a:prstGeom prst="line">
                          <a:avLst/>
                        </a:prstGeom>
                        <a:ln w="900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0.5pt;height:0pt;width:432pt;z-index:251661312;mso-width-relative:page;mso-height-relative:page;" filled="f" stroked="t" coordsize="21600,21600" o:allowincell="f" o:gfxdata="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ahMQtIAAAAEAQAADwAAAAAAAAABACAA&#10;AAAiAAAAZHJzL2Rvd25yZXYueG1sUEsBAhQAFAAAAAgAh07iQGmCdBnaAQAA2QMAAA4AAAAAAAAA&#10;AQAgAAAAIQEAAGRycy9lMm9Eb2MueG1sUEsFBgAAAAAGAAYAWQEAAG0FAAAAAA==&#10;">
                <v:fill on="f" focussize="0,0"/>
                <v:stroke weight="0.708661417322835pt" color="#000000" joinstyle="round"/>
                <v:imagedata o:title=""/>
                <o:lock v:ext="edit" aspectratio="f"/>
              </v:line>
            </w:pict>
          </mc:Fallback>
        </mc:AlternateContent>
      </w:r>
      <w:r>
        <w:rPr>
          <w:rFonts w:hint="default" w:ascii="Times New Roman" w:hAnsi="Times New Roman" w:eastAsia="方正仿宋_GBK" w:cs="Times New Roman"/>
          <w:color w:val="000000"/>
          <w:spacing w:val="-2"/>
          <w:sz w:val="28"/>
          <w:szCs w:val="28"/>
        </w:rPr>
        <w:t>焉耆回族自治县人民政府办公室            20</w:t>
      </w:r>
      <w:r>
        <w:rPr>
          <w:rFonts w:hint="default" w:ascii="Times New Roman" w:hAnsi="Times New Roman" w:eastAsia="方正仿宋_GBK" w:cs="Times New Roman"/>
          <w:color w:val="000000"/>
          <w:spacing w:val="-2"/>
          <w:sz w:val="28"/>
          <w:szCs w:val="28"/>
          <w:lang w:val="en-US" w:eastAsia="zh-CN"/>
        </w:rPr>
        <w:t>24</w:t>
      </w:r>
      <w:r>
        <w:rPr>
          <w:rFonts w:hint="default" w:ascii="Times New Roman" w:hAnsi="Times New Roman" w:eastAsia="方正仿宋_GBK" w:cs="Times New Roman"/>
          <w:color w:val="000000"/>
          <w:spacing w:val="-2"/>
          <w:sz w:val="28"/>
          <w:szCs w:val="28"/>
        </w:rPr>
        <w:t>年</w:t>
      </w:r>
      <w:r>
        <w:rPr>
          <w:rFonts w:hint="default" w:ascii="Times New Roman" w:hAnsi="Times New Roman" w:eastAsia="方正仿宋_GBK" w:cs="Times New Roman"/>
          <w:color w:val="000000"/>
          <w:spacing w:val="-2"/>
          <w:sz w:val="28"/>
          <w:szCs w:val="28"/>
          <w:lang w:val="en-US" w:eastAsia="zh-CN"/>
        </w:rPr>
        <w:t>7</w:t>
      </w:r>
      <w:r>
        <w:rPr>
          <w:rFonts w:hint="default" w:ascii="Times New Roman" w:hAnsi="Times New Roman" w:eastAsia="方正仿宋_GBK" w:cs="Times New Roman"/>
          <w:color w:val="000000"/>
          <w:spacing w:val="-2"/>
          <w:sz w:val="28"/>
          <w:szCs w:val="28"/>
        </w:rPr>
        <w:t>月</w:t>
      </w:r>
      <w:r>
        <w:rPr>
          <w:rFonts w:hint="eastAsia" w:ascii="Times New Roman" w:hAnsi="Times New Roman" w:eastAsia="方正仿宋_GBK" w:cs="Times New Roman"/>
          <w:color w:val="000000"/>
          <w:spacing w:val="-2"/>
          <w:sz w:val="28"/>
          <w:szCs w:val="28"/>
          <w:lang w:val="en-US" w:eastAsia="zh-CN"/>
        </w:rPr>
        <w:t>16</w:t>
      </w:r>
      <w:r>
        <w:rPr>
          <w:rFonts w:hint="default" w:ascii="Times New Roman" w:hAnsi="Times New Roman" w:eastAsia="方正仿宋_GBK" w:cs="Times New Roman"/>
          <w:color w:val="000000"/>
          <w:spacing w:val="-2"/>
          <w:sz w:val="28"/>
          <w:szCs w:val="28"/>
        </w:rPr>
        <w:t>日</w:t>
      </w:r>
    </w:p>
    <w:sectPr>
      <w:footerReference r:id="rId3" w:type="default"/>
      <w:pgSz w:w="11906" w:h="16838"/>
      <w:pgMar w:top="1871" w:right="1531" w:bottom="1984"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MjBkYzY1MDdhNzQ4NzgyNzk0NGM1NzNmYTA1N2QifQ=="/>
  </w:docVars>
  <w:rsids>
    <w:rsidRoot w:val="3BE62FA4"/>
    <w:rsid w:val="3BE6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2024-07-16T08:57:00Z</dcterms:created>
  <dc:creator>Administrator</dc:creator>
  <cp:lastModifiedBy>Administrator</cp:lastModifiedBy>
  <cp:lastPrinted>2024-07-16T09:52:43Z</cp:lastPrinted>
  <dcterms:modified xsi:type="dcterms:W3CDTF">2024-07-16T09:58:31Z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00A5ECD7EDE44F0D971E735EC3D946EC_11</vt:lpwstr>
  </property>
</Properties>
</file>